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90A9" w14:textId="77777777" w:rsidR="00FE3083" w:rsidRPr="00FE3083" w:rsidRDefault="00FE3083" w:rsidP="00FE3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Preparation Brief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E30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Candidate: Robert Sarhan, MD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E308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Position: Medical Director – Drug Safety Physician at Ionis</w:t>
      </w:r>
    </w:p>
    <w:p w14:paraId="290B54A0" w14:textId="77777777" w:rsidR="00FE3083" w:rsidRPr="00FE3083" w:rsidRDefault="00FE3083" w:rsidP="00FE3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pict w14:anchorId="1911F412">
          <v:rect id="_x0000_i1025" style="width:0;height:1.5pt" o:hralign="center" o:hrstd="t" o:hr="t" fillcolor="#a0a0a0" stroked="f"/>
        </w:pict>
      </w:r>
    </w:p>
    <w:p w14:paraId="32BA3E91" w14:textId="77777777" w:rsidR="00FE3083" w:rsidRPr="00FE3083" w:rsidRDefault="00FE3083" w:rsidP="00FE3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Role Overview</w:t>
      </w:r>
    </w:p>
    <w:p w14:paraId="2DFEFC3F" w14:textId="77777777" w:rsidR="00FE3083" w:rsidRPr="00FE3083" w:rsidRDefault="00FE3083" w:rsidP="00FE3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Responsibilities</w:t>
      </w:r>
    </w:p>
    <w:p w14:paraId="2A1FBFE0" w14:textId="77777777" w:rsidR="00FE3083" w:rsidRPr="00FE3083" w:rsidRDefault="00FE3083" w:rsidP="00FE3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Lead clinical safety strategy and risk-management initiatives for RNA-targeted drug projects.</w:t>
      </w:r>
    </w:p>
    <w:p w14:paraId="1F10B6B0" w14:textId="77777777" w:rsidR="00FE3083" w:rsidRPr="00FE3083" w:rsidRDefault="00FE3083" w:rsidP="00FE3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Perform individual case assessments (ICSR), signal detection/evaluation, and author signal reports in response to health-authority inquiries.</w:t>
      </w:r>
    </w:p>
    <w:p w14:paraId="5F3D4E42" w14:textId="77777777" w:rsidR="00FE3083" w:rsidRPr="00FE3083" w:rsidRDefault="00FE3083" w:rsidP="00FE3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Draft and update core safety documents: DSURs, PBRERs, RMPs, protocols, IBs, CSRs, and annual safety reports.</w:t>
      </w:r>
    </w:p>
    <w:p w14:paraId="4DF02F63" w14:textId="77777777" w:rsidR="00FE3083" w:rsidRPr="00FE3083" w:rsidRDefault="00FE3083" w:rsidP="00FE3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Provide hands-on medical review (no delegation) and present safety data to DSMBs and cross-functional teams.</w:t>
      </w:r>
    </w:p>
    <w:p w14:paraId="1256DB02" w14:textId="77777777" w:rsidR="00FE3083" w:rsidRPr="00FE3083" w:rsidRDefault="00FE3083" w:rsidP="00FE30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Qualifications</w:t>
      </w:r>
    </w:p>
    <w:p w14:paraId="291CA0BD" w14:textId="77777777" w:rsidR="00FE3083" w:rsidRPr="00FE3083" w:rsidRDefault="00FE3083" w:rsidP="00FE3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MD degree with ≥5 years post-registration clinical experience.</w:t>
      </w:r>
    </w:p>
    <w:p w14:paraId="4A4F314D" w14:textId="77777777" w:rsidR="00FE3083" w:rsidRPr="00FE3083" w:rsidRDefault="00FE3083" w:rsidP="00FE3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≥5 years in Patient Safety/Drug Development within industry, demonstrating delivery on safety reporting and risk-management.</w:t>
      </w:r>
    </w:p>
    <w:p w14:paraId="5B232B1E" w14:textId="77777777" w:rsidR="00FE3083" w:rsidRPr="00FE3083" w:rsidRDefault="00FE3083" w:rsidP="00FE30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Strong grasp of global regulatory requirements for expedited/periodic safety reporting and risk-management.</w:t>
      </w:r>
    </w:p>
    <w:p w14:paraId="6F39F710" w14:textId="77777777" w:rsidR="00FE3083" w:rsidRPr="00FE3083" w:rsidRDefault="00FE3083" w:rsidP="00FE3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pict w14:anchorId="60CD072A">
          <v:rect id="_x0000_i1026" style="width:0;height:1.5pt" o:hralign="center" o:hrstd="t" o:hr="t" fillcolor="#a0a0a0" stroked="f"/>
        </w:pict>
      </w:r>
    </w:p>
    <w:p w14:paraId="1DC80080" w14:textId="77777777" w:rsidR="00FE3083" w:rsidRPr="00FE3083" w:rsidRDefault="00FE3083" w:rsidP="00FE3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Hiring-Manager Expectations &amp; Interview Focus</w:t>
      </w:r>
    </w:p>
    <w:p w14:paraId="1CC7E054" w14:textId="77777777" w:rsidR="00FE3083" w:rsidRPr="00FE3083" w:rsidRDefault="00FE3083" w:rsidP="00FE3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Authorship Depth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2 ICS decisions, 1 end-to-end signal memo, 1 aggregate-report section authored.</w:t>
      </w:r>
    </w:p>
    <w:p w14:paraId="3AF5C857" w14:textId="77777777" w:rsidR="00FE3083" w:rsidRPr="00FE3083" w:rsidRDefault="00FE3083" w:rsidP="00FE3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Self-Starter “Writer-Doer”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No over-reliance on medical writers—MD must personally draft DSUR/PBRER, signal memos, RMPs.</w:t>
      </w:r>
    </w:p>
    <w:p w14:paraId="02137293" w14:textId="77777777" w:rsidR="00FE3083" w:rsidRPr="00FE3083" w:rsidRDefault="00FE3083" w:rsidP="00FE3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Senior-Director Level Output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Demonstrate outcomes (“show what you’ve actually done”) commensurate with Senior Director.</w:t>
      </w:r>
    </w:p>
    <w:p w14:paraId="3F1F1106" w14:textId="77777777" w:rsidR="00FE3083" w:rsidRPr="00FE3083" w:rsidRDefault="00FE3083" w:rsidP="00FE3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Lean-Team Agility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Roll up sleeves for case assessments, signal detection, and HA responses.</w:t>
      </w:r>
    </w:p>
    <w:p w14:paraId="25DCDFB0" w14:textId="77777777" w:rsidR="00FE3083" w:rsidRPr="00FE3083" w:rsidRDefault="00FE3083" w:rsidP="00FE3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Mindset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Honest about limits, coachable, with a real weakness + structured improvement plan.</w:t>
      </w:r>
    </w:p>
    <w:p w14:paraId="257E1883" w14:textId="77777777" w:rsidR="00FE3083" w:rsidRPr="00FE3083" w:rsidRDefault="00FE3083" w:rsidP="00FE3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 Flexibility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Comfortable with “Director” title in exchange for hands-on scope; enthusiastic about growth path.</w:t>
      </w:r>
    </w:p>
    <w:p w14:paraId="717F2E8E" w14:textId="77777777" w:rsidR="00FE3083" w:rsidRPr="00FE3083" w:rsidRDefault="00FE3083" w:rsidP="00FE30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Compensation Talk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Avoid discussing salary/bonuses in-panel.</w:t>
      </w:r>
    </w:p>
    <w:p w14:paraId="3729FD0A" w14:textId="77777777" w:rsidR="00FE3083" w:rsidRPr="00FE3083" w:rsidRDefault="00FE3083" w:rsidP="00FE3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pict w14:anchorId="3498D20A">
          <v:rect id="_x0000_i1027" style="width:0;height:1.5pt" o:hralign="center" o:hrstd="t" o:hr="t" fillcolor="#a0a0a0" stroked="f"/>
        </w:pict>
      </w:r>
    </w:p>
    <w:p w14:paraId="60DD416C" w14:textId="77777777" w:rsidR="00FE3083" w:rsidRPr="00FE3083" w:rsidRDefault="00FE3083" w:rsidP="00FE3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Candidate Profile Summary</w:t>
      </w:r>
    </w:p>
    <w:p w14:paraId="2323AF71" w14:textId="77777777" w:rsidR="00FE3083" w:rsidRPr="00FE3083" w:rsidRDefault="00FE3083" w:rsidP="00FE3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Safety Leadership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10+ years in pharmacovigilance and post-marketing risk management across U.S., EU, and Asia.</w:t>
      </w:r>
    </w:p>
    <w:p w14:paraId="2B0E4869" w14:textId="77777777" w:rsidR="00FE3083" w:rsidRPr="00FE3083" w:rsidRDefault="00FE3083" w:rsidP="00FE3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Report Authorship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Proven track record drafting DSUR, PBRER, PADER, and RMP documents.</w:t>
      </w:r>
    </w:p>
    <w:p w14:paraId="5DFCAD20" w14:textId="77777777" w:rsidR="00FE3083" w:rsidRPr="00FE3083" w:rsidRDefault="00FE3083" w:rsidP="00FE3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Detection &amp; Risk-Benefit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Led signal-detection analyses, benefit-risk evaluations, and case-narrative reviews.</w:t>
      </w:r>
    </w:p>
    <w:p w14:paraId="418A7B51" w14:textId="77777777" w:rsidR="00FE3083" w:rsidRPr="00FE3083" w:rsidRDefault="00FE3083" w:rsidP="00FE3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Cross-Functional Collaboration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Worked with Regulatory Affairs, Medical Affairs, Biostatistics, and Commercial Strategy teams.</w:t>
      </w:r>
    </w:p>
    <w:p w14:paraId="78A9B255" w14:textId="77777777" w:rsidR="00FE3083" w:rsidRPr="00FE3083" w:rsidRDefault="00FE3083" w:rsidP="00FE3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Therapeutic Versatility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Expertise in hematology/oncology and nephrology, with gene/cell therapy knowledge.</w:t>
      </w:r>
    </w:p>
    <w:p w14:paraId="212B53E7" w14:textId="77777777" w:rsidR="00FE3083" w:rsidRPr="00FE3083" w:rsidRDefault="00FE3083" w:rsidP="00FE30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&amp; CRO Oversight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Managed external partners for literature QC and ICSR handling.</w:t>
      </w:r>
    </w:p>
    <w:p w14:paraId="163E837C" w14:textId="77777777" w:rsidR="00FE3083" w:rsidRPr="00FE3083" w:rsidRDefault="00FE3083" w:rsidP="00FE3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pict w14:anchorId="65BEA62B">
          <v:rect id="_x0000_i1028" style="width:0;height:1.5pt" o:hralign="center" o:hrstd="t" o:hr="t" fillcolor="#a0a0a0" stroked="f"/>
        </w:pict>
      </w:r>
    </w:p>
    <w:p w14:paraId="7746F938" w14:textId="77777777" w:rsidR="00FE3083" w:rsidRPr="00FE3083" w:rsidRDefault="00FE3083" w:rsidP="00FE3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Fit Analysis: Strengths &amp;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627"/>
        <w:gridCol w:w="5151"/>
      </w:tblGrid>
      <w:tr w:rsidR="00FE3083" w:rsidRPr="00FE3083" w14:paraId="18A98E80" w14:textId="77777777" w:rsidTr="00FE3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3DCFD" w14:textId="77777777" w:rsidR="00FE3083" w:rsidRPr="00FE3083" w:rsidRDefault="00FE3083" w:rsidP="00FE3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2D1DBA8" w14:textId="77777777" w:rsidR="00FE3083" w:rsidRPr="00FE3083" w:rsidRDefault="00FE3083" w:rsidP="00FE3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Robert’s Strengths</w:t>
            </w:r>
          </w:p>
        </w:tc>
        <w:tc>
          <w:tcPr>
            <w:tcW w:w="0" w:type="auto"/>
            <w:vAlign w:val="center"/>
            <w:hideMark/>
          </w:tcPr>
          <w:p w14:paraId="77E49EB5" w14:textId="77777777" w:rsidR="00FE3083" w:rsidRPr="00FE3083" w:rsidRDefault="00FE3083" w:rsidP="00FE30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Potential Gaps / Prep</w:t>
            </w:r>
          </w:p>
        </w:tc>
      </w:tr>
      <w:tr w:rsidR="00FE3083" w:rsidRPr="00FE3083" w14:paraId="1FAC76FD" w14:textId="77777777" w:rsidTr="00FE3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8B02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Hands-on Authorship</w:t>
            </w:r>
          </w:p>
        </w:tc>
        <w:tc>
          <w:tcPr>
            <w:tcW w:w="0" w:type="auto"/>
            <w:vAlign w:val="center"/>
            <w:hideMark/>
          </w:tcPr>
          <w:p w14:paraId="30FDA2A5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Authored DSURs, PBRERs, PADERs; led RMP and benefit-risk strategy documents.</w:t>
            </w:r>
          </w:p>
        </w:tc>
        <w:tc>
          <w:tcPr>
            <w:tcW w:w="0" w:type="auto"/>
            <w:vAlign w:val="center"/>
            <w:hideMark/>
          </w:tcPr>
          <w:p w14:paraId="0D556265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specific examples: name DSUR sections written, signal memo titles, and quantitative outcomes (e.g., reduced query cycles).</w:t>
            </w:r>
          </w:p>
        </w:tc>
      </w:tr>
      <w:tr w:rsidR="00FE3083" w:rsidRPr="00FE3083" w14:paraId="5B49BD61" w14:textId="77777777" w:rsidTr="00FE3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8786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 Detection &amp; ICSR Decisions</w:t>
            </w:r>
          </w:p>
        </w:tc>
        <w:tc>
          <w:tcPr>
            <w:tcW w:w="0" w:type="auto"/>
            <w:vAlign w:val="center"/>
            <w:hideMark/>
          </w:tcPr>
          <w:p w14:paraId="3D2501B0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Routinely reviewed ICSRs, wrote causality statements</w:t>
            </w:r>
            <w:proofErr w:type="gramStart"/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oversaw</w:t>
            </w:r>
            <w:proofErr w:type="gramEnd"/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AE-processing workflows.</w:t>
            </w:r>
          </w:p>
        </w:tc>
        <w:tc>
          <w:tcPr>
            <w:tcW w:w="0" w:type="auto"/>
            <w:vAlign w:val="center"/>
            <w:hideMark/>
          </w:tcPr>
          <w:p w14:paraId="4FBE86E4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Highlight one complete signal-detection project: data sources, statistical thresholds, HA communication.</w:t>
            </w:r>
          </w:p>
        </w:tc>
      </w:tr>
      <w:tr w:rsidR="00FE3083" w:rsidRPr="00FE3083" w14:paraId="351A4712" w14:textId="77777777" w:rsidTr="00FE3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294D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Senior-Director Level Execution</w:t>
            </w:r>
          </w:p>
        </w:tc>
        <w:tc>
          <w:tcPr>
            <w:tcW w:w="0" w:type="auto"/>
            <w:vAlign w:val="center"/>
            <w:hideMark/>
          </w:tcPr>
          <w:p w14:paraId="29843A81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Led cross-regional safety strategy; interfaced with global product teams.</w:t>
            </w:r>
          </w:p>
        </w:tc>
        <w:tc>
          <w:tcPr>
            <w:tcW w:w="0" w:type="auto"/>
            <w:vAlign w:val="center"/>
            <w:hideMark/>
          </w:tcPr>
          <w:p w14:paraId="50C51DEF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Emphasize leadership impact metrics (e.g., accelerated submission timelines, audit findings).</w:t>
            </w:r>
          </w:p>
        </w:tc>
      </w:tr>
      <w:tr w:rsidR="00FE3083" w:rsidRPr="00FE3083" w14:paraId="747BC70E" w14:textId="77777777" w:rsidTr="00FE3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50EF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Therapeutic-Area Agnostic</w:t>
            </w:r>
          </w:p>
        </w:tc>
        <w:tc>
          <w:tcPr>
            <w:tcW w:w="0" w:type="auto"/>
            <w:vAlign w:val="center"/>
            <w:hideMark/>
          </w:tcPr>
          <w:p w14:paraId="4E9EC108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Diverse TA exposure: hematology, oncology, nephrology; gene/cell therapy knowledge.</w:t>
            </w:r>
          </w:p>
        </w:tc>
        <w:tc>
          <w:tcPr>
            <w:tcW w:w="0" w:type="auto"/>
            <w:vAlign w:val="center"/>
            <w:hideMark/>
          </w:tcPr>
          <w:p w14:paraId="3B603270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Articulate </w:t>
            </w:r>
            <w:proofErr w:type="gramStart"/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</w:t>
            </w:r>
            <w:proofErr w:type="gramEnd"/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TA-onboarding approach: cite a time you supported an unfamiliar TA and delivered safety input.</w:t>
            </w:r>
          </w:p>
        </w:tc>
      </w:tr>
      <w:tr w:rsidR="00FE3083" w:rsidRPr="00FE3083" w14:paraId="0F7999DF" w14:textId="77777777" w:rsidTr="00FE3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5228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Lean-Team “Writer-Doer” Mindset</w:t>
            </w:r>
          </w:p>
        </w:tc>
        <w:tc>
          <w:tcPr>
            <w:tcW w:w="0" w:type="auto"/>
            <w:vAlign w:val="center"/>
            <w:hideMark/>
          </w:tcPr>
          <w:p w14:paraId="7AAC9BEC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Managed small teams; personally performed literature QC and metadata coding.</w:t>
            </w:r>
          </w:p>
        </w:tc>
        <w:tc>
          <w:tcPr>
            <w:tcW w:w="0" w:type="auto"/>
            <w:vAlign w:val="center"/>
            <w:hideMark/>
          </w:tcPr>
          <w:p w14:paraId="4AE6B34E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Reinforce willingness to dive into case-level details; share a story of stepping in during a critical staffing gap.</w:t>
            </w:r>
          </w:p>
        </w:tc>
      </w:tr>
      <w:tr w:rsidR="00FE3083" w:rsidRPr="00FE3083" w14:paraId="20FE863E" w14:textId="77777777" w:rsidTr="00FE3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AE05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Coachable + Honest Weakness</w:t>
            </w:r>
          </w:p>
        </w:tc>
        <w:tc>
          <w:tcPr>
            <w:tcW w:w="0" w:type="auto"/>
            <w:vAlign w:val="center"/>
            <w:hideMark/>
          </w:tcPr>
          <w:p w14:paraId="65F0BD85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FA39100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Prepare a genuine, non-critical weakness (e.g., over-detailed slides) and a concrete plan (e.g., use executive-summary templates to sharpen communication).</w:t>
            </w:r>
          </w:p>
        </w:tc>
      </w:tr>
      <w:tr w:rsidR="00FE3083" w:rsidRPr="00FE3083" w14:paraId="31BA2A47" w14:textId="77777777" w:rsidTr="00FE3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B8CF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Title Flexibility</w:t>
            </w:r>
          </w:p>
        </w:tc>
        <w:tc>
          <w:tcPr>
            <w:tcW w:w="0" w:type="auto"/>
            <w:vAlign w:val="center"/>
            <w:hideMark/>
          </w:tcPr>
          <w:p w14:paraId="026ED790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Understands titles are secondary to scope and impact; values hands-on Director remit and clear growth path.</w:t>
            </w:r>
          </w:p>
        </w:tc>
        <w:tc>
          <w:tcPr>
            <w:tcW w:w="0" w:type="auto"/>
            <w:vAlign w:val="center"/>
            <w:hideMark/>
          </w:tcPr>
          <w:p w14:paraId="7150542D" w14:textId="77777777" w:rsidR="00FE3083" w:rsidRPr="00FE3083" w:rsidRDefault="00FE3083" w:rsidP="00FE308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308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Craft a concise “elevator” response about title vs. impact (see Section 5 below) to proactively address this in the intro or career-transition question.</w:t>
            </w:r>
          </w:p>
        </w:tc>
      </w:tr>
    </w:tbl>
    <w:p w14:paraId="4DF4ADCC" w14:textId="77777777" w:rsidR="00FE3083" w:rsidRPr="00FE3083" w:rsidRDefault="00FE3083" w:rsidP="00FE3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pict w14:anchorId="5DF9A5F9">
          <v:rect id="_x0000_i1029" style="width:0;height:1.5pt" o:hralign="center" o:hrstd="t" o:hr="t" fillcolor="#a0a0a0" stroked="f"/>
        </w:pict>
      </w:r>
    </w:p>
    <w:p w14:paraId="3EBC5A4E" w14:textId="77777777" w:rsidR="00FE3083" w:rsidRPr="00FE3083" w:rsidRDefault="00FE3083" w:rsidP="00FE3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Key Stories &amp; Prep Topics</w:t>
      </w:r>
    </w:p>
    <w:p w14:paraId="5AE12B17" w14:textId="77777777" w:rsidR="00FE3083" w:rsidRPr="00FE3083" w:rsidRDefault="00FE3083" w:rsidP="00FE3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DSUR/PBRER Authorship</w:t>
      </w:r>
    </w:p>
    <w:p w14:paraId="0B3EF982" w14:textId="77777777" w:rsidR="00FE3083" w:rsidRPr="00FE3083" w:rsidRDefault="00FE3083" w:rsidP="00FE3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Situation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Led a DSUR update for [molecule name].</w:t>
      </w:r>
    </w:p>
    <w:p w14:paraId="09F6B623" w14:textId="77777777" w:rsidR="00FE3083" w:rsidRPr="00FE3083" w:rsidRDefault="00FE3083" w:rsidP="00FE3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Plan, draft, coordinate reviews, and submit on time.</w:t>
      </w:r>
    </w:p>
    <w:p w14:paraId="58B6223F" w14:textId="77777777" w:rsidR="00FE3083" w:rsidRPr="00FE3083" w:rsidRDefault="00FE3083" w:rsidP="00FE3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Structured safety-overview, integrated signal findings, liaised with non-clinical &amp; biostats.</w:t>
      </w:r>
    </w:p>
    <w:p w14:paraId="5E4CBA4E" w14:textId="77777777" w:rsidR="00FE3083" w:rsidRPr="00FE3083" w:rsidRDefault="00FE3083" w:rsidP="00FE3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: On-time submission with positive HA feedback.</w:t>
      </w:r>
    </w:p>
    <w:p w14:paraId="40941FFF" w14:textId="77777777" w:rsidR="00FE3083" w:rsidRPr="00FE3083" w:rsidRDefault="00FE3083" w:rsidP="00FE3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Signal Memo</w:t>
      </w:r>
    </w:p>
    <w:p w14:paraId="0D9C556D" w14:textId="77777777" w:rsidR="00FE3083" w:rsidRPr="00FE3083" w:rsidRDefault="00FE3083" w:rsidP="00FE3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Data gathering (trials, literature), threshold criteria, statistical tools, memo outline, HA engagement, label update.</w:t>
      </w:r>
    </w:p>
    <w:p w14:paraId="4185FDA1" w14:textId="77777777" w:rsidR="00FE3083" w:rsidRPr="00FE3083" w:rsidRDefault="00FE3083" w:rsidP="00FE3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RMP Update Leadership</w:t>
      </w:r>
    </w:p>
    <w:p w14:paraId="4C5FEAD2" w14:textId="77777777" w:rsidR="00FE3083" w:rsidRPr="00FE3083" w:rsidRDefault="00FE3083" w:rsidP="00FE3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 xml:space="preserve">Specific </w:t>
      </w:r>
      <w:proofErr w:type="gramStart"/>
      <w:r w:rsidRPr="00FE3083">
        <w:rPr>
          <w:rFonts w:ascii="Times New Roman" w:eastAsia="Times New Roman" w:hAnsi="Times New Roman" w:cs="Times New Roman"/>
          <w:kern w:val="0"/>
          <w14:ligatures w14:val="none"/>
        </w:rPr>
        <w:t>risk-minimization</w:t>
      </w:r>
      <w:proofErr w:type="gramEnd"/>
      <w:r w:rsidRPr="00FE3083">
        <w:rPr>
          <w:rFonts w:ascii="Times New Roman" w:eastAsia="Times New Roman" w:hAnsi="Times New Roman" w:cs="Times New Roman"/>
          <w:kern w:val="0"/>
          <w14:ligatures w14:val="none"/>
        </w:rPr>
        <w:t xml:space="preserve"> measures proposed, HA justification, follow-up outcomes (e.g., approved REMS).</w:t>
      </w:r>
    </w:p>
    <w:p w14:paraId="16C05242" w14:textId="77777777" w:rsidR="00FE3083" w:rsidRPr="00FE3083" w:rsidRDefault="00FE3083" w:rsidP="00FE3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Cross-Functional Process Building</w:t>
      </w:r>
    </w:p>
    <w:p w14:paraId="6B206AE4" w14:textId="77777777" w:rsidR="00FE3083" w:rsidRPr="00FE3083" w:rsidRDefault="00FE3083" w:rsidP="00FE308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Designed literature QC workflow improving efficiency by 30%.</w:t>
      </w:r>
    </w:p>
    <w:p w14:paraId="55B1A084" w14:textId="77777777" w:rsidR="00FE3083" w:rsidRPr="00FE3083" w:rsidRDefault="00FE3083" w:rsidP="00FE30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Title Flexibility “Elevator” Response</w:t>
      </w:r>
    </w:p>
    <w:p w14:paraId="1A67D32E" w14:textId="77777777" w:rsidR="00FE3083" w:rsidRPr="00FE3083" w:rsidRDefault="00FE3083" w:rsidP="00FE3083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 xml:space="preserve">“Throughout my career—Celgene and Daiichi—I’ve thrived on being deeply involved in both clinical and post-marketing safety. The Director role at Ionis matches exactly the hands-on remit I </w:t>
      </w:r>
      <w:proofErr w:type="gramStart"/>
      <w:r w:rsidRPr="00FE3083">
        <w:rPr>
          <w:rFonts w:ascii="Times New Roman" w:eastAsia="Times New Roman" w:hAnsi="Times New Roman" w:cs="Times New Roman"/>
          <w:kern w:val="0"/>
          <w14:ligatures w14:val="none"/>
        </w:rPr>
        <w:t>love:</w:t>
      </w:r>
      <w:proofErr w:type="gramEnd"/>
      <w:r w:rsidRPr="00FE3083">
        <w:rPr>
          <w:rFonts w:ascii="Times New Roman" w:eastAsia="Times New Roman" w:hAnsi="Times New Roman" w:cs="Times New Roman"/>
          <w:kern w:val="0"/>
          <w14:ligatures w14:val="none"/>
        </w:rPr>
        <w:t xml:space="preserve"> leading signal memos, DSURs, RMPs, and cross-functional safety strategy. The title itself is secondary to driving high-impact outcomes and growing with the team.”</w:t>
      </w:r>
    </w:p>
    <w:p w14:paraId="1C1D3C6B" w14:textId="77777777" w:rsidR="00FE3083" w:rsidRPr="00FE3083" w:rsidRDefault="00FE3083" w:rsidP="00FE3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pict w14:anchorId="4D611FF1">
          <v:rect id="_x0000_i1030" style="width:0;height:1.5pt" o:hralign="center" o:hrstd="t" o:hr="t" fillcolor="#a0a0a0" stroked="f"/>
        </w:pict>
      </w:r>
    </w:p>
    <w:p w14:paraId="28A38AE5" w14:textId="77777777" w:rsidR="00FE3083" w:rsidRPr="00FE3083" w:rsidRDefault="00FE3083" w:rsidP="00FE3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Sample Panel Questions &amp; Talking Points</w:t>
      </w:r>
    </w:p>
    <w:p w14:paraId="25144B9C" w14:textId="77777777" w:rsidR="00FE3083" w:rsidRPr="00FE3083" w:rsidRDefault="00FE3083" w:rsidP="00FE3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“Outline your signal-assessment memo approach.”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br/>
        <w:t>Data-source integration → threshold setting → causality assessment → benefit-risk framing → HA communication.</w:t>
      </w:r>
    </w:p>
    <w:p w14:paraId="16A5600A" w14:textId="77777777" w:rsidR="00FE3083" w:rsidRPr="00FE3083" w:rsidRDefault="00FE3083" w:rsidP="00FE3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“Walk us through your DSUR workflow.”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br/>
        <w:t>Template development → cross-functional inputs → draft iterations → finalization → HA response.</w:t>
      </w:r>
    </w:p>
    <w:p w14:paraId="6162143B" w14:textId="77777777" w:rsidR="00FE3083" w:rsidRPr="00FE3083" w:rsidRDefault="00FE3083" w:rsidP="00FE3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“How do you prepare a DSMB deck?”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br/>
        <w:t>Key safety-endpoint selection → emerging-signal presentation → risk-management proposals → discussion facilitation.</w:t>
      </w:r>
    </w:p>
    <w:p w14:paraId="0AAF08E8" w14:textId="77777777" w:rsidR="00FE3083" w:rsidRPr="00FE3083" w:rsidRDefault="00FE3083" w:rsidP="00FE3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“Describe a genuine weakness and your improvement plan.”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br/>
        <w:t>E.g., over-detailed slides → adopted executive-summary templates + peer feedback.</w:t>
      </w:r>
    </w:p>
    <w:p w14:paraId="77F56E37" w14:textId="77777777" w:rsidR="00FE3083" w:rsidRPr="00FE3083" w:rsidRDefault="00FE3083" w:rsidP="00FE30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“Are you comfortable with a Director vs. Senior Director title?”</w:t>
      </w:r>
      <w:r w:rsidRPr="00FE3083">
        <w:rPr>
          <w:rFonts w:ascii="Times New Roman" w:eastAsia="Times New Roman" w:hAnsi="Times New Roman" w:cs="Times New Roman"/>
          <w:kern w:val="0"/>
          <w14:ligatures w14:val="none"/>
        </w:rPr>
        <w:br/>
        <w:t>Use the “elevator” response above to reframe title vs. impact.</w:t>
      </w:r>
    </w:p>
    <w:p w14:paraId="1D922E31" w14:textId="77777777" w:rsidR="00FE3083" w:rsidRPr="00FE3083" w:rsidRDefault="00FE3083" w:rsidP="00FE3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pict w14:anchorId="22133C44">
          <v:rect id="_x0000_i1031" style="width:0;height:1.5pt" o:hralign="center" o:hrstd="t" o:hr="t" fillcolor="#a0a0a0" stroked="f"/>
        </w:pict>
      </w:r>
    </w:p>
    <w:p w14:paraId="0C02CB2C" w14:textId="77777777" w:rsidR="00FE3083" w:rsidRPr="00FE3083" w:rsidRDefault="00FE3083" w:rsidP="00FE30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308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Questions to Ask the Panel</w:t>
      </w:r>
    </w:p>
    <w:p w14:paraId="62390164" w14:textId="77777777" w:rsidR="00FE3083" w:rsidRPr="00FE3083" w:rsidRDefault="00FE3083" w:rsidP="00FE3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“What’s the biggest safety challenge you foresee as you commercialize your first Ionis compound?”</w:t>
      </w:r>
    </w:p>
    <w:p w14:paraId="3FF75230" w14:textId="77777777" w:rsidR="00FE3083" w:rsidRPr="00FE3083" w:rsidRDefault="00FE3083" w:rsidP="00FE3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“How does the safety team partner with Regulatory and Commercial Strategy post-launch?”</w:t>
      </w:r>
    </w:p>
    <w:p w14:paraId="0E18D4C1" w14:textId="77777777" w:rsidR="00FE3083" w:rsidRPr="00FE3083" w:rsidRDefault="00FE3083" w:rsidP="00FE30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“What development paths exist to expand into Senior Director-level responsibilities?”</w:t>
      </w:r>
    </w:p>
    <w:p w14:paraId="69A6B75E" w14:textId="77777777" w:rsidR="00FE3083" w:rsidRPr="00FE3083" w:rsidRDefault="00FE3083" w:rsidP="00FE308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pict w14:anchorId="56FBBCC4">
          <v:rect id="_x0000_i1032" style="width:0;height:1.5pt" o:hralign="center" o:hrstd="t" o:hr="t" fillcolor="#a0a0a0" stroked="f"/>
        </w:pict>
      </w:r>
    </w:p>
    <w:p w14:paraId="3BD58763" w14:textId="77777777" w:rsidR="00FE3083" w:rsidRPr="00FE3083" w:rsidRDefault="00FE3083" w:rsidP="00FE308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3083">
        <w:rPr>
          <w:rFonts w:ascii="Times New Roman" w:eastAsia="Times New Roman" w:hAnsi="Times New Roman" w:cs="Times New Roman"/>
          <w:kern w:val="0"/>
          <w14:ligatures w14:val="none"/>
        </w:rPr>
        <w:t>By weaving in your title-flexibility narrative alongside your deep authorship and leadership stories, you’ll proactively reassure Muneet and the panel that you’re fully aligned with Ionis’s Director scope—and ready to deliver Senior Director-caliber impact. Good luck!</w:t>
      </w:r>
    </w:p>
    <w:p w14:paraId="0BA123BA" w14:textId="77777777" w:rsidR="003E5CA4" w:rsidRDefault="003E5CA4"/>
    <w:sectPr w:rsidR="003E5CA4" w:rsidSect="00FE308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3ECF"/>
    <w:multiLevelType w:val="multilevel"/>
    <w:tmpl w:val="8608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9314A"/>
    <w:multiLevelType w:val="multilevel"/>
    <w:tmpl w:val="67E8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D55FE"/>
    <w:multiLevelType w:val="multilevel"/>
    <w:tmpl w:val="7FC0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857C5E"/>
    <w:multiLevelType w:val="multilevel"/>
    <w:tmpl w:val="0EC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5510C"/>
    <w:multiLevelType w:val="multilevel"/>
    <w:tmpl w:val="FEBE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80493"/>
    <w:multiLevelType w:val="multilevel"/>
    <w:tmpl w:val="7738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612194">
    <w:abstractNumId w:val="2"/>
  </w:num>
  <w:num w:numId="2" w16cid:durableId="125897290">
    <w:abstractNumId w:val="5"/>
  </w:num>
  <w:num w:numId="3" w16cid:durableId="1511795373">
    <w:abstractNumId w:val="4"/>
  </w:num>
  <w:num w:numId="4" w16cid:durableId="1634168909">
    <w:abstractNumId w:val="1"/>
  </w:num>
  <w:num w:numId="5" w16cid:durableId="1124423936">
    <w:abstractNumId w:val="3"/>
  </w:num>
  <w:num w:numId="6" w16cid:durableId="18811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83"/>
    <w:rsid w:val="001D4820"/>
    <w:rsid w:val="003E5CA4"/>
    <w:rsid w:val="00576946"/>
    <w:rsid w:val="00CA2E6D"/>
    <w:rsid w:val="00FE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349615"/>
  <w15:chartTrackingRefBased/>
  <w15:docId w15:val="{818C4640-9724-4D24-986A-7CA9AB27D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5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846</Words>
  <Characters>5601</Characters>
  <Application>Microsoft Office Word</Application>
  <DocSecurity>0</DocSecurity>
  <Lines>143</Lines>
  <Paragraphs>94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2025-08-05T14:58:00Z</dcterms:created>
  <dcterms:modified xsi:type="dcterms:W3CDTF">2025-08-05T15:00:00Z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8f07eccf-2ae1-46c0-afa0-96b4e491f883</vt:lpwstr>
  </property>
</Properties>
</file>