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D3D1C" w14:textId="77777777" w:rsidR="009A6D18" w:rsidRDefault="009A6D18">
      <w:pPr>
        <w:spacing w:after="80"/>
      </w:pPr>
    </w:p>
    <w:p w14:paraId="3B9E067B" w14:textId="77777777" w:rsidR="009A6D18" w:rsidRDefault="00890408">
      <w:pPr>
        <w:spacing w:after="60"/>
        <w:jc w:val="center"/>
      </w:pPr>
      <w:r>
        <w:rPr>
          <w:b/>
          <w:bCs/>
          <w:color w:val="1B365D"/>
          <w:sz w:val="36"/>
          <w:szCs w:val="36"/>
        </w:rPr>
        <w:t>INTERVIEW PREPARATION GUIDE</w:t>
      </w:r>
    </w:p>
    <w:p w14:paraId="386B7613" w14:textId="77777777" w:rsidR="009A6D18" w:rsidRDefault="00890408">
      <w:pPr>
        <w:pBdr>
          <w:bottom w:val="single" w:sz="6" w:space="8" w:color="0E7C7B"/>
        </w:pBdr>
        <w:spacing w:after="40"/>
        <w:jc w:val="center"/>
      </w:pPr>
      <w:r>
        <w:rPr>
          <w:color w:val="0E7C7B"/>
          <w:sz w:val="24"/>
          <w:szCs w:val="24"/>
        </w:rPr>
        <w:t>Karyopharm Therapeutics - Medical Director, Clinical Development</w:t>
      </w:r>
    </w:p>
    <w:p w14:paraId="0D9D8522" w14:textId="77777777" w:rsidR="009A6D18" w:rsidRDefault="009A6D18">
      <w:pPr>
        <w:spacing w:after="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9A6D18" w14:paraId="68BAF008" w14:textId="77777777">
        <w:tblPrEx>
          <w:tblCellMar>
            <w:top w:w="0" w:type="dxa"/>
            <w:bottom w:w="0" w:type="dxa"/>
          </w:tblCellMar>
        </w:tblPrEx>
        <w:tc>
          <w:tcPr>
            <w:tcW w:w="3240" w:type="dxa"/>
            <w:shd w:val="clear" w:color="auto" w:fill="F0F5F9"/>
            <w:tcMar>
              <w:top w:w="80" w:type="dxa"/>
              <w:left w:w="120" w:type="dxa"/>
              <w:bottom w:w="80" w:type="dxa"/>
              <w:right w:w="120" w:type="dxa"/>
            </w:tcMar>
          </w:tcPr>
          <w:p w14:paraId="6F090EBD" w14:textId="77777777" w:rsidR="009A6D18" w:rsidRDefault="00890408">
            <w:r>
              <w:rPr>
                <w:b/>
                <w:bCs/>
                <w:color w:val="1B365D"/>
                <w:sz w:val="21"/>
                <w:szCs w:val="21"/>
              </w:rPr>
              <w:t>Candidate</w:t>
            </w:r>
          </w:p>
        </w:tc>
        <w:tc>
          <w:tcPr>
            <w:tcW w:w="6480" w:type="dxa"/>
            <w:tcMar>
              <w:top w:w="80" w:type="dxa"/>
              <w:left w:w="120" w:type="dxa"/>
              <w:bottom w:w="80" w:type="dxa"/>
              <w:right w:w="120" w:type="dxa"/>
            </w:tcMar>
          </w:tcPr>
          <w:p w14:paraId="49875B00" w14:textId="77777777" w:rsidR="009A6D18" w:rsidRDefault="00890408">
            <w:r>
              <w:rPr>
                <w:color w:val="2D2D2D"/>
                <w:sz w:val="21"/>
                <w:szCs w:val="21"/>
              </w:rPr>
              <w:t>Zequn (Tony) Tang, MD, PhD</w:t>
            </w:r>
          </w:p>
        </w:tc>
      </w:tr>
      <w:tr w:rsidR="009A6D18" w14:paraId="218ED344" w14:textId="77777777">
        <w:tblPrEx>
          <w:tblCellMar>
            <w:top w:w="0" w:type="dxa"/>
            <w:bottom w:w="0" w:type="dxa"/>
          </w:tblCellMar>
        </w:tblPrEx>
        <w:tc>
          <w:tcPr>
            <w:tcW w:w="3240" w:type="dxa"/>
            <w:shd w:val="clear" w:color="auto" w:fill="F0F5F9"/>
            <w:tcMar>
              <w:top w:w="80" w:type="dxa"/>
              <w:left w:w="120" w:type="dxa"/>
              <w:bottom w:w="80" w:type="dxa"/>
              <w:right w:w="120" w:type="dxa"/>
            </w:tcMar>
          </w:tcPr>
          <w:p w14:paraId="6697455C" w14:textId="77777777" w:rsidR="009A6D18" w:rsidRDefault="00890408">
            <w:r>
              <w:rPr>
                <w:b/>
                <w:bCs/>
                <w:color w:val="1B365D"/>
                <w:sz w:val="21"/>
                <w:szCs w:val="21"/>
              </w:rPr>
              <w:t>Interviewer</w:t>
            </w:r>
          </w:p>
        </w:tc>
        <w:tc>
          <w:tcPr>
            <w:tcW w:w="6480" w:type="dxa"/>
            <w:tcMar>
              <w:top w:w="80" w:type="dxa"/>
              <w:left w:w="120" w:type="dxa"/>
              <w:bottom w:w="80" w:type="dxa"/>
              <w:right w:w="120" w:type="dxa"/>
            </w:tcMar>
          </w:tcPr>
          <w:p w14:paraId="544CCE2F" w14:textId="77777777" w:rsidR="009A6D18" w:rsidRDefault="00890408">
            <w:r>
              <w:rPr>
                <w:color w:val="2D2D2D"/>
                <w:sz w:val="21"/>
                <w:szCs w:val="21"/>
              </w:rPr>
              <w:t>Gordon Otto, MD, PhD - SVP, Head of Clinical Development</w:t>
            </w:r>
          </w:p>
        </w:tc>
      </w:tr>
      <w:tr w:rsidR="009A6D18" w14:paraId="36BD8438" w14:textId="77777777">
        <w:tblPrEx>
          <w:tblCellMar>
            <w:top w:w="0" w:type="dxa"/>
            <w:bottom w:w="0" w:type="dxa"/>
          </w:tblCellMar>
        </w:tblPrEx>
        <w:tc>
          <w:tcPr>
            <w:tcW w:w="3240" w:type="dxa"/>
            <w:shd w:val="clear" w:color="auto" w:fill="F0F5F9"/>
            <w:tcMar>
              <w:top w:w="80" w:type="dxa"/>
              <w:left w:w="120" w:type="dxa"/>
              <w:bottom w:w="80" w:type="dxa"/>
              <w:right w:w="120" w:type="dxa"/>
            </w:tcMar>
          </w:tcPr>
          <w:p w14:paraId="7F4BAAA5" w14:textId="77777777" w:rsidR="009A6D18" w:rsidRDefault="00890408">
            <w:r>
              <w:rPr>
                <w:b/>
                <w:bCs/>
                <w:color w:val="1B365D"/>
                <w:sz w:val="21"/>
                <w:szCs w:val="21"/>
              </w:rPr>
              <w:t>Date &amp; Time</w:t>
            </w:r>
          </w:p>
        </w:tc>
        <w:tc>
          <w:tcPr>
            <w:tcW w:w="6480" w:type="dxa"/>
            <w:tcMar>
              <w:top w:w="80" w:type="dxa"/>
              <w:left w:w="120" w:type="dxa"/>
              <w:bottom w:w="80" w:type="dxa"/>
              <w:right w:w="120" w:type="dxa"/>
            </w:tcMar>
          </w:tcPr>
          <w:p w14:paraId="14DE7F12" w14:textId="77777777" w:rsidR="009A6D18" w:rsidRDefault="00890408">
            <w:r>
              <w:rPr>
                <w:color w:val="2D2D2D"/>
                <w:sz w:val="21"/>
                <w:szCs w:val="21"/>
              </w:rPr>
              <w:t>Tuesday, March 17, 2026 | 2:00-2:30 PM EST</w:t>
            </w:r>
          </w:p>
        </w:tc>
      </w:tr>
      <w:tr w:rsidR="009A6D18" w14:paraId="4623FBB3" w14:textId="77777777">
        <w:tblPrEx>
          <w:tblCellMar>
            <w:top w:w="0" w:type="dxa"/>
            <w:bottom w:w="0" w:type="dxa"/>
          </w:tblCellMar>
        </w:tblPrEx>
        <w:tc>
          <w:tcPr>
            <w:tcW w:w="3240" w:type="dxa"/>
            <w:shd w:val="clear" w:color="auto" w:fill="F0F5F9"/>
            <w:tcMar>
              <w:top w:w="80" w:type="dxa"/>
              <w:left w:w="120" w:type="dxa"/>
              <w:bottom w:w="80" w:type="dxa"/>
              <w:right w:w="120" w:type="dxa"/>
            </w:tcMar>
          </w:tcPr>
          <w:p w14:paraId="1F863867" w14:textId="77777777" w:rsidR="009A6D18" w:rsidRDefault="00890408">
            <w:r>
              <w:rPr>
                <w:b/>
                <w:bCs/>
                <w:color w:val="1B365D"/>
                <w:sz w:val="21"/>
                <w:szCs w:val="21"/>
              </w:rPr>
              <w:t>Format</w:t>
            </w:r>
          </w:p>
        </w:tc>
        <w:tc>
          <w:tcPr>
            <w:tcW w:w="6480" w:type="dxa"/>
            <w:tcMar>
              <w:top w:w="80" w:type="dxa"/>
              <w:left w:w="120" w:type="dxa"/>
              <w:bottom w:w="80" w:type="dxa"/>
              <w:right w:w="120" w:type="dxa"/>
            </w:tcMar>
          </w:tcPr>
          <w:p w14:paraId="7B2E9C02" w14:textId="77777777" w:rsidR="009A6D18" w:rsidRDefault="00890408">
            <w:r>
              <w:rPr>
                <w:color w:val="2D2D2D"/>
                <w:sz w:val="21"/>
                <w:szCs w:val="21"/>
              </w:rPr>
              <w:t>Zoom Video Interview (30 minutes)</w:t>
            </w:r>
          </w:p>
        </w:tc>
      </w:tr>
      <w:tr w:rsidR="009A6D18" w14:paraId="1D8C9FE7" w14:textId="77777777">
        <w:tblPrEx>
          <w:tblCellMar>
            <w:top w:w="0" w:type="dxa"/>
            <w:bottom w:w="0" w:type="dxa"/>
          </w:tblCellMar>
        </w:tblPrEx>
        <w:tc>
          <w:tcPr>
            <w:tcW w:w="3240" w:type="dxa"/>
            <w:shd w:val="clear" w:color="auto" w:fill="F0F5F9"/>
            <w:tcMar>
              <w:top w:w="80" w:type="dxa"/>
              <w:left w:w="120" w:type="dxa"/>
              <w:bottom w:w="80" w:type="dxa"/>
              <w:right w:w="120" w:type="dxa"/>
            </w:tcMar>
          </w:tcPr>
          <w:p w14:paraId="6D7BEF58" w14:textId="77777777" w:rsidR="009A6D18" w:rsidRDefault="00890408">
            <w:r>
              <w:rPr>
                <w:b/>
                <w:bCs/>
                <w:color w:val="1B365D"/>
                <w:sz w:val="21"/>
                <w:szCs w:val="21"/>
              </w:rPr>
              <w:t>Role</w:t>
            </w:r>
          </w:p>
        </w:tc>
        <w:tc>
          <w:tcPr>
            <w:tcW w:w="6480" w:type="dxa"/>
            <w:tcMar>
              <w:top w:w="80" w:type="dxa"/>
              <w:left w:w="120" w:type="dxa"/>
              <w:bottom w:w="80" w:type="dxa"/>
              <w:right w:w="120" w:type="dxa"/>
            </w:tcMar>
          </w:tcPr>
          <w:p w14:paraId="469A03B2" w14:textId="77777777" w:rsidR="009A6D18" w:rsidRDefault="00890408">
            <w:r>
              <w:rPr>
                <w:color w:val="2D2D2D"/>
                <w:sz w:val="21"/>
                <w:szCs w:val="21"/>
              </w:rPr>
              <w:t>Medical Director, Clinical Development</w:t>
            </w:r>
          </w:p>
        </w:tc>
      </w:tr>
    </w:tbl>
    <w:p w14:paraId="36DF2B66" w14:textId="77777777" w:rsidR="009A6D18" w:rsidRDefault="009A6D18">
      <w:pPr>
        <w:spacing w:after="200"/>
      </w:pPr>
    </w:p>
    <w:p w14:paraId="2A90B0A9" w14:textId="77777777" w:rsidR="009A6D18" w:rsidRDefault="00890408">
      <w:pPr>
        <w:pStyle w:val="Heading1"/>
        <w:pBdr>
          <w:bottom w:val="single" w:sz="4" w:space="4" w:color="0E7C7B"/>
        </w:pBdr>
      </w:pPr>
      <w:r>
        <w:t>1. Role Overview &amp; Key Themes</w:t>
      </w:r>
    </w:p>
    <w:p w14:paraId="0BD61D9D" w14:textId="77777777" w:rsidR="009A6D18" w:rsidRDefault="00890408">
      <w:pPr>
        <w:spacing w:after="140"/>
      </w:pPr>
      <w:r>
        <w:rPr>
          <w:color w:val="2D2D2D"/>
        </w:rPr>
        <w:t>Karyopharm Therapeutics (Nasdaq: KPTI) is a commercial-stage pharma company headquartered in Newton, MA, pioneering oral Selective Inhibitor of Nuclear Export (SINE) compounds for cancer treatment. Their lead asset, XPOVIO (selinexor), is approved in 50+ countries across multiple myeloma and DLBCL indications. The company is at a pivotal inflection point in 2026 with two Phase 3 data readouts imminent: the SENTRY trial in myelofibrosis (top-line data expected this month, March 2026) and the XPORT-EC-042 tri</w:t>
      </w:r>
      <w:r>
        <w:rPr>
          <w:color w:val="2D2D2D"/>
        </w:rPr>
        <w:t>al in endometrial cancer (mid-2026).</w:t>
      </w:r>
    </w:p>
    <w:p w14:paraId="303AB7D3" w14:textId="77777777" w:rsidR="009A6D18" w:rsidRDefault="00890408">
      <w:pPr>
        <w:spacing w:after="140"/>
      </w:pPr>
      <w:r>
        <w:rPr>
          <w:color w:val="2D2D2D"/>
        </w:rPr>
        <w:t>This Medical Director role reports to the Senior Medical Director of Clinical Development and serves as both the primary medical lead for clinical trial strategy, design, and execution, and the primary Medical Monitor for assigned trials. The position is deeply cross-functional - you will interface with Regulatory Affairs, Clinical Operations, Clinical Data Management, Biostatistics, and Medical Affairs.</w:t>
      </w:r>
    </w:p>
    <w:p w14:paraId="57AADE6F" w14:textId="77777777" w:rsidR="009A6D18" w:rsidRDefault="00890408">
      <w:pPr>
        <w:pStyle w:val="Heading2"/>
      </w:pPr>
      <w:r>
        <w:t>Core Priorities for This Role</w:t>
      </w:r>
    </w:p>
    <w:p w14:paraId="51243EC9" w14:textId="77777777" w:rsidR="009A6D18" w:rsidRDefault="00890408">
      <w:pPr>
        <w:pStyle w:val="ListParagraph"/>
        <w:numPr>
          <w:ilvl w:val="0"/>
          <w:numId w:val="2"/>
        </w:numPr>
        <w:spacing w:after="80"/>
      </w:pPr>
      <w:r>
        <w:t>Medical monitoring and safety oversight for enrolled subjects on active clinical trials</w:t>
      </w:r>
    </w:p>
    <w:p w14:paraId="76898586" w14:textId="77777777" w:rsidR="009A6D18" w:rsidRDefault="00890408">
      <w:pPr>
        <w:pStyle w:val="ListParagraph"/>
        <w:numPr>
          <w:ilvl w:val="0"/>
          <w:numId w:val="2"/>
        </w:numPr>
        <w:spacing w:after="80"/>
      </w:pPr>
      <w:r>
        <w:t>Protocol development, IB authorship, CDP contribution, and CSR generation with minimal guidance</w:t>
      </w:r>
    </w:p>
    <w:p w14:paraId="14D46416" w14:textId="77777777" w:rsidR="009A6D18" w:rsidRDefault="00890408">
      <w:pPr>
        <w:pStyle w:val="ListParagraph"/>
        <w:numPr>
          <w:ilvl w:val="0"/>
          <w:numId w:val="2"/>
        </w:numPr>
        <w:spacing w:after="80"/>
      </w:pPr>
      <w:r>
        <w:t>Regulatory document preparation - IND/CTA clinical sections, safety reports, annual reports, agency and ethics committee responses</w:t>
      </w:r>
    </w:p>
    <w:p w14:paraId="331063F4" w14:textId="77777777" w:rsidR="009A6D18" w:rsidRDefault="00890408">
      <w:pPr>
        <w:pStyle w:val="ListParagraph"/>
        <w:numPr>
          <w:ilvl w:val="0"/>
          <w:numId w:val="2"/>
        </w:numPr>
        <w:spacing w:after="80"/>
      </w:pPr>
      <w:r>
        <w:t>Cross-functional collaboration in a lean, fast-paced biotech environment</w:t>
      </w:r>
    </w:p>
    <w:p w14:paraId="16D757D1" w14:textId="77777777" w:rsidR="009A6D18" w:rsidRDefault="00890408">
      <w:pPr>
        <w:pStyle w:val="ListParagraph"/>
        <w:numPr>
          <w:ilvl w:val="0"/>
          <w:numId w:val="2"/>
        </w:numPr>
        <w:spacing w:after="80"/>
      </w:pPr>
      <w:r>
        <w:t>KOL engagement, scientific exchange, and publication authorship</w:t>
      </w:r>
    </w:p>
    <w:p w14:paraId="5E50AE09" w14:textId="77777777" w:rsidR="009A6D18" w:rsidRDefault="00890408">
      <w:pPr>
        <w:pStyle w:val="ListParagraph"/>
        <w:numPr>
          <w:ilvl w:val="0"/>
          <w:numId w:val="2"/>
        </w:numPr>
        <w:spacing w:after="160"/>
      </w:pPr>
      <w:r>
        <w:t>Life-cycle management planning and data generation for unmet medical needs</w:t>
      </w:r>
    </w:p>
    <w:p w14:paraId="5831898D" w14:textId="77777777" w:rsidR="009A6D18" w:rsidRDefault="00890408">
      <w:pPr>
        <w:pStyle w:val="Heading2"/>
      </w:pPr>
      <w:r>
        <w:t>What to Know About Karyopharm Right Now</w:t>
      </w:r>
    </w:p>
    <w:p w14:paraId="7F76D0D8" w14:textId="77777777" w:rsidR="009A6D18" w:rsidRDefault="00890408">
      <w:pPr>
        <w:spacing w:after="140"/>
      </w:pPr>
      <w:r>
        <w:rPr>
          <w:color w:val="2D2D2D"/>
        </w:rPr>
        <w:t xml:space="preserve">This is a company at a make-or-break moment. The SENTRY trial data readout - expected any day now - could position selinexor as the first-ever combination therapy approved in myelofibrosis, a market Karyopharm estimates at up to $1 billion in peak annual revenue. The XPORT-EC-042 trial in endometrial cancer (selinexor as maintenance monotherapy in TP53 wild-type advanced/recurrent EC) adds a second major catalyst in mid-2026. The company ended 2025 with </w:t>
      </w:r>
      <w:r>
        <w:rPr>
          <w:color w:val="2D2D2D"/>
        </w:rPr>
        <w:lastRenderedPageBreak/>
        <w:t>approximately $64M in cash, with runway into Q2 2026. If the data are positive, this team will move fast on regulatory filings and commercial launch prep.</w:t>
      </w:r>
    </w:p>
    <w:p w14:paraId="0C36DA85" w14:textId="77777777" w:rsidR="009A6D18" w:rsidRDefault="00890408">
      <w:pPr>
        <w:pBdr>
          <w:left w:val="single" w:sz="12" w:space="8" w:color="0E7C7B"/>
        </w:pBdr>
        <w:spacing w:before="100" w:after="160"/>
        <w:ind w:left="360" w:right="360"/>
      </w:pPr>
      <w:r>
        <w:rPr>
          <w:b/>
          <w:bCs/>
          <w:color w:val="0E7C7B"/>
          <w:sz w:val="21"/>
          <w:szCs w:val="21"/>
        </w:rPr>
        <w:t>💡</w:t>
      </w:r>
      <w:r>
        <w:rPr>
          <w:b/>
          <w:bCs/>
          <w:color w:val="0E7C7B"/>
          <w:sz w:val="21"/>
          <w:szCs w:val="21"/>
        </w:rPr>
        <w:t xml:space="preserve"> TIP: </w:t>
      </w:r>
      <w:r>
        <w:rPr>
          <w:color w:val="2D2D2D"/>
          <w:sz w:val="21"/>
          <w:szCs w:val="21"/>
        </w:rPr>
        <w:t>Understanding this timing is critical. Gordon Otto will want to see that you grasp the urgency and opportunity. Come in knowing the SENTRY trial design, endpoints (SVR35 at week 24, Abs-TSS change over 24 weeks), and the competitive landscape in myelofibrosis.</w:t>
      </w:r>
    </w:p>
    <w:p w14:paraId="2F69D119" w14:textId="77777777" w:rsidR="009A6D18" w:rsidRDefault="00890408">
      <w:r>
        <w:br w:type="page"/>
      </w:r>
    </w:p>
    <w:p w14:paraId="09876914" w14:textId="77777777" w:rsidR="009A6D18" w:rsidRDefault="00890408">
      <w:pPr>
        <w:pStyle w:val="Heading1"/>
        <w:pBdr>
          <w:bottom w:val="single" w:sz="4" w:space="4" w:color="0E7C7B"/>
        </w:pBdr>
      </w:pPr>
      <w:r>
        <w:lastRenderedPageBreak/>
        <w:t>2. Candidate Fit Summary</w:t>
      </w:r>
    </w:p>
    <w:p w14:paraId="2AD6D233" w14:textId="77777777" w:rsidR="009A6D18" w:rsidRDefault="00890408">
      <w:pPr>
        <w:pStyle w:val="Heading2"/>
      </w:pPr>
      <w:r>
        <w:t>Your Strongest Alignment Points</w:t>
      </w:r>
    </w:p>
    <w:p w14:paraId="0E4AAF45" w14:textId="77777777" w:rsidR="009A6D18" w:rsidRDefault="00890408">
      <w:pPr>
        <w:pStyle w:val="ListParagraph"/>
        <w:numPr>
          <w:ilvl w:val="0"/>
          <w:numId w:val="3"/>
        </w:numPr>
        <w:spacing w:after="100"/>
      </w:pPr>
      <w:r>
        <w:rPr>
          <w:b/>
          <w:bCs/>
        </w:rPr>
        <w:t xml:space="preserve">Active Medical Monitor on a BCMA-directed CD3 bispecific in relapsed/refractory multiple myeloma (AbbVie). </w:t>
      </w:r>
      <w:r>
        <w:t>Multiple myeloma is Karyopharm's commercial foundation - XPOVIO generates ~$115M annually in U.S. net product revenue. Your hands-on monitoring experience in this exact disease space is a direct match.</w:t>
      </w:r>
    </w:p>
    <w:p w14:paraId="62329B25" w14:textId="77777777" w:rsidR="009A6D18" w:rsidRDefault="00890408">
      <w:pPr>
        <w:pStyle w:val="ListParagraph"/>
        <w:numPr>
          <w:ilvl w:val="0"/>
          <w:numId w:val="3"/>
        </w:numPr>
        <w:spacing w:after="100"/>
      </w:pPr>
      <w:r>
        <w:rPr>
          <w:b/>
          <w:bCs/>
        </w:rPr>
        <w:t xml:space="preserve">12+ years of oncology/hematology clinical development. </w:t>
      </w:r>
      <w:r>
        <w:t>You exceed the 5-year minimum and bring depth across Phase I-III, the exact scope Karyopharm needs.</w:t>
      </w:r>
    </w:p>
    <w:p w14:paraId="4A76B34E" w14:textId="77777777" w:rsidR="009A6D18" w:rsidRDefault="00890408">
      <w:pPr>
        <w:pStyle w:val="ListParagraph"/>
        <w:numPr>
          <w:ilvl w:val="0"/>
          <w:numId w:val="3"/>
        </w:numPr>
        <w:spacing w:after="100"/>
      </w:pPr>
      <w:r>
        <w:rPr>
          <w:b/>
          <w:bCs/>
        </w:rPr>
        <w:t xml:space="preserve">Full-scope document authorship. </w:t>
      </w:r>
      <w:r>
        <w:t>Protocols, IBs, CDPs, CSRs, IND/CTA submissions across FDA, EMA, and CDE. This maps directly to the JD's requirement for study document development with minimal guidance.</w:t>
      </w:r>
    </w:p>
    <w:p w14:paraId="46C9A182" w14:textId="77777777" w:rsidR="009A6D18" w:rsidRDefault="00890408">
      <w:pPr>
        <w:pStyle w:val="ListParagraph"/>
        <w:numPr>
          <w:ilvl w:val="0"/>
          <w:numId w:val="3"/>
        </w:numPr>
        <w:spacing w:after="100"/>
      </w:pPr>
      <w:r>
        <w:rPr>
          <w:b/>
          <w:bCs/>
        </w:rPr>
        <w:t xml:space="preserve">IDMC interactions and safety committee leadership. </w:t>
      </w:r>
      <w:r>
        <w:t>Your experience chairing cross-functional safety analysis teams at Fibrogen and leading IDMC interactions at Genentech is exactly what this role demands.</w:t>
      </w:r>
    </w:p>
    <w:p w14:paraId="4045E0D4" w14:textId="77777777" w:rsidR="009A6D18" w:rsidRDefault="00890408">
      <w:pPr>
        <w:pStyle w:val="ListParagraph"/>
        <w:numPr>
          <w:ilvl w:val="0"/>
          <w:numId w:val="3"/>
        </w:numPr>
        <w:spacing w:after="100"/>
      </w:pPr>
      <w:r>
        <w:rPr>
          <w:b/>
          <w:bCs/>
        </w:rPr>
        <w:t xml:space="preserve">Gynecologic oncology safety strategy (Genentech). </w:t>
      </w:r>
      <w:r>
        <w:t>While your direct experience is in ovarian cancer, the therapeutic context bridges naturally to endometrial cancer - Karyopharm's second major pipeline catalyst.</w:t>
      </w:r>
    </w:p>
    <w:p w14:paraId="53CEEE5F" w14:textId="77777777" w:rsidR="009A6D18" w:rsidRDefault="00890408">
      <w:pPr>
        <w:pStyle w:val="ListParagraph"/>
        <w:numPr>
          <w:ilvl w:val="0"/>
          <w:numId w:val="3"/>
        </w:numPr>
        <w:spacing w:after="100"/>
      </w:pPr>
      <w:r>
        <w:rPr>
          <w:b/>
          <w:bCs/>
        </w:rPr>
        <w:t xml:space="preserve">Diverse modality experience. </w:t>
      </w:r>
      <w:r>
        <w:t>ADCs, CD3 bispecifics, checkpoint inhibitors, probodies, companion diagnostics. This breadth signals scientific versatility and fast ramp-up on new mechanisms.</w:t>
      </w:r>
    </w:p>
    <w:p w14:paraId="449B85AF" w14:textId="77777777" w:rsidR="009A6D18" w:rsidRDefault="00890408">
      <w:pPr>
        <w:pStyle w:val="ListParagraph"/>
        <w:numPr>
          <w:ilvl w:val="0"/>
          <w:numId w:val="3"/>
        </w:numPr>
        <w:spacing w:after="160"/>
      </w:pPr>
      <w:r>
        <w:rPr>
          <w:b/>
          <w:bCs/>
        </w:rPr>
        <w:t xml:space="preserve">Named inventor on U.S. provisional patent (ENPP3/CD3 bispecific dosing). </w:t>
      </w:r>
      <w:r>
        <w:t>Demonstrates translational thinking that goes beyond standard medical monitoring.</w:t>
      </w:r>
    </w:p>
    <w:p w14:paraId="1D6455E1" w14:textId="77777777" w:rsidR="009A6D18" w:rsidRDefault="00890408">
      <w:pPr>
        <w:pStyle w:val="Heading2"/>
      </w:pPr>
      <w:r>
        <w:t>Potential Gaps &amp; How to Address Them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9A6D18" w14:paraId="131F3A5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14:paraId="2D3F6145" w14:textId="77777777" w:rsidR="009A6D18" w:rsidRDefault="00890408">
            <w:r>
              <w:rPr>
                <w:b/>
                <w:bCs/>
                <w:color w:val="FFFFFF"/>
                <w:sz w:val="20"/>
                <w:szCs w:val="20"/>
              </w:rPr>
              <w:t>Potential Concern</w:t>
            </w:r>
          </w:p>
        </w:tc>
        <w:tc>
          <w:tcPr>
            <w:tcW w:w="648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14:paraId="7383674F" w14:textId="77777777" w:rsidR="009A6D18" w:rsidRDefault="00890408">
            <w:r>
              <w:rPr>
                <w:b/>
                <w:bCs/>
                <w:color w:val="FFFFFF"/>
                <w:sz w:val="20"/>
                <w:szCs w:val="20"/>
              </w:rPr>
              <w:t>How to Position It</w:t>
            </w:r>
          </w:p>
        </w:tc>
      </w:tr>
      <w:tr w:rsidR="009A6D18" w14:paraId="561C2C6A"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vAlign w:val="center"/>
          </w:tcPr>
          <w:p w14:paraId="300DB9CE" w14:textId="77777777" w:rsidR="009A6D18" w:rsidRDefault="00890408">
            <w:r>
              <w:rPr>
                <w:b/>
                <w:bCs/>
                <w:color w:val="1B365D"/>
                <w:sz w:val="20"/>
                <w:szCs w:val="20"/>
              </w:rPr>
              <w:t>No direct XPO1 inhibitor / SINE compound experience</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DCF08" w14:textId="77777777" w:rsidR="009A6D18" w:rsidRDefault="00890408">
            <w:r>
              <w:rPr>
                <w:color w:val="2D2D2D"/>
                <w:sz w:val="20"/>
                <w:szCs w:val="20"/>
              </w:rPr>
              <w:t>Lean into your diverse modality range (ADCs, bispecifics, checkpoint inhibitors, probodies) and emphasize how quickly you've ramped on new MOAs in prior roles. The scientific foundation from your PhD in molecular immunology equips you to internalize the XPO1 mechanism rapidly. Reference your patent work on bispecific dosing to show you think mechanistically, not just operationally.</w:t>
            </w:r>
          </w:p>
        </w:tc>
      </w:tr>
      <w:tr w:rsidR="009A6D18" w14:paraId="420BDE04"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vAlign w:val="center"/>
          </w:tcPr>
          <w:p w14:paraId="11E0B56E" w14:textId="77777777" w:rsidR="009A6D18" w:rsidRDefault="00890408">
            <w:r>
              <w:rPr>
                <w:b/>
                <w:bCs/>
                <w:color w:val="1B365D"/>
                <w:sz w:val="20"/>
                <w:szCs w:val="20"/>
              </w:rPr>
              <w:t>Endometrial cancer is adjacent, not direct</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CE50B" w14:textId="77777777" w:rsidR="009A6D18" w:rsidRDefault="00890408">
            <w:r>
              <w:rPr>
                <w:color w:val="2D2D2D"/>
                <w:sz w:val="20"/>
                <w:szCs w:val="20"/>
              </w:rPr>
              <w:t>Your gynecologic oncology portfolio at Genentech (Phase I-III ovarian cancer safety strategy, published Phase III OS results) gives you deep familiarity with the gyn-onc clinical trial ecosystem - investigators, endpoints, patient populations, and toxicity profiles. Endometrial and ovarian share significant overlap in clinical infrastructure, site selection, and safety monitoring frameworks.</w:t>
            </w:r>
          </w:p>
        </w:tc>
      </w:tr>
      <w:tr w:rsidR="009A6D18" w14:paraId="2C3E9DD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vAlign w:val="center"/>
          </w:tcPr>
          <w:p w14:paraId="5C512594" w14:textId="77777777" w:rsidR="009A6D18" w:rsidRDefault="00890408">
            <w:r>
              <w:rPr>
                <w:b/>
                <w:bCs/>
                <w:color w:val="1B365D"/>
                <w:sz w:val="20"/>
                <w:szCs w:val="20"/>
              </w:rPr>
              <w:t>Contractor status since 2023</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B8EB6" w14:textId="77777777" w:rsidR="009A6D18" w:rsidRDefault="00890408">
            <w:r>
              <w:rPr>
                <w:color w:val="2D2D2D"/>
                <w:sz w:val="20"/>
                <w:szCs w:val="20"/>
              </w:rPr>
              <w:t>Frame this proactively: you've maintained the same caliber of work (active medical monitoring, protocol authorship, IND contributions) as a contractor that you delivered as FTE. Emphasize that you're motivated to return to a permanent role specifically because you want sustained program ownership - not episodic project work. Karyopharm's pipeline moment (two Phase 3 readouts, potential NDA filings) is exactly the kind of long-term arc you want to be part of.</w:t>
            </w:r>
          </w:p>
        </w:tc>
      </w:tr>
      <w:tr w:rsidR="009A6D18" w14:paraId="0080502C"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vAlign w:val="center"/>
          </w:tcPr>
          <w:p w14:paraId="7939B351" w14:textId="77777777" w:rsidR="009A6D18" w:rsidRDefault="00890408">
            <w:r>
              <w:rPr>
                <w:b/>
                <w:bCs/>
                <w:color w:val="1B365D"/>
                <w:sz w:val="20"/>
                <w:szCs w:val="20"/>
              </w:rPr>
              <w:lastRenderedPageBreak/>
              <w:t>International MD (Fudan University)</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11A72" w14:textId="77777777" w:rsidR="009A6D18" w:rsidRDefault="00890408">
            <w:r>
              <w:rPr>
                <w:color w:val="2D2D2D"/>
                <w:sz w:val="20"/>
                <w:szCs w:val="20"/>
              </w:rPr>
              <w:t>Your U.S. PhD from USC and 12+ years of U.S. industry experience - at Genentech, Xencor, CytomX, Fibrogen, and AbbVie - more than demonstrate your integration into the U.S. clinical development landscape. Your regulatory submission experience spans FDA, EMA, and CDE, which is a global asset.</w:t>
            </w:r>
          </w:p>
        </w:tc>
      </w:tr>
    </w:tbl>
    <w:p w14:paraId="559069C5" w14:textId="77777777" w:rsidR="009A6D18" w:rsidRDefault="00890408">
      <w:r>
        <w:br w:type="page"/>
      </w:r>
    </w:p>
    <w:p w14:paraId="203696D7" w14:textId="77777777" w:rsidR="009A6D18" w:rsidRDefault="00890408">
      <w:pPr>
        <w:pStyle w:val="Heading1"/>
        <w:pBdr>
          <w:bottom w:val="single" w:sz="4" w:space="4" w:color="0E7C7B"/>
        </w:pBdr>
      </w:pPr>
      <w:r>
        <w:lastRenderedPageBreak/>
        <w:t>3. Hiring Manager Interview - Gordon Otto, MD, PhD</w:t>
      </w:r>
    </w:p>
    <w:p w14:paraId="6945871A" w14:textId="77777777" w:rsidR="009A6D18" w:rsidRDefault="00890408">
      <w:pPr>
        <w:spacing w:after="140"/>
      </w:pPr>
      <w:r>
        <w:rPr>
          <w:color w:val="2D2D2D"/>
        </w:rPr>
        <w:t>Gordon Otto is the SVP, Head of Clinical Development at Karyopharm. He holds an MD, PhD, and MSc from Harvard and has 11+ years in clinical development leadership. He is based in the Greater Munich area but leads the global clinical development function. His LinkedIn activity shows interest in lean team management, GCP compliance in advanced therapy settings, and structured approaches to handling complexity.</w:t>
      </w:r>
    </w:p>
    <w:p w14:paraId="2B5CD7D9" w14:textId="77777777" w:rsidR="009A6D18" w:rsidRDefault="00890408">
      <w:pPr>
        <w:pStyle w:val="Heading2"/>
      </w:pPr>
      <w:r>
        <w:t>What Gordon Will Likely Probe</w:t>
      </w:r>
    </w:p>
    <w:p w14:paraId="23D16CC9" w14:textId="77777777" w:rsidR="009A6D18" w:rsidRDefault="00890408">
      <w:pPr>
        <w:pStyle w:val="ListParagraph"/>
        <w:numPr>
          <w:ilvl w:val="0"/>
          <w:numId w:val="4"/>
        </w:numPr>
        <w:spacing w:after="80"/>
      </w:pPr>
      <w:r>
        <w:rPr>
          <w:b/>
          <w:bCs/>
        </w:rPr>
        <w:t xml:space="preserve">Medical monitoring depth: </w:t>
      </w:r>
      <w:r>
        <w:t>How you manage safety signals, SAE adjudication, dose escalation decisions, and IDMC interactions on your current BCMA bispecific trial.</w:t>
      </w:r>
    </w:p>
    <w:p w14:paraId="34472367" w14:textId="77777777" w:rsidR="009A6D18" w:rsidRDefault="00890408">
      <w:pPr>
        <w:pStyle w:val="ListParagraph"/>
        <w:numPr>
          <w:ilvl w:val="0"/>
          <w:numId w:val="4"/>
        </w:numPr>
        <w:spacing w:after="80"/>
      </w:pPr>
      <w:r>
        <w:rPr>
          <w:b/>
          <w:bCs/>
        </w:rPr>
        <w:t xml:space="preserve">Protocol authorship independence: </w:t>
      </w:r>
      <w:r>
        <w:t>The JD specifies 'with minimal guidance.' He'll want to assess whether you can drive protocol development end-to-end without hand-holding.</w:t>
      </w:r>
    </w:p>
    <w:p w14:paraId="2825EBBA" w14:textId="77777777" w:rsidR="009A6D18" w:rsidRDefault="00890408">
      <w:pPr>
        <w:pStyle w:val="ListParagraph"/>
        <w:numPr>
          <w:ilvl w:val="0"/>
          <w:numId w:val="4"/>
        </w:numPr>
        <w:spacing w:after="80"/>
      </w:pPr>
      <w:r>
        <w:rPr>
          <w:b/>
          <w:bCs/>
        </w:rPr>
        <w:t xml:space="preserve">Cross-functional collaboration: </w:t>
      </w:r>
      <w:r>
        <w:t>How you interface with Regulatory, Clinical Ops, Biostats, and CDM in a lean biotech structure vs. a large pharma matrix.</w:t>
      </w:r>
    </w:p>
    <w:p w14:paraId="51D11915" w14:textId="77777777" w:rsidR="009A6D18" w:rsidRDefault="00890408">
      <w:pPr>
        <w:pStyle w:val="ListParagraph"/>
        <w:numPr>
          <w:ilvl w:val="0"/>
          <w:numId w:val="4"/>
        </w:numPr>
        <w:spacing w:after="80"/>
      </w:pPr>
      <w:r>
        <w:rPr>
          <w:b/>
          <w:bCs/>
        </w:rPr>
        <w:t xml:space="preserve">Hematologic malignancy fluency: </w:t>
      </w:r>
      <w:r>
        <w:t>Your understanding of the multiple myeloma treatment landscape and, critically, your awareness of myelofibrosis as a disease area and the rationale for XPO1 inhibition.</w:t>
      </w:r>
    </w:p>
    <w:p w14:paraId="5DBC24A7" w14:textId="77777777" w:rsidR="009A6D18" w:rsidRDefault="00890408">
      <w:pPr>
        <w:pStyle w:val="ListParagraph"/>
        <w:numPr>
          <w:ilvl w:val="0"/>
          <w:numId w:val="4"/>
        </w:numPr>
        <w:spacing w:after="80"/>
      </w:pPr>
      <w:r>
        <w:rPr>
          <w:b/>
          <w:bCs/>
        </w:rPr>
        <w:t xml:space="preserve">Motivation and longevity: </w:t>
      </w:r>
      <w:r>
        <w:t>Why Karyopharm, why now, and why are you looking to move from contractor back to permanent staff.</w:t>
      </w:r>
    </w:p>
    <w:p w14:paraId="15D6F556" w14:textId="77777777" w:rsidR="009A6D18" w:rsidRDefault="00890408">
      <w:pPr>
        <w:pStyle w:val="ListParagraph"/>
        <w:numPr>
          <w:ilvl w:val="0"/>
          <w:numId w:val="4"/>
        </w:numPr>
        <w:spacing w:after="160"/>
      </w:pPr>
      <w:r>
        <w:rPr>
          <w:b/>
          <w:bCs/>
        </w:rPr>
        <w:t xml:space="preserve">KOL and investigator engagement style: </w:t>
      </w:r>
      <w:r>
        <w:t>The JD emphasizes thought leader identification and relationship development.</w:t>
      </w:r>
    </w:p>
    <w:p w14:paraId="728E8F79" w14:textId="77777777" w:rsidR="009A6D18" w:rsidRDefault="00890408">
      <w:pPr>
        <w:pStyle w:val="Heading2"/>
      </w:pPr>
      <w:r>
        <w:t>Behavioral Questions (STAR Method)</w:t>
      </w:r>
    </w:p>
    <w:p w14:paraId="62230DBD" w14:textId="77777777" w:rsidR="009A6D18" w:rsidRDefault="00890408">
      <w:pPr>
        <w:spacing w:after="140"/>
      </w:pPr>
      <w:r>
        <w:rPr>
          <w:i/>
          <w:iCs/>
          <w:color w:val="2D2D2D"/>
        </w:rPr>
        <w:t>Prepare concise stories using the Situation-Task-Action-Result framework. Keep each answer under 2 minutes for a 30-minute interview.</w:t>
      </w:r>
    </w:p>
    <w:p w14:paraId="75D3045E" w14:textId="77777777" w:rsidR="009A6D18" w:rsidRDefault="00890408">
      <w:pPr>
        <w:spacing w:before="160" w:after="60"/>
      </w:pPr>
      <w:r>
        <w:rPr>
          <w:b/>
          <w:bCs/>
          <w:color w:val="1B365D"/>
        </w:rPr>
        <w:t>Q: Walk me through a time you identified a safety signal on an active trial. What did you do?</w:t>
      </w:r>
    </w:p>
    <w:p w14:paraId="3B5B7BE4" w14:textId="77777777" w:rsidR="009A6D18" w:rsidRDefault="00890408">
      <w:pPr>
        <w:spacing w:after="140"/>
        <w:ind w:left="360"/>
      </w:pPr>
      <w:r>
        <w:rPr>
          <w:i/>
          <w:iCs/>
          <w:color w:val="2D2D2D"/>
          <w:sz w:val="21"/>
          <w:szCs w:val="21"/>
        </w:rPr>
        <w:t>Use your BCMA bispecific or ADC experience. Emphasize the signal detection methodology, how you escalated, what cross-functional discussions you led, and the outcome (protocol amendment, IDMC notification, updated IB language, etc.).</w:t>
      </w:r>
    </w:p>
    <w:p w14:paraId="3FACA97A" w14:textId="77777777" w:rsidR="009A6D18" w:rsidRDefault="00890408">
      <w:pPr>
        <w:spacing w:before="160" w:after="60"/>
      </w:pPr>
      <w:r>
        <w:rPr>
          <w:b/>
          <w:bCs/>
          <w:color w:val="1B365D"/>
        </w:rPr>
        <w:t>Q: Tell me about a protocol you authored from scratch. What was the most challenging design decision?</w:t>
      </w:r>
    </w:p>
    <w:p w14:paraId="5DEE8A61" w14:textId="77777777" w:rsidR="009A6D18" w:rsidRDefault="00890408">
      <w:pPr>
        <w:spacing w:after="140"/>
        <w:ind w:left="360"/>
      </w:pPr>
      <w:r>
        <w:rPr>
          <w:i/>
          <w:iCs/>
          <w:color w:val="2D2D2D"/>
          <w:sz w:val="21"/>
          <w:szCs w:val="21"/>
        </w:rPr>
        <w:t>Pull from your FIH work at Xencor or Bolt. Highlight dose escalation design choices (BOIN, mTPI, 3+3 adaptation), endpoint selection, or inclusion/exclusion criteria debates. Show that you drive the intellectual direction, not just the document.</w:t>
      </w:r>
    </w:p>
    <w:p w14:paraId="233F9C02" w14:textId="77777777" w:rsidR="009A6D18" w:rsidRDefault="00890408">
      <w:pPr>
        <w:spacing w:before="160" w:after="60"/>
      </w:pPr>
      <w:r>
        <w:rPr>
          <w:b/>
          <w:bCs/>
          <w:color w:val="1B365D"/>
        </w:rPr>
        <w:t>Q: Describe a situation where you had to push back on a cross-functional partner's recommendation.</w:t>
      </w:r>
    </w:p>
    <w:p w14:paraId="5A50BA5D" w14:textId="77777777" w:rsidR="009A6D18" w:rsidRDefault="00890408">
      <w:pPr>
        <w:spacing w:after="140"/>
        <w:ind w:left="360"/>
      </w:pPr>
      <w:r>
        <w:rPr>
          <w:i/>
          <w:iCs/>
          <w:color w:val="2D2D2D"/>
          <w:sz w:val="21"/>
          <w:szCs w:val="21"/>
        </w:rPr>
        <w:t>Choose an example where clinical judgment conflicted with operational timelines or statistical design preferences. Demonstrate that you advocate for patient safety and scientific rigor while finding a path forward.</w:t>
      </w:r>
    </w:p>
    <w:p w14:paraId="660A601E" w14:textId="77777777" w:rsidR="009A6D18" w:rsidRDefault="00890408">
      <w:pPr>
        <w:spacing w:before="160" w:after="60"/>
      </w:pPr>
      <w:r>
        <w:rPr>
          <w:b/>
          <w:bCs/>
          <w:color w:val="1B365D"/>
        </w:rPr>
        <w:t>Q: Give an example of how you managed competing priorities across multiple trials.</w:t>
      </w:r>
    </w:p>
    <w:p w14:paraId="3716530A" w14:textId="77777777" w:rsidR="009A6D18" w:rsidRDefault="00890408">
      <w:pPr>
        <w:spacing w:after="140"/>
        <w:ind w:left="360"/>
      </w:pPr>
      <w:r>
        <w:rPr>
          <w:i/>
          <w:iCs/>
          <w:color w:val="2D2D2D"/>
          <w:sz w:val="21"/>
          <w:szCs w:val="21"/>
        </w:rPr>
        <w:t>Reference your concurrent medical monitoring responsibilities (BCMA trial + ADC NSCLC at AbbVie, or your multi-program safety lead role at Genentech). Show organizational discipline and triage skills.</w:t>
      </w:r>
    </w:p>
    <w:p w14:paraId="6E7C6EF0" w14:textId="77777777" w:rsidR="009A6D18" w:rsidRDefault="00890408">
      <w:pPr>
        <w:spacing w:before="160" w:after="60"/>
      </w:pPr>
      <w:r>
        <w:rPr>
          <w:b/>
          <w:bCs/>
          <w:color w:val="1B365D"/>
        </w:rPr>
        <w:lastRenderedPageBreak/>
        <w:t>Q: Tell me about a time you had to quickly ramp up on an unfamiliar disease area or modality.</w:t>
      </w:r>
    </w:p>
    <w:p w14:paraId="36B8D1E4" w14:textId="77777777" w:rsidR="009A6D18" w:rsidRDefault="00890408">
      <w:pPr>
        <w:spacing w:after="140"/>
        <w:ind w:left="360"/>
      </w:pPr>
      <w:r>
        <w:rPr>
          <w:i/>
          <w:iCs/>
          <w:color w:val="2D2D2D"/>
          <w:sz w:val="21"/>
          <w:szCs w:val="21"/>
        </w:rPr>
        <w:t>This is your chance to neutralize the 'no SINE compound experience' gap. Reference a prior rapid ramp (e.g., moving from Genentech oncology safety into the bispecific space at Xencor, or into the probody platform at CytomX). Show your learning methodology.</w:t>
      </w:r>
    </w:p>
    <w:p w14:paraId="6B58F676" w14:textId="77777777" w:rsidR="009A6D18" w:rsidRDefault="00890408">
      <w:pPr>
        <w:spacing w:before="160" w:after="60"/>
      </w:pPr>
      <w:r>
        <w:rPr>
          <w:b/>
          <w:bCs/>
          <w:color w:val="1B365D"/>
        </w:rPr>
        <w:t>Q: Describe an IDMC interaction that didn't go as planned. How did you handle it?</w:t>
      </w:r>
    </w:p>
    <w:p w14:paraId="4EF3F684" w14:textId="77777777" w:rsidR="009A6D18" w:rsidRDefault="00890408">
      <w:pPr>
        <w:spacing w:after="140"/>
        <w:ind w:left="360"/>
      </w:pPr>
      <w:r>
        <w:rPr>
          <w:i/>
          <w:iCs/>
          <w:color w:val="2D2D2D"/>
          <w:sz w:val="21"/>
          <w:szCs w:val="21"/>
        </w:rPr>
        <w:t>Share a real scenario where the IDMC requested additional analyses or raised unexpected concerns. Focus on your responsiveness, the data package you assembled, and how you maintained trial momentum.</w:t>
      </w:r>
    </w:p>
    <w:p w14:paraId="0045044B" w14:textId="77777777" w:rsidR="009A6D18" w:rsidRDefault="00890408">
      <w:pPr>
        <w:spacing w:before="160" w:after="60"/>
      </w:pPr>
      <w:r>
        <w:rPr>
          <w:b/>
          <w:bCs/>
          <w:color w:val="1B365D"/>
        </w:rPr>
        <w:t>Q: Why are you looking to transition from contractor back to a permanent position?</w:t>
      </w:r>
    </w:p>
    <w:p w14:paraId="72C258A8" w14:textId="77777777" w:rsidR="009A6D18" w:rsidRDefault="00890408">
      <w:pPr>
        <w:spacing w:after="140"/>
        <w:ind w:left="360"/>
      </w:pPr>
      <w:r>
        <w:rPr>
          <w:i/>
          <w:iCs/>
          <w:color w:val="2D2D2D"/>
          <w:sz w:val="21"/>
          <w:szCs w:val="21"/>
        </w:rPr>
        <w:t>Be direct: you want program ownership from end to end - from protocol development through data readout to regulatory filing. Contract work gives breadth, but you're motivated by the sustained arc of seeing a program through pivotal milestones. Karyopharm's moment (Phase 3 readouts, potential NDAs) is exactly that opportunity.</w:t>
      </w:r>
    </w:p>
    <w:p w14:paraId="24D013B4" w14:textId="77777777" w:rsidR="009A6D18" w:rsidRDefault="00890408">
      <w:pPr>
        <w:pStyle w:val="Heading2"/>
      </w:pPr>
      <w:r>
        <w:t>Technical / Skill-Specific Questions</w:t>
      </w:r>
    </w:p>
    <w:p w14:paraId="5D90AD31" w14:textId="77777777" w:rsidR="009A6D18" w:rsidRDefault="00890408">
      <w:pPr>
        <w:spacing w:before="160" w:after="60"/>
      </w:pPr>
      <w:r>
        <w:rPr>
          <w:b/>
          <w:bCs/>
          <w:color w:val="1B365D"/>
        </w:rPr>
        <w:t>Q: How would you approach medical monitoring on a Phase 3 trial with a novel mechanism like XPO1 inhibition?</w:t>
      </w:r>
    </w:p>
    <w:p w14:paraId="1251119C" w14:textId="77777777" w:rsidR="009A6D18" w:rsidRDefault="00890408">
      <w:pPr>
        <w:spacing w:after="140"/>
        <w:ind w:left="360"/>
      </w:pPr>
      <w:r>
        <w:rPr>
          <w:i/>
          <w:iCs/>
          <w:color w:val="2D2D2D"/>
          <w:sz w:val="21"/>
          <w:szCs w:val="21"/>
        </w:rPr>
        <w:t>Discuss your framework: understanding the MOA and expected toxicity profile, setting up proactive safety monitoring (CRF design, SAE review cadence, signal detection triggers), and calibrating your approach based on prior phase data. Reference XPOVIO's known safety profile (nausea, fatigue, thrombocytopenia, hyponatremia) to show you've done your homework.</w:t>
      </w:r>
    </w:p>
    <w:p w14:paraId="4B1D5B39" w14:textId="77777777" w:rsidR="009A6D18" w:rsidRDefault="00890408">
      <w:pPr>
        <w:spacing w:before="160" w:after="60"/>
      </w:pPr>
      <w:r>
        <w:rPr>
          <w:b/>
          <w:bCs/>
          <w:color w:val="1B365D"/>
        </w:rPr>
        <w:t>Q: Walk me through how you'd structure an IB update following a major data readout.</w:t>
      </w:r>
    </w:p>
    <w:p w14:paraId="40417379" w14:textId="77777777" w:rsidR="009A6D18" w:rsidRDefault="00890408">
      <w:pPr>
        <w:spacing w:after="140"/>
        <w:ind w:left="360"/>
      </w:pPr>
      <w:r>
        <w:rPr>
          <w:i/>
          <w:iCs/>
          <w:color w:val="2D2D2D"/>
          <w:sz w:val="21"/>
          <w:szCs w:val="21"/>
        </w:rPr>
        <w:t>Draw on your multi-company IB authorship experience. Cover the workflow: data lock, medical review, safety update integration, nonclinical section coordination, regulatory timeline alignment.</w:t>
      </w:r>
    </w:p>
    <w:p w14:paraId="29F7B3AA" w14:textId="77777777" w:rsidR="009A6D18" w:rsidRDefault="00890408">
      <w:pPr>
        <w:spacing w:before="160" w:after="60"/>
      </w:pPr>
      <w:r>
        <w:rPr>
          <w:b/>
          <w:bCs/>
          <w:color w:val="1B365D"/>
        </w:rPr>
        <w:t>Q: What's your approach to writing clinical sections of IND safety reports?</w:t>
      </w:r>
    </w:p>
    <w:p w14:paraId="1EB437E8" w14:textId="77777777" w:rsidR="009A6D18" w:rsidRDefault="00890408">
      <w:pPr>
        <w:spacing w:after="140"/>
        <w:ind w:left="360"/>
      </w:pPr>
      <w:r>
        <w:rPr>
          <w:i/>
          <w:iCs/>
          <w:color w:val="2D2D2D"/>
          <w:sz w:val="21"/>
          <w:szCs w:val="21"/>
        </w:rPr>
        <w:t>Detail your process from SAE case narrative review through aggregate analysis to submission-ready formatting. Reference your experience with SUSAR submissions, DSURs, and PBRERs.</w:t>
      </w:r>
    </w:p>
    <w:p w14:paraId="02D18D23" w14:textId="77777777" w:rsidR="009A6D18" w:rsidRDefault="00890408">
      <w:pPr>
        <w:spacing w:before="160" w:after="60"/>
      </w:pPr>
      <w:r>
        <w:rPr>
          <w:b/>
          <w:bCs/>
          <w:color w:val="1B365D"/>
        </w:rPr>
        <w:t>Q: How do you evaluate whether a safety signal warrants a protocol amendment vs. enhanced monitoring?</w:t>
      </w:r>
    </w:p>
    <w:p w14:paraId="3C2020A0" w14:textId="77777777" w:rsidR="009A6D18" w:rsidRDefault="00890408">
      <w:pPr>
        <w:spacing w:after="140"/>
        <w:ind w:left="360"/>
      </w:pPr>
      <w:r>
        <w:rPr>
          <w:i/>
          <w:iCs/>
          <w:color w:val="2D2D2D"/>
          <w:sz w:val="21"/>
          <w:szCs w:val="21"/>
        </w:rPr>
        <w:t>Show your risk-benefit assessment framework. Reference specific examples where you made this judgment call.</w:t>
      </w:r>
    </w:p>
    <w:p w14:paraId="37907AB6" w14:textId="77777777" w:rsidR="009A6D18" w:rsidRDefault="00890408">
      <w:pPr>
        <w:spacing w:before="160" w:after="60"/>
      </w:pPr>
      <w:r>
        <w:rPr>
          <w:b/>
          <w:bCs/>
          <w:color w:val="1B365D"/>
        </w:rPr>
        <w:t>Q: Describe your experience managing CRO relationships in the context of medical monitoring.</w:t>
      </w:r>
    </w:p>
    <w:p w14:paraId="3CC067C4" w14:textId="77777777" w:rsidR="009A6D18" w:rsidRDefault="00890408">
      <w:pPr>
        <w:spacing w:after="140"/>
        <w:ind w:left="360"/>
      </w:pPr>
      <w:r>
        <w:rPr>
          <w:i/>
          <w:iCs/>
          <w:color w:val="2D2D2D"/>
          <w:sz w:val="21"/>
          <w:szCs w:val="21"/>
        </w:rPr>
        <w:t>Karyopharm, like most commercial-stage biotechs, relies heavily on CROs. Share how you've managed CRO medical monitors, ensured data quality, and handled performance gaps.</w:t>
      </w:r>
    </w:p>
    <w:p w14:paraId="3C59A744" w14:textId="77777777" w:rsidR="009A6D18" w:rsidRDefault="00890408">
      <w:pPr>
        <w:pStyle w:val="Heading2"/>
      </w:pPr>
      <w:r>
        <w:t>Questions You Should Ask Gordon</w:t>
      </w:r>
    </w:p>
    <w:p w14:paraId="5672A61B" w14:textId="77777777" w:rsidR="009A6D18" w:rsidRDefault="00890408">
      <w:pPr>
        <w:spacing w:after="140"/>
      </w:pPr>
      <w:r>
        <w:rPr>
          <w:i/>
          <w:iCs/>
          <w:color w:val="2D2D2D"/>
        </w:rPr>
        <w:t>In a 30-minute interview, you'll have time for 2-3 questions maximum. Choose from this list based on conversation flow.</w:t>
      </w:r>
    </w:p>
    <w:p w14:paraId="075B41D0" w14:textId="77777777" w:rsidR="009A6D18" w:rsidRDefault="00890408">
      <w:pPr>
        <w:pStyle w:val="ListParagraph"/>
        <w:numPr>
          <w:ilvl w:val="0"/>
          <w:numId w:val="5"/>
        </w:numPr>
        <w:spacing w:after="80"/>
      </w:pPr>
      <w:r>
        <w:rPr>
          <w:i/>
          <w:iCs/>
        </w:rPr>
        <w:t>"With the SENTRY data readout imminent, how is the clinical development team preparing for the potential regulatory filing and what would this Medical Director's involvement look like in that process?"</w:t>
      </w:r>
    </w:p>
    <w:p w14:paraId="52F88088" w14:textId="77777777" w:rsidR="009A6D18" w:rsidRDefault="00890408">
      <w:pPr>
        <w:pStyle w:val="ListParagraph"/>
        <w:numPr>
          <w:ilvl w:val="0"/>
          <w:numId w:val="5"/>
        </w:numPr>
        <w:spacing w:after="80"/>
      </w:pPr>
      <w:r>
        <w:rPr>
          <w:i/>
          <w:iCs/>
        </w:rPr>
        <w:lastRenderedPageBreak/>
        <w:t>"Can you describe the current team structure and how many trials this Medical Director would be expected to oversee simultaneously?"</w:t>
      </w:r>
    </w:p>
    <w:p w14:paraId="2267D58C" w14:textId="77777777" w:rsidR="009A6D18" w:rsidRDefault="00890408">
      <w:pPr>
        <w:pStyle w:val="ListParagraph"/>
        <w:numPr>
          <w:ilvl w:val="0"/>
          <w:numId w:val="5"/>
        </w:numPr>
        <w:spacing w:after="80"/>
      </w:pPr>
      <w:r>
        <w:rPr>
          <w:i/>
          <w:iCs/>
        </w:rPr>
        <w:t>"How does the clinical development team collaborate with Medical Affairs at Karyopharm, particularly around KOL engagement and data generation activities?"</w:t>
      </w:r>
    </w:p>
    <w:p w14:paraId="0478242B" w14:textId="77777777" w:rsidR="009A6D18" w:rsidRDefault="00890408">
      <w:pPr>
        <w:pStyle w:val="ListParagraph"/>
        <w:numPr>
          <w:ilvl w:val="0"/>
          <w:numId w:val="5"/>
        </w:numPr>
        <w:spacing w:after="160"/>
      </w:pPr>
      <w:r>
        <w:rPr>
          <w:i/>
          <w:iCs/>
        </w:rPr>
        <w:t>"What does success look like in the first 90 days for this role?"</w:t>
      </w:r>
    </w:p>
    <w:p w14:paraId="101043F7" w14:textId="77777777" w:rsidR="009A6D18" w:rsidRDefault="00890408">
      <w:pPr>
        <w:pBdr>
          <w:left w:val="single" w:sz="12" w:space="8" w:color="0E7C7B"/>
        </w:pBdr>
        <w:spacing w:before="100" w:after="160"/>
        <w:ind w:left="360" w:right="360"/>
      </w:pPr>
      <w:r>
        <w:rPr>
          <w:b/>
          <w:bCs/>
          <w:color w:val="0E7C7B"/>
          <w:sz w:val="21"/>
          <w:szCs w:val="21"/>
        </w:rPr>
        <w:t>💡</w:t>
      </w:r>
      <w:r>
        <w:rPr>
          <w:b/>
          <w:bCs/>
          <w:color w:val="0E7C7B"/>
          <w:sz w:val="21"/>
          <w:szCs w:val="21"/>
        </w:rPr>
        <w:t xml:space="preserve"> TIP: </w:t>
      </w:r>
      <w:r>
        <w:rPr>
          <w:color w:val="2D2D2D"/>
          <w:sz w:val="21"/>
          <w:szCs w:val="21"/>
        </w:rPr>
        <w:t>The first question is your strongest choice. It shows you understand the company's timing, it's forward-looking, and it positions you as someone already thinking about contributing to the most important program in Karyopharm's portfolio.</w:t>
      </w:r>
    </w:p>
    <w:p w14:paraId="5B0C1300" w14:textId="77777777" w:rsidR="009A6D18" w:rsidRDefault="00890408">
      <w:r>
        <w:br w:type="page"/>
      </w:r>
    </w:p>
    <w:p w14:paraId="7941D0A5" w14:textId="77777777" w:rsidR="009A6D18" w:rsidRDefault="00890408">
      <w:pPr>
        <w:pStyle w:val="Heading1"/>
        <w:pBdr>
          <w:bottom w:val="single" w:sz="4" w:space="4" w:color="0E7C7B"/>
        </w:pBdr>
      </w:pPr>
      <w:r>
        <w:lastRenderedPageBreak/>
        <w:t>4. Next Round Prep - VP-Level Interview (30 min Zoom)</w:t>
      </w:r>
    </w:p>
    <w:p w14:paraId="6CEE4E7D" w14:textId="77777777" w:rsidR="009A6D18" w:rsidRDefault="00890408">
      <w:pPr>
        <w:spacing w:after="140"/>
      </w:pPr>
      <w:r>
        <w:rPr>
          <w:color w:val="2D2D2D"/>
        </w:rPr>
        <w:t>If you advance beyond Gordon Otto, the next round will likely be a 30-minute Zoom with a VP-level interviewer - potentially the CMO (Reshma Rangwala, MD, PhD, who joined from Merck/Genmab/Aravive) or another senior clinical development leader. This round will typically shift from technical depth to strategic thinking, cultural fit, and leadership presence.</w:t>
      </w:r>
    </w:p>
    <w:p w14:paraId="0D45F7B1" w14:textId="77777777" w:rsidR="009A6D18" w:rsidRDefault="00890408">
      <w:pPr>
        <w:pStyle w:val="Heading2"/>
      </w:pPr>
      <w:r>
        <w:t>Anticipated Themes</w:t>
      </w:r>
    </w:p>
    <w:p w14:paraId="503BF287" w14:textId="77777777" w:rsidR="009A6D18" w:rsidRDefault="00890408">
      <w:pPr>
        <w:pStyle w:val="ListParagraph"/>
        <w:numPr>
          <w:ilvl w:val="0"/>
          <w:numId w:val="6"/>
        </w:numPr>
        <w:spacing w:after="80"/>
      </w:pPr>
      <w:r>
        <w:rPr>
          <w:b/>
          <w:bCs/>
        </w:rPr>
        <w:t xml:space="preserve">Strategic clinical development thinking: </w:t>
      </w:r>
      <w:r>
        <w:t>How you think about program-level decisions, not just study-level execution. What data do you need to advance a program? How do you weigh risk-benefit at the portfolio level?</w:t>
      </w:r>
    </w:p>
    <w:p w14:paraId="26D40BD9" w14:textId="77777777" w:rsidR="009A6D18" w:rsidRDefault="00890408">
      <w:pPr>
        <w:pStyle w:val="ListParagraph"/>
        <w:numPr>
          <w:ilvl w:val="0"/>
          <w:numId w:val="6"/>
        </w:numPr>
        <w:spacing w:after="80"/>
      </w:pPr>
      <w:r>
        <w:rPr>
          <w:b/>
          <w:bCs/>
        </w:rPr>
        <w:t xml:space="preserve">Cross-functional influence without authority: </w:t>
      </w:r>
      <w:r>
        <w:t>In a lean biotech, the Medical Director is often the clinical voice on every cross-functional decision. How do you drive alignment when you don't own every function?</w:t>
      </w:r>
    </w:p>
    <w:p w14:paraId="2FD73F67" w14:textId="77777777" w:rsidR="009A6D18" w:rsidRDefault="00890408">
      <w:pPr>
        <w:pStyle w:val="ListParagraph"/>
        <w:numPr>
          <w:ilvl w:val="0"/>
          <w:numId w:val="6"/>
        </w:numPr>
        <w:spacing w:after="80"/>
      </w:pPr>
      <w:r>
        <w:rPr>
          <w:b/>
          <w:bCs/>
        </w:rPr>
        <w:t xml:space="preserve">External engagement: </w:t>
      </w:r>
      <w:r>
        <w:t>KOL development, investigator relationships, advisory board facilitation, conference presence. How do you represent the company's science externally?</w:t>
      </w:r>
    </w:p>
    <w:p w14:paraId="6FA81567" w14:textId="77777777" w:rsidR="009A6D18" w:rsidRDefault="00890408">
      <w:pPr>
        <w:pStyle w:val="ListParagraph"/>
        <w:numPr>
          <w:ilvl w:val="0"/>
          <w:numId w:val="6"/>
        </w:numPr>
        <w:spacing w:after="160"/>
      </w:pPr>
      <w:r>
        <w:rPr>
          <w:b/>
          <w:bCs/>
        </w:rPr>
        <w:t xml:space="preserve">Conflict and decision-making under uncertainty: </w:t>
      </w:r>
      <w:r>
        <w:t>Clinical development is full of ambiguous data situations. How do you make recommendations when the evidence is incomplete?</w:t>
      </w:r>
    </w:p>
    <w:p w14:paraId="1E49F918" w14:textId="77777777" w:rsidR="009A6D18" w:rsidRDefault="00890408">
      <w:pPr>
        <w:pStyle w:val="Heading2"/>
      </w:pPr>
      <w:r>
        <w:t>Scenario-Based Questions</w:t>
      </w:r>
    </w:p>
    <w:p w14:paraId="16E5DE1F" w14:textId="77777777" w:rsidR="009A6D18" w:rsidRDefault="00890408">
      <w:pPr>
        <w:spacing w:before="160" w:after="60"/>
      </w:pPr>
      <w:r>
        <w:rPr>
          <w:b/>
          <w:bCs/>
          <w:color w:val="1B365D"/>
        </w:rPr>
        <w:t>Q: You're reviewing interim data from a Phase 3 trial and the safety profile looks different from what Phase 2 suggested. Walk me through your decision framework.</w:t>
      </w:r>
    </w:p>
    <w:p w14:paraId="0B86FAEB" w14:textId="77777777" w:rsidR="009A6D18" w:rsidRDefault="00890408">
      <w:pPr>
        <w:spacing w:after="140"/>
        <w:ind w:left="360"/>
      </w:pPr>
      <w:r>
        <w:rPr>
          <w:i/>
          <w:iCs/>
          <w:color w:val="2D2D2D"/>
          <w:sz w:val="21"/>
          <w:szCs w:val="21"/>
        </w:rPr>
        <w:t>Show a structured approach: signal vs. noise assessment, comparison to known class effects, IDMC engagement protocol, regulatory notification thresholds, and communication to cross-functional leadership. Reference real examples where you've made similar judgment calls.</w:t>
      </w:r>
    </w:p>
    <w:p w14:paraId="5454D0ED" w14:textId="77777777" w:rsidR="009A6D18" w:rsidRDefault="00890408">
      <w:pPr>
        <w:spacing w:before="160" w:after="60"/>
      </w:pPr>
      <w:r>
        <w:rPr>
          <w:b/>
          <w:bCs/>
          <w:color w:val="1B365D"/>
        </w:rPr>
        <w:t>Q: A KOL and principal investigator disagrees with your protocol amendment. How do you handle it?</w:t>
      </w:r>
    </w:p>
    <w:p w14:paraId="54DFFFD8" w14:textId="77777777" w:rsidR="009A6D18" w:rsidRDefault="00890408">
      <w:pPr>
        <w:spacing w:after="140"/>
        <w:ind w:left="360"/>
      </w:pPr>
      <w:r>
        <w:rPr>
          <w:i/>
          <w:iCs/>
          <w:color w:val="2D2D2D"/>
          <w:sz w:val="21"/>
          <w:szCs w:val="21"/>
        </w:rPr>
        <w:t>Demonstrate your ability to balance scientific respect with sponsor accountability. Show that you listen, engage substantively, and make evidence-based decisions while preserving the investigator relationship.</w:t>
      </w:r>
    </w:p>
    <w:p w14:paraId="3066E2F4" w14:textId="77777777" w:rsidR="009A6D18" w:rsidRDefault="00890408">
      <w:pPr>
        <w:spacing w:before="160" w:after="60"/>
      </w:pPr>
      <w:r>
        <w:rPr>
          <w:b/>
          <w:bCs/>
          <w:color w:val="1B365D"/>
        </w:rPr>
        <w:t>Q: You're asked to take over medical monitoring on a trial mid-stream. The previous Medical Director left and documentation is incomplete. What's your first 30 days look like?</w:t>
      </w:r>
    </w:p>
    <w:p w14:paraId="761D6A2D" w14:textId="77777777" w:rsidR="009A6D18" w:rsidRDefault="00890408">
      <w:pPr>
        <w:spacing w:after="140"/>
        <w:ind w:left="360"/>
      </w:pPr>
      <w:r>
        <w:rPr>
          <w:i/>
          <w:iCs/>
          <w:color w:val="2D2D2D"/>
          <w:sz w:val="21"/>
          <w:szCs w:val="21"/>
        </w:rPr>
        <w:t>This is highly relevant - they may be backfilling a departure. Show your systematic approach to information gathering, stakeholder relationship building, and prioritization.</w:t>
      </w:r>
    </w:p>
    <w:p w14:paraId="617F41BF" w14:textId="77777777" w:rsidR="009A6D18" w:rsidRDefault="00890408">
      <w:pPr>
        <w:spacing w:before="160" w:after="60"/>
      </w:pPr>
      <w:r>
        <w:rPr>
          <w:b/>
          <w:bCs/>
          <w:color w:val="1B365D"/>
        </w:rPr>
        <w:t>Q: How would you approach life-cycle management planning for a marketed oncology product?</w:t>
      </w:r>
    </w:p>
    <w:p w14:paraId="6A0A30E6" w14:textId="77777777" w:rsidR="009A6D18" w:rsidRDefault="00890408">
      <w:pPr>
        <w:spacing w:after="140"/>
        <w:ind w:left="360"/>
      </w:pPr>
      <w:r>
        <w:rPr>
          <w:i/>
          <w:iCs/>
          <w:color w:val="2D2D2D"/>
          <w:sz w:val="21"/>
          <w:szCs w:val="21"/>
        </w:rPr>
        <w:t>The JD specifically mentions life-cycle management and data generation. Reference your understanding of real-world evidence, post-marketing studies, and label expansion strategies.</w:t>
      </w:r>
    </w:p>
    <w:p w14:paraId="2402D2B4" w14:textId="77777777" w:rsidR="009A6D18" w:rsidRDefault="00890408">
      <w:pPr>
        <w:pStyle w:val="Heading2"/>
      </w:pPr>
      <w:r>
        <w:t>Tips for the VP Round</w:t>
      </w:r>
    </w:p>
    <w:p w14:paraId="1B5A137E" w14:textId="77777777" w:rsidR="009A6D18" w:rsidRDefault="00890408">
      <w:pPr>
        <w:pStyle w:val="ListParagraph"/>
        <w:numPr>
          <w:ilvl w:val="0"/>
          <w:numId w:val="7"/>
        </w:numPr>
        <w:spacing w:after="80"/>
      </w:pPr>
      <w:r>
        <w:t>Elevate your perspective. The hiring manager interview tests competence; the VP round tests judgment and strategic thinking. Think program-level, not task-level.</w:t>
      </w:r>
    </w:p>
    <w:p w14:paraId="69AA82EA" w14:textId="77777777" w:rsidR="009A6D18" w:rsidRDefault="00890408">
      <w:pPr>
        <w:pStyle w:val="ListParagraph"/>
        <w:numPr>
          <w:ilvl w:val="0"/>
          <w:numId w:val="7"/>
        </w:numPr>
        <w:spacing w:after="80"/>
      </w:pPr>
      <w:r>
        <w:lastRenderedPageBreak/>
        <w:t>Show you've done company-level diligence. Reference Karyopharm's financial position, pipeline timing, and competitive landscape. This signals you're evaluating the opportunity seriously, not just looking for any role.</w:t>
      </w:r>
    </w:p>
    <w:p w14:paraId="4D6D4969" w14:textId="77777777" w:rsidR="009A6D18" w:rsidRDefault="00890408">
      <w:pPr>
        <w:pStyle w:val="ListParagraph"/>
        <w:numPr>
          <w:ilvl w:val="0"/>
          <w:numId w:val="7"/>
        </w:numPr>
        <w:spacing w:after="80"/>
      </w:pPr>
      <w:r>
        <w:t>Be concise. At 30 minutes, a VP round is tight. Answer directly, give the headline first, then support it. Don't let a single answer consume 5+ minutes.</w:t>
      </w:r>
    </w:p>
    <w:p w14:paraId="74A62B64" w14:textId="77777777" w:rsidR="009A6D18" w:rsidRDefault="00890408">
      <w:pPr>
        <w:pStyle w:val="ListParagraph"/>
        <w:numPr>
          <w:ilvl w:val="0"/>
          <w:numId w:val="7"/>
        </w:numPr>
        <w:spacing w:after="160"/>
      </w:pPr>
      <w:r>
        <w:t>Express genuine motivation for the mission. Karyopharm's culture messaging centers on patient courage and pioneering science. Connect your career narrative to sustained impact in hematologic malignancies - not just the next job.</w:t>
      </w:r>
    </w:p>
    <w:p w14:paraId="25DB8AE6" w14:textId="77777777" w:rsidR="009A6D18" w:rsidRDefault="00890408">
      <w:r>
        <w:br w:type="page"/>
      </w:r>
    </w:p>
    <w:p w14:paraId="726C5EDC" w14:textId="77777777" w:rsidR="009A6D18" w:rsidRDefault="00890408">
      <w:pPr>
        <w:pStyle w:val="Heading1"/>
        <w:pBdr>
          <w:bottom w:val="single" w:sz="4" w:space="4" w:color="0E7C7B"/>
        </w:pBdr>
      </w:pPr>
      <w:r>
        <w:lastRenderedPageBreak/>
        <w:t>5. Culture &amp; Company Fit</w:t>
      </w:r>
    </w:p>
    <w:p w14:paraId="42801ECC" w14:textId="77777777" w:rsidR="009A6D18" w:rsidRDefault="00890408">
      <w:pPr>
        <w:spacing w:after="140"/>
      </w:pPr>
      <w:r>
        <w:rPr>
          <w:color w:val="2D2D2D"/>
        </w:rPr>
        <w:t>Karyopharm's employer brand centers on three themes: patient-driven purpose, scientific pioneering, and lean-team agility. Their tagline is "Believers in the Extraordinary," and their careers messaging emphasizes "if you want to do something that matters, this work matters." They highlight support, flexibility, and shared mission as workplace values.</w:t>
      </w:r>
    </w:p>
    <w:p w14:paraId="482A6222" w14:textId="77777777" w:rsidR="009A6D18" w:rsidRDefault="00890408">
      <w:pPr>
        <w:pStyle w:val="Heading2"/>
      </w:pPr>
      <w:r>
        <w:t>What This Means for Your Interview</w:t>
      </w:r>
    </w:p>
    <w:p w14:paraId="1D038D04" w14:textId="77777777" w:rsidR="009A6D18" w:rsidRDefault="00890408">
      <w:pPr>
        <w:pStyle w:val="ListParagraph"/>
        <w:numPr>
          <w:ilvl w:val="0"/>
          <w:numId w:val="8"/>
        </w:numPr>
        <w:spacing w:after="100"/>
      </w:pPr>
      <w:r>
        <w:rPr>
          <w:b/>
          <w:bCs/>
        </w:rPr>
        <w:t xml:space="preserve">Show patient connection. </w:t>
      </w:r>
      <w:r>
        <w:t>Reference specific moments in your career where you saw the human impact of clinical development decisions. Your background as a trained physician gives you a natural advantage here - use it. Talk about what it means to you personally to work on therapies for patients with limited treatment options.</w:t>
      </w:r>
    </w:p>
    <w:p w14:paraId="2C45A40D" w14:textId="77777777" w:rsidR="009A6D18" w:rsidRDefault="00890408">
      <w:pPr>
        <w:pStyle w:val="ListParagraph"/>
        <w:numPr>
          <w:ilvl w:val="0"/>
          <w:numId w:val="8"/>
        </w:numPr>
        <w:spacing w:after="100"/>
      </w:pPr>
      <w:r>
        <w:rPr>
          <w:b/>
          <w:bCs/>
        </w:rPr>
        <w:t xml:space="preserve">Demonstrate lean-team readiness. </w:t>
      </w:r>
      <w:r>
        <w:t>Karyopharm is not Genentech or AbbVie. There are fewer layers, faster decisions, and more individual accountability. Highlight roles (Xencor, Bolt, CytomX) where you operated in a similar biotech environment with broad individual scope.</w:t>
      </w:r>
    </w:p>
    <w:p w14:paraId="06B35926" w14:textId="77777777" w:rsidR="009A6D18" w:rsidRDefault="00890408">
      <w:pPr>
        <w:pStyle w:val="ListParagraph"/>
        <w:numPr>
          <w:ilvl w:val="0"/>
          <w:numId w:val="8"/>
        </w:numPr>
        <w:spacing w:after="100"/>
      </w:pPr>
      <w:r>
        <w:rPr>
          <w:b/>
          <w:bCs/>
        </w:rPr>
        <w:t xml:space="preserve">Signal intellectual curiosity. </w:t>
      </w:r>
      <w:r>
        <w:t>Your patent work, translational collaborations, and publication record all speak to this. The JD asks candidates to 'maintain a high level of clinical and scientific expertise' - this is about staying current and engaged beyond your assigned trials.</w:t>
      </w:r>
    </w:p>
    <w:p w14:paraId="296FB2CA" w14:textId="77777777" w:rsidR="009A6D18" w:rsidRDefault="00890408">
      <w:pPr>
        <w:pStyle w:val="ListParagraph"/>
        <w:numPr>
          <w:ilvl w:val="0"/>
          <w:numId w:val="8"/>
        </w:numPr>
        <w:spacing w:after="160"/>
      </w:pPr>
      <w:r>
        <w:rPr>
          <w:b/>
          <w:bCs/>
        </w:rPr>
        <w:t xml:space="preserve">Embrace the moment. </w:t>
      </w:r>
      <w:r>
        <w:t>Karyopharm's leadership is framing 2026 as 'transformative.' They want people who are energized by high-stakes pivotal milestones, not overwhelmed by them. Your experience navigating complex clinical development across multiple companies positions you well here.</w:t>
      </w:r>
    </w:p>
    <w:p w14:paraId="3D2ABAC3" w14:textId="77777777" w:rsidR="009A6D18" w:rsidRDefault="00890408">
      <w:pPr>
        <w:pStyle w:val="Heading1"/>
        <w:pBdr>
          <w:bottom w:val="single" w:sz="4" w:space="4" w:color="0E7C7B"/>
        </w:pBdr>
      </w:pPr>
      <w:r>
        <w:t>6. Curated Questions for Each Stage</w:t>
      </w:r>
    </w:p>
    <w:p w14:paraId="2B4B9A57" w14:textId="77777777" w:rsidR="009A6D18" w:rsidRDefault="00890408">
      <w:pPr>
        <w:pStyle w:val="Heading2"/>
      </w:pPr>
      <w:r>
        <w:t>For the Hiring Manager (Gordon Otto)</w:t>
      </w:r>
    </w:p>
    <w:p w14:paraId="0E6CCABC" w14:textId="77777777" w:rsidR="009A6D18" w:rsidRDefault="00890408">
      <w:pPr>
        <w:pStyle w:val="ListParagraph"/>
        <w:numPr>
          <w:ilvl w:val="0"/>
          <w:numId w:val="9"/>
        </w:numPr>
        <w:spacing w:after="80"/>
      </w:pPr>
      <w:r>
        <w:rPr>
          <w:i/>
          <w:iCs/>
        </w:rPr>
        <w:t>"What are the most immediate clinical development priorities this person would step into, and how do they connect to the broader portfolio strategy?"</w:t>
      </w:r>
    </w:p>
    <w:p w14:paraId="7EAA3A93" w14:textId="77777777" w:rsidR="009A6D18" w:rsidRDefault="00890408">
      <w:pPr>
        <w:pStyle w:val="ListParagraph"/>
        <w:numPr>
          <w:ilvl w:val="0"/>
          <w:numId w:val="9"/>
        </w:numPr>
        <w:spacing w:after="80"/>
      </w:pPr>
      <w:r>
        <w:rPr>
          <w:i/>
          <w:iCs/>
        </w:rPr>
        <w:t>"How does the clinical development team interact with the IDMC on active pivotal trials? Is that interface centralized or distributed across Medical Directors?"</w:t>
      </w:r>
    </w:p>
    <w:p w14:paraId="63962704" w14:textId="77777777" w:rsidR="009A6D18" w:rsidRDefault="00890408">
      <w:pPr>
        <w:pStyle w:val="ListParagraph"/>
        <w:numPr>
          <w:ilvl w:val="0"/>
          <w:numId w:val="9"/>
        </w:numPr>
        <w:spacing w:after="160"/>
      </w:pPr>
      <w:r>
        <w:rPr>
          <w:i/>
          <w:iCs/>
        </w:rPr>
        <w:t>"With two major Phase 3 readouts in 2026, how is the team thinking about the transition from clinical execution to regulatory filing preparation?"</w:t>
      </w:r>
    </w:p>
    <w:p w14:paraId="1263A9FC" w14:textId="77777777" w:rsidR="009A6D18" w:rsidRDefault="00890408">
      <w:pPr>
        <w:pStyle w:val="Heading2"/>
      </w:pPr>
      <w:r>
        <w:t>For the VP / CMO Round</w:t>
      </w:r>
    </w:p>
    <w:p w14:paraId="147CE0BF" w14:textId="77777777" w:rsidR="009A6D18" w:rsidRDefault="00890408">
      <w:pPr>
        <w:pStyle w:val="ListParagraph"/>
        <w:numPr>
          <w:ilvl w:val="0"/>
          <w:numId w:val="10"/>
        </w:numPr>
        <w:spacing w:after="80"/>
      </w:pPr>
      <w:r>
        <w:rPr>
          <w:i/>
          <w:iCs/>
        </w:rPr>
        <w:t>"How does Karyopharm's clinical development strategy evolve if the SENTRY data are positive? What does the organizational build-out look like?"</w:t>
      </w:r>
    </w:p>
    <w:p w14:paraId="15C6BBB5" w14:textId="77777777" w:rsidR="009A6D18" w:rsidRDefault="00890408">
      <w:pPr>
        <w:pStyle w:val="ListParagraph"/>
        <w:numPr>
          <w:ilvl w:val="0"/>
          <w:numId w:val="10"/>
        </w:numPr>
        <w:spacing w:after="80"/>
      </w:pPr>
      <w:r>
        <w:rPr>
          <w:i/>
          <w:iCs/>
        </w:rPr>
        <w:t>"What's the company's perspective on the selinexor safety profile management strategy as you potentially move into broader patient populations?"</w:t>
      </w:r>
    </w:p>
    <w:p w14:paraId="041BCAB3" w14:textId="77777777" w:rsidR="009A6D18" w:rsidRDefault="00890408">
      <w:pPr>
        <w:pStyle w:val="ListParagraph"/>
        <w:numPr>
          <w:ilvl w:val="0"/>
          <w:numId w:val="10"/>
        </w:numPr>
        <w:spacing w:after="160"/>
      </w:pPr>
      <w:r>
        <w:rPr>
          <w:i/>
          <w:iCs/>
        </w:rPr>
        <w:t>"How do you see the Medical Director role evolving over the next 12-18 months as the portfolio advances through regulatory milestones?"</w:t>
      </w:r>
    </w:p>
    <w:p w14:paraId="393BF47E" w14:textId="77777777" w:rsidR="009A6D18" w:rsidRDefault="00890408">
      <w:pPr>
        <w:pStyle w:val="Heading1"/>
        <w:pBdr>
          <w:bottom w:val="single" w:sz="4" w:space="4" w:color="0E7C7B"/>
        </w:pBdr>
      </w:pPr>
      <w:r>
        <w:t>7. Quick Reference - Karyopharm Cheat Sheet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9A6D18" w14:paraId="0002AE91"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14:paraId="4C1F59D8" w14:textId="77777777" w:rsidR="009A6D18" w:rsidRDefault="00890408">
            <w:r>
              <w:rPr>
                <w:b/>
                <w:bCs/>
                <w:color w:val="FFFFFF"/>
                <w:sz w:val="20"/>
                <w:szCs w:val="20"/>
              </w:rPr>
              <w:lastRenderedPageBreak/>
              <w:t>Item</w:t>
            </w:r>
          </w:p>
        </w:tc>
        <w:tc>
          <w:tcPr>
            <w:tcW w:w="6480" w:type="dxa"/>
            <w:tcBorders>
              <w:top w:val="single" w:sz="1" w:space="0" w:color="CCCCCC"/>
              <w:left w:val="single" w:sz="1" w:space="0" w:color="CCCCCC"/>
              <w:bottom w:val="single" w:sz="1" w:space="0" w:color="CCCCCC"/>
              <w:right w:val="single" w:sz="1" w:space="0" w:color="CCCCCC"/>
            </w:tcBorders>
            <w:shd w:val="clear" w:color="auto" w:fill="1B365D"/>
            <w:tcMar>
              <w:top w:w="80" w:type="dxa"/>
              <w:left w:w="120" w:type="dxa"/>
              <w:bottom w:w="80" w:type="dxa"/>
              <w:right w:w="120" w:type="dxa"/>
            </w:tcMar>
          </w:tcPr>
          <w:p w14:paraId="69C685AA" w14:textId="77777777" w:rsidR="009A6D18" w:rsidRDefault="00890408">
            <w:r>
              <w:rPr>
                <w:b/>
                <w:bCs/>
                <w:color w:val="FFFFFF"/>
                <w:sz w:val="20"/>
                <w:szCs w:val="20"/>
              </w:rPr>
              <w:t>Detail</w:t>
            </w:r>
          </w:p>
        </w:tc>
      </w:tr>
      <w:tr w:rsidR="009A6D18" w14:paraId="7392B364"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tcPr>
          <w:p w14:paraId="01EFA20F" w14:textId="77777777" w:rsidR="009A6D18" w:rsidRDefault="00890408">
            <w:r>
              <w:rPr>
                <w:b/>
                <w:bCs/>
                <w:color w:val="1B365D"/>
                <w:sz w:val="20"/>
                <w:szCs w:val="20"/>
              </w:rPr>
              <w:t>Lead Asset</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8C176" w14:textId="77777777" w:rsidR="009A6D18" w:rsidRDefault="00890408">
            <w:r>
              <w:rPr>
                <w:color w:val="2D2D2D"/>
                <w:sz w:val="20"/>
                <w:szCs w:val="20"/>
              </w:rPr>
              <w:t>XPOVIO (selinexor) - oral XPO1 inhibitor, first-in-class SINE compound</w:t>
            </w:r>
          </w:p>
        </w:tc>
      </w:tr>
      <w:tr w:rsidR="009A6D18" w14:paraId="54AAA63C"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tcPr>
          <w:p w14:paraId="5DF8EDCD" w14:textId="77777777" w:rsidR="009A6D18" w:rsidRDefault="00890408">
            <w:r>
              <w:rPr>
                <w:b/>
                <w:bCs/>
                <w:color w:val="1B365D"/>
                <w:sz w:val="20"/>
                <w:szCs w:val="20"/>
              </w:rPr>
              <w:t>Approved Indications</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7AFA9" w14:textId="77777777" w:rsidR="009A6D18" w:rsidRDefault="00890408">
            <w:r>
              <w:rPr>
                <w:color w:val="2D2D2D"/>
                <w:sz w:val="20"/>
                <w:szCs w:val="20"/>
              </w:rPr>
              <w:t>Multiple myeloma (RRMM), DLBCL - approved in 50+ countries</w:t>
            </w:r>
          </w:p>
        </w:tc>
      </w:tr>
      <w:tr w:rsidR="009A6D18" w14:paraId="2CB5266A"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tcPr>
          <w:p w14:paraId="31B81C59" w14:textId="77777777" w:rsidR="009A6D18" w:rsidRDefault="00890408">
            <w:r>
              <w:rPr>
                <w:b/>
                <w:bCs/>
                <w:color w:val="1B365D"/>
                <w:sz w:val="20"/>
                <w:szCs w:val="20"/>
              </w:rPr>
              <w:t>2025 Revenue</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43FEB" w14:textId="77777777" w:rsidR="009A6D18" w:rsidRDefault="00890408">
            <w:r>
              <w:rPr>
                <w:color w:val="2D2D2D"/>
                <w:sz w:val="20"/>
                <w:szCs w:val="20"/>
              </w:rPr>
              <w:t>~$146M total; ~$115M U.S. XPOVIO net product revenue</w:t>
            </w:r>
          </w:p>
        </w:tc>
      </w:tr>
      <w:tr w:rsidR="009A6D18" w14:paraId="7502826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tcPr>
          <w:p w14:paraId="3C8F76B7" w14:textId="77777777" w:rsidR="009A6D18" w:rsidRDefault="00890408">
            <w:r>
              <w:rPr>
                <w:b/>
                <w:bCs/>
                <w:color w:val="1B365D"/>
                <w:sz w:val="20"/>
                <w:szCs w:val="20"/>
              </w:rPr>
              <w:t>Phase 3: SENTRY</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A2BE3" w14:textId="77777777" w:rsidR="009A6D18" w:rsidRDefault="00890408">
            <w:r>
              <w:rPr>
                <w:color w:val="2D2D2D"/>
                <w:sz w:val="20"/>
                <w:szCs w:val="20"/>
              </w:rPr>
              <w:t>Selinexor + ruxolitinib vs. placebo + ruxolitinib in JAKi-naive myelofibrosis (n=353). Co-primary: SVR35 at wk 24 + Abs-TSS change over 24 wks. Top-line: March 2026.</w:t>
            </w:r>
          </w:p>
        </w:tc>
      </w:tr>
      <w:tr w:rsidR="009A6D18" w14:paraId="60B3ABBA"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tcPr>
          <w:p w14:paraId="7C516236" w14:textId="77777777" w:rsidR="009A6D18" w:rsidRDefault="00890408">
            <w:r>
              <w:rPr>
                <w:b/>
                <w:bCs/>
                <w:color w:val="1B365D"/>
                <w:sz w:val="20"/>
                <w:szCs w:val="20"/>
              </w:rPr>
              <w:t>Phase 3: XPORT-EC-042</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1A5D4" w14:textId="77777777" w:rsidR="009A6D18" w:rsidRDefault="00890408">
            <w:r>
              <w:rPr>
                <w:color w:val="2D2D2D"/>
                <w:sz w:val="20"/>
                <w:szCs w:val="20"/>
              </w:rPr>
              <w:t>Selinexor maintenance vs. placebo in TP53 wild-type advanced/recurrent endometrial cancer. Top-line: mid-2026.</w:t>
            </w:r>
          </w:p>
        </w:tc>
      </w:tr>
      <w:tr w:rsidR="009A6D18" w14:paraId="2277AE4F"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tcPr>
          <w:p w14:paraId="67CFE61E" w14:textId="77777777" w:rsidR="009A6D18" w:rsidRDefault="00890408">
            <w:r>
              <w:rPr>
                <w:b/>
                <w:bCs/>
                <w:color w:val="1B365D"/>
                <w:sz w:val="20"/>
                <w:szCs w:val="20"/>
              </w:rPr>
              <w:t>Phase 3: XPORT-MM-031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C0E27" w14:textId="77777777" w:rsidR="009A6D18" w:rsidRDefault="00890408">
            <w:r>
              <w:rPr>
                <w:color w:val="2D2D2D"/>
                <w:sz w:val="20"/>
                <w:szCs w:val="20"/>
              </w:rPr>
              <w:t>SPd40 (selinexor + pomalidomide + dex) in previously treated MM with prior anti-CD38. Top-line: H1 2026.</w:t>
            </w:r>
          </w:p>
        </w:tc>
      </w:tr>
      <w:tr w:rsidR="009A6D18" w14:paraId="1D2C3E18"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tcPr>
          <w:p w14:paraId="6466D2C1" w14:textId="77777777" w:rsidR="009A6D18" w:rsidRDefault="00890408">
            <w:r>
              <w:rPr>
                <w:b/>
                <w:bCs/>
                <w:color w:val="1B365D"/>
                <w:sz w:val="20"/>
                <w:szCs w:val="20"/>
              </w:rPr>
              <w:t>Cash Position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02FF2" w14:textId="77777777" w:rsidR="009A6D18" w:rsidRDefault="00890408">
            <w:r>
              <w:rPr>
                <w:color w:val="2D2D2D"/>
                <w:sz w:val="20"/>
                <w:szCs w:val="20"/>
              </w:rPr>
              <w:t>~$64M end of 2025; runway into Q2 2026</w:t>
            </w:r>
          </w:p>
        </w:tc>
      </w:tr>
      <w:tr w:rsidR="009A6D18" w14:paraId="7443BB7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tcPr>
          <w:p w14:paraId="4556D6C4" w14:textId="77777777" w:rsidR="009A6D18" w:rsidRDefault="00890408">
            <w:r>
              <w:rPr>
                <w:b/>
                <w:bCs/>
                <w:color w:val="1B365D"/>
                <w:sz w:val="20"/>
                <w:szCs w:val="20"/>
              </w:rPr>
              <w:t>CEO</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9F1F3" w14:textId="77777777" w:rsidR="009A6D18" w:rsidRDefault="00890408">
            <w:r>
              <w:rPr>
                <w:color w:val="2D2D2D"/>
                <w:sz w:val="20"/>
                <w:szCs w:val="20"/>
              </w:rPr>
              <w:t>Richard Paulson</w:t>
            </w:r>
          </w:p>
        </w:tc>
      </w:tr>
      <w:tr w:rsidR="009A6D18" w14:paraId="21761676"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tcPr>
          <w:p w14:paraId="657B82F2" w14:textId="77777777" w:rsidR="009A6D18" w:rsidRDefault="00890408">
            <w:r>
              <w:rPr>
                <w:b/>
                <w:bCs/>
                <w:color w:val="1B365D"/>
                <w:sz w:val="20"/>
                <w:szCs w:val="20"/>
              </w:rPr>
              <w:t>CMO</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B591A" w14:textId="77777777" w:rsidR="009A6D18" w:rsidRDefault="00890408">
            <w:r>
              <w:rPr>
                <w:color w:val="2D2D2D"/>
                <w:sz w:val="20"/>
                <w:szCs w:val="20"/>
              </w:rPr>
              <w:t>Reshma Rangwala, MD, PhD (ex-Merck, Genmab, Aravive)</w:t>
            </w:r>
          </w:p>
        </w:tc>
      </w:tr>
      <w:tr w:rsidR="009A6D18" w14:paraId="4124BEE8"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tcPr>
          <w:p w14:paraId="4A486271" w14:textId="77777777" w:rsidR="009A6D18" w:rsidRDefault="00890408">
            <w:r>
              <w:rPr>
                <w:b/>
                <w:bCs/>
                <w:color w:val="1B365D"/>
                <w:sz w:val="20"/>
                <w:szCs w:val="20"/>
              </w:rPr>
              <w:t>Headquarters</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55E05" w14:textId="77777777" w:rsidR="009A6D18" w:rsidRDefault="00890408">
            <w:r>
              <w:rPr>
                <w:color w:val="2D2D2D"/>
                <w:sz w:val="20"/>
                <w:szCs w:val="20"/>
              </w:rPr>
              <w:t>Newton, Massachusetts</w:t>
            </w:r>
          </w:p>
        </w:tc>
      </w:tr>
      <w:tr w:rsidR="009A6D18" w14:paraId="081D17DC"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0F5F9"/>
            <w:tcMar>
              <w:top w:w="80" w:type="dxa"/>
              <w:left w:w="120" w:type="dxa"/>
              <w:bottom w:w="80" w:type="dxa"/>
              <w:right w:w="120" w:type="dxa"/>
            </w:tcMar>
          </w:tcPr>
          <w:p w14:paraId="39BCA2FF" w14:textId="77777777" w:rsidR="009A6D18" w:rsidRDefault="00890408">
            <w:r>
              <w:rPr>
                <w:b/>
                <w:bCs/>
                <w:color w:val="1B365D"/>
                <w:sz w:val="20"/>
                <w:szCs w:val="20"/>
              </w:rPr>
              <w:t>Ticker</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5ECE0" w14:textId="77777777" w:rsidR="009A6D18" w:rsidRDefault="00890408">
            <w:r>
              <w:rPr>
                <w:color w:val="2D2D2D"/>
                <w:sz w:val="20"/>
                <w:szCs w:val="20"/>
              </w:rPr>
              <w:t>KPTI (Nasdaq)</w:t>
            </w:r>
          </w:p>
        </w:tc>
      </w:tr>
    </w:tbl>
    <w:p w14:paraId="5F28F52A" w14:textId="77777777" w:rsidR="009A6D18" w:rsidRDefault="009A6D18">
      <w:pPr>
        <w:spacing w:after="200"/>
      </w:pPr>
    </w:p>
    <w:p w14:paraId="41522679" w14:textId="77777777" w:rsidR="009A6D18" w:rsidRDefault="009A6D18">
      <w:pPr>
        <w:pBdr>
          <w:top w:val="single" w:sz="4" w:space="8" w:color="0E7C7B"/>
        </w:pBdr>
        <w:spacing w:before="200" w:after="100"/>
      </w:pPr>
    </w:p>
    <w:p w14:paraId="079ABE1C" w14:textId="77777777" w:rsidR="009A6D18" w:rsidRDefault="00890408">
      <w:pPr>
        <w:spacing w:after="140"/>
      </w:pPr>
      <w:r>
        <w:rPr>
          <w:color w:val="2D2D2D"/>
        </w:rPr>
        <w:t>Tony - you're well-positioned for this conversation. Your multiple myeloma medical monitoring experience, full-scope document authorship, and biotech-native career trajectory are exactly what Karyopharm needs. The key is connecting those strengths to their specific moment: pivotal trial readouts, potential regulatory filings, and a team that needs experienced clinical development physicians who can hit the ground running.</w:t>
      </w:r>
    </w:p>
    <w:p w14:paraId="567BFCF4" w14:textId="77777777" w:rsidR="009A6D18" w:rsidRDefault="00890408">
      <w:pPr>
        <w:spacing w:after="140"/>
      </w:pPr>
      <w:r>
        <w:rPr>
          <w:color w:val="2D2D2D"/>
        </w:rPr>
        <w:t>Reach out to me before the interview if you want to do a quick call to talk through anything in this guide. I'm here to help you land this.</w:t>
      </w:r>
    </w:p>
    <w:p w14:paraId="6DA4131A" w14:textId="77777777" w:rsidR="009A6D18" w:rsidRDefault="009A6D18">
      <w:pPr>
        <w:spacing w:after="60"/>
      </w:pPr>
    </w:p>
    <w:p w14:paraId="4A7DACF4" w14:textId="77777777" w:rsidR="009A6D18" w:rsidRDefault="00890408">
      <w:pPr>
        <w:spacing w:after="40"/>
      </w:pPr>
      <w:r>
        <w:rPr>
          <w:color w:val="2D2D2D"/>
        </w:rPr>
        <w:t>Best,</w:t>
      </w:r>
    </w:p>
    <w:p w14:paraId="5260E4AE" w14:textId="77777777" w:rsidR="009A6D18" w:rsidRDefault="00890408">
      <w:pPr>
        <w:spacing w:after="20"/>
      </w:pPr>
      <w:r>
        <w:rPr>
          <w:b/>
          <w:bCs/>
          <w:color w:val="2D2D2D"/>
        </w:rPr>
        <w:t>Bryan Blair</w:t>
      </w:r>
    </w:p>
    <w:p w14:paraId="6A31D175" w14:textId="77777777" w:rsidR="009A6D18" w:rsidRDefault="00890408">
      <w:pPr>
        <w:spacing w:after="140"/>
      </w:pPr>
      <w:r>
        <w:rPr>
          <w:color w:val="666666"/>
          <w:sz w:val="20"/>
          <w:szCs w:val="20"/>
        </w:rPr>
        <w:t>VP, Biotech &amp; Pharma Recruiting | GQR Global Markets</w:t>
      </w:r>
    </w:p>
    <w:sectPr w:rsidR="009A6D18">
      <w:headerReference w:type="default" r:id="rId7"/>
      <w:footerReference w:type="default" r:id="rId8"/>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AD457" w14:textId="77777777" w:rsidR="00890408" w:rsidRDefault="00890408">
      <w:r>
        <w:separator/>
      </w:r>
    </w:p>
  </w:endnote>
  <w:endnote w:type="continuationSeparator" w:id="0">
    <w:p w14:paraId="3A35BB53" w14:textId="77777777" w:rsidR="00890408" w:rsidRDefault="00890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3F115" w14:textId="77777777" w:rsidR="009A6D18" w:rsidRDefault="00890408">
    <w:pPr>
      <w:tabs>
        <w:tab w:val="right" w:pos="9026"/>
      </w:tabs>
    </w:pPr>
    <w:r>
      <w:rPr>
        <w:color w:val="999999"/>
        <w:sz w:val="16"/>
        <w:szCs w:val="16"/>
      </w:rPr>
      <w:t>Prepared by Bryan Blair | GQR Global Markets</w:t>
    </w:r>
    <w: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4E3E2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B4F24" w14:textId="77777777" w:rsidR="00890408" w:rsidRDefault="00890408">
      <w:r>
        <w:separator/>
      </w:r>
    </w:p>
  </w:footnote>
  <w:footnote w:type="continuationSeparator" w:id="0">
    <w:p w14:paraId="6357631F" w14:textId="77777777" w:rsidR="00890408" w:rsidRDefault="00890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FF484" w14:textId="77777777" w:rsidR="009A6D18" w:rsidRDefault="00890408">
    <w:pPr>
      <w:jc w:val="right"/>
    </w:pPr>
    <w:r>
      <w:rPr>
        <w:i/>
        <w:iCs/>
        <w:color w:val="999999"/>
        <w:sz w:val="16"/>
        <w:szCs w:val="16"/>
      </w:rPr>
      <w:t>CONFIDENTIAL - Interview Preparation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5DC3"/>
    <w:multiLevelType w:val="hybridMultilevel"/>
    <w:tmpl w:val="AF665F4C"/>
    <w:lvl w:ilvl="0" w:tplc="7464C2CC">
      <w:start w:val="1"/>
      <w:numFmt w:val="bullet"/>
      <w:lvlText w:val="•"/>
      <w:lvlJc w:val="left"/>
      <w:pPr>
        <w:ind w:left="720" w:hanging="360"/>
      </w:pPr>
    </w:lvl>
    <w:lvl w:ilvl="1" w:tplc="9E9EA9A0">
      <w:numFmt w:val="decimal"/>
      <w:lvlText w:val=""/>
      <w:lvlJc w:val="left"/>
    </w:lvl>
    <w:lvl w:ilvl="2" w:tplc="E2289A42">
      <w:numFmt w:val="decimal"/>
      <w:lvlText w:val=""/>
      <w:lvlJc w:val="left"/>
    </w:lvl>
    <w:lvl w:ilvl="3" w:tplc="784C81CC">
      <w:numFmt w:val="decimal"/>
      <w:lvlText w:val=""/>
      <w:lvlJc w:val="left"/>
    </w:lvl>
    <w:lvl w:ilvl="4" w:tplc="0ACA58EC">
      <w:numFmt w:val="decimal"/>
      <w:lvlText w:val=""/>
      <w:lvlJc w:val="left"/>
    </w:lvl>
    <w:lvl w:ilvl="5" w:tplc="BC84BEB0">
      <w:numFmt w:val="decimal"/>
      <w:lvlText w:val=""/>
      <w:lvlJc w:val="left"/>
    </w:lvl>
    <w:lvl w:ilvl="6" w:tplc="DA5A2DD4">
      <w:numFmt w:val="decimal"/>
      <w:lvlText w:val=""/>
      <w:lvlJc w:val="left"/>
    </w:lvl>
    <w:lvl w:ilvl="7" w:tplc="88628400">
      <w:numFmt w:val="decimal"/>
      <w:lvlText w:val=""/>
      <w:lvlJc w:val="left"/>
    </w:lvl>
    <w:lvl w:ilvl="8" w:tplc="9BD8312E">
      <w:numFmt w:val="decimal"/>
      <w:lvlText w:val=""/>
      <w:lvlJc w:val="left"/>
    </w:lvl>
  </w:abstractNum>
  <w:abstractNum w:abstractNumId="1" w15:restartNumberingAfterBreak="0">
    <w:nsid w:val="0D7A42A9"/>
    <w:multiLevelType w:val="hybridMultilevel"/>
    <w:tmpl w:val="0C6606BC"/>
    <w:lvl w:ilvl="0" w:tplc="D1B00C88">
      <w:start w:val="1"/>
      <w:numFmt w:val="bullet"/>
      <w:lvlText w:val="•"/>
      <w:lvlJc w:val="left"/>
      <w:pPr>
        <w:ind w:left="720" w:hanging="360"/>
      </w:pPr>
    </w:lvl>
    <w:lvl w:ilvl="1" w:tplc="06D8E032">
      <w:numFmt w:val="decimal"/>
      <w:lvlText w:val=""/>
      <w:lvlJc w:val="left"/>
    </w:lvl>
    <w:lvl w:ilvl="2" w:tplc="99340140">
      <w:numFmt w:val="decimal"/>
      <w:lvlText w:val=""/>
      <w:lvlJc w:val="left"/>
    </w:lvl>
    <w:lvl w:ilvl="3" w:tplc="2D521A96">
      <w:numFmt w:val="decimal"/>
      <w:lvlText w:val=""/>
      <w:lvlJc w:val="left"/>
    </w:lvl>
    <w:lvl w:ilvl="4" w:tplc="3FE21262">
      <w:numFmt w:val="decimal"/>
      <w:lvlText w:val=""/>
      <w:lvlJc w:val="left"/>
    </w:lvl>
    <w:lvl w:ilvl="5" w:tplc="90E072DE">
      <w:numFmt w:val="decimal"/>
      <w:lvlText w:val=""/>
      <w:lvlJc w:val="left"/>
    </w:lvl>
    <w:lvl w:ilvl="6" w:tplc="518E26E2">
      <w:numFmt w:val="decimal"/>
      <w:lvlText w:val=""/>
      <w:lvlJc w:val="left"/>
    </w:lvl>
    <w:lvl w:ilvl="7" w:tplc="047EA2B2">
      <w:numFmt w:val="decimal"/>
      <w:lvlText w:val=""/>
      <w:lvlJc w:val="left"/>
    </w:lvl>
    <w:lvl w:ilvl="8" w:tplc="360E0086">
      <w:numFmt w:val="decimal"/>
      <w:lvlText w:val=""/>
      <w:lvlJc w:val="left"/>
    </w:lvl>
  </w:abstractNum>
  <w:abstractNum w:abstractNumId="2" w15:restartNumberingAfterBreak="0">
    <w:nsid w:val="0EAA50F4"/>
    <w:multiLevelType w:val="hybridMultilevel"/>
    <w:tmpl w:val="F272823E"/>
    <w:lvl w:ilvl="0" w:tplc="1196232A">
      <w:start w:val="1"/>
      <w:numFmt w:val="decimal"/>
      <w:lvlText w:val="%1."/>
      <w:lvlJc w:val="left"/>
      <w:pPr>
        <w:ind w:left="720" w:hanging="360"/>
      </w:pPr>
    </w:lvl>
    <w:lvl w:ilvl="1" w:tplc="716EF5F6">
      <w:numFmt w:val="decimal"/>
      <w:lvlText w:val=""/>
      <w:lvlJc w:val="left"/>
    </w:lvl>
    <w:lvl w:ilvl="2" w:tplc="862A5E3E">
      <w:numFmt w:val="decimal"/>
      <w:lvlText w:val=""/>
      <w:lvlJc w:val="left"/>
    </w:lvl>
    <w:lvl w:ilvl="3" w:tplc="C534DCF0">
      <w:numFmt w:val="decimal"/>
      <w:lvlText w:val=""/>
      <w:lvlJc w:val="left"/>
    </w:lvl>
    <w:lvl w:ilvl="4" w:tplc="A0021E46">
      <w:numFmt w:val="decimal"/>
      <w:lvlText w:val=""/>
      <w:lvlJc w:val="left"/>
    </w:lvl>
    <w:lvl w:ilvl="5" w:tplc="DE6ED3A4">
      <w:numFmt w:val="decimal"/>
      <w:lvlText w:val=""/>
      <w:lvlJc w:val="left"/>
    </w:lvl>
    <w:lvl w:ilvl="6" w:tplc="B61E2044">
      <w:numFmt w:val="decimal"/>
      <w:lvlText w:val=""/>
      <w:lvlJc w:val="left"/>
    </w:lvl>
    <w:lvl w:ilvl="7" w:tplc="2B802F3A">
      <w:numFmt w:val="decimal"/>
      <w:lvlText w:val=""/>
      <w:lvlJc w:val="left"/>
    </w:lvl>
    <w:lvl w:ilvl="8" w:tplc="2A9E3416">
      <w:numFmt w:val="decimal"/>
      <w:lvlText w:val=""/>
      <w:lvlJc w:val="left"/>
    </w:lvl>
  </w:abstractNum>
  <w:abstractNum w:abstractNumId="3" w15:restartNumberingAfterBreak="0">
    <w:nsid w:val="153A164A"/>
    <w:multiLevelType w:val="hybridMultilevel"/>
    <w:tmpl w:val="9586B024"/>
    <w:lvl w:ilvl="0" w:tplc="EFFE83B2">
      <w:start w:val="1"/>
      <w:numFmt w:val="bullet"/>
      <w:lvlText w:val="•"/>
      <w:lvlJc w:val="left"/>
      <w:pPr>
        <w:ind w:left="720" w:hanging="360"/>
      </w:pPr>
    </w:lvl>
    <w:lvl w:ilvl="1" w:tplc="CE58805C">
      <w:numFmt w:val="decimal"/>
      <w:lvlText w:val=""/>
      <w:lvlJc w:val="left"/>
    </w:lvl>
    <w:lvl w:ilvl="2" w:tplc="DBAE243C">
      <w:numFmt w:val="decimal"/>
      <w:lvlText w:val=""/>
      <w:lvlJc w:val="left"/>
    </w:lvl>
    <w:lvl w:ilvl="3" w:tplc="732E0B6A">
      <w:numFmt w:val="decimal"/>
      <w:lvlText w:val=""/>
      <w:lvlJc w:val="left"/>
    </w:lvl>
    <w:lvl w:ilvl="4" w:tplc="4A7620A2">
      <w:numFmt w:val="decimal"/>
      <w:lvlText w:val=""/>
      <w:lvlJc w:val="left"/>
    </w:lvl>
    <w:lvl w:ilvl="5" w:tplc="5D90F612">
      <w:numFmt w:val="decimal"/>
      <w:lvlText w:val=""/>
      <w:lvlJc w:val="left"/>
    </w:lvl>
    <w:lvl w:ilvl="6" w:tplc="D95419FE">
      <w:numFmt w:val="decimal"/>
      <w:lvlText w:val=""/>
      <w:lvlJc w:val="left"/>
    </w:lvl>
    <w:lvl w:ilvl="7" w:tplc="9DE6EEB6">
      <w:numFmt w:val="decimal"/>
      <w:lvlText w:val=""/>
      <w:lvlJc w:val="left"/>
    </w:lvl>
    <w:lvl w:ilvl="8" w:tplc="78980472">
      <w:numFmt w:val="decimal"/>
      <w:lvlText w:val=""/>
      <w:lvlJc w:val="left"/>
    </w:lvl>
  </w:abstractNum>
  <w:abstractNum w:abstractNumId="4" w15:restartNumberingAfterBreak="0">
    <w:nsid w:val="40B63538"/>
    <w:multiLevelType w:val="hybridMultilevel"/>
    <w:tmpl w:val="D9148E24"/>
    <w:lvl w:ilvl="0" w:tplc="782CB4EE">
      <w:start w:val="1"/>
      <w:numFmt w:val="bullet"/>
      <w:lvlText w:val="•"/>
      <w:lvlJc w:val="left"/>
      <w:pPr>
        <w:ind w:left="720" w:hanging="360"/>
      </w:pPr>
    </w:lvl>
    <w:lvl w:ilvl="1" w:tplc="A2226C96">
      <w:numFmt w:val="decimal"/>
      <w:lvlText w:val=""/>
      <w:lvlJc w:val="left"/>
    </w:lvl>
    <w:lvl w:ilvl="2" w:tplc="3FC4D540">
      <w:numFmt w:val="decimal"/>
      <w:lvlText w:val=""/>
      <w:lvlJc w:val="left"/>
    </w:lvl>
    <w:lvl w:ilvl="3" w:tplc="A73C46A2">
      <w:numFmt w:val="decimal"/>
      <w:lvlText w:val=""/>
      <w:lvlJc w:val="left"/>
    </w:lvl>
    <w:lvl w:ilvl="4" w:tplc="20F01A96">
      <w:numFmt w:val="decimal"/>
      <w:lvlText w:val=""/>
      <w:lvlJc w:val="left"/>
    </w:lvl>
    <w:lvl w:ilvl="5" w:tplc="5BDA12FC">
      <w:numFmt w:val="decimal"/>
      <w:lvlText w:val=""/>
      <w:lvlJc w:val="left"/>
    </w:lvl>
    <w:lvl w:ilvl="6" w:tplc="97D06BD8">
      <w:numFmt w:val="decimal"/>
      <w:lvlText w:val=""/>
      <w:lvlJc w:val="left"/>
    </w:lvl>
    <w:lvl w:ilvl="7" w:tplc="ADAEA07E">
      <w:numFmt w:val="decimal"/>
      <w:lvlText w:val=""/>
      <w:lvlJc w:val="left"/>
    </w:lvl>
    <w:lvl w:ilvl="8" w:tplc="B068F394">
      <w:numFmt w:val="decimal"/>
      <w:lvlText w:val=""/>
      <w:lvlJc w:val="left"/>
    </w:lvl>
  </w:abstractNum>
  <w:abstractNum w:abstractNumId="5" w15:restartNumberingAfterBreak="0">
    <w:nsid w:val="45982CF4"/>
    <w:multiLevelType w:val="hybridMultilevel"/>
    <w:tmpl w:val="97CE4CD2"/>
    <w:lvl w:ilvl="0" w:tplc="A448DF9E">
      <w:start w:val="1"/>
      <w:numFmt w:val="bullet"/>
      <w:lvlText w:val="•"/>
      <w:lvlJc w:val="left"/>
      <w:pPr>
        <w:ind w:left="720" w:hanging="360"/>
      </w:pPr>
    </w:lvl>
    <w:lvl w:ilvl="1" w:tplc="327C17E0">
      <w:numFmt w:val="decimal"/>
      <w:lvlText w:val=""/>
      <w:lvlJc w:val="left"/>
    </w:lvl>
    <w:lvl w:ilvl="2" w:tplc="6992861E">
      <w:numFmt w:val="decimal"/>
      <w:lvlText w:val=""/>
      <w:lvlJc w:val="left"/>
    </w:lvl>
    <w:lvl w:ilvl="3" w:tplc="B0F65C68">
      <w:numFmt w:val="decimal"/>
      <w:lvlText w:val=""/>
      <w:lvlJc w:val="left"/>
    </w:lvl>
    <w:lvl w:ilvl="4" w:tplc="9A10E7F0">
      <w:numFmt w:val="decimal"/>
      <w:lvlText w:val=""/>
      <w:lvlJc w:val="left"/>
    </w:lvl>
    <w:lvl w:ilvl="5" w:tplc="6EF084AE">
      <w:numFmt w:val="decimal"/>
      <w:lvlText w:val=""/>
      <w:lvlJc w:val="left"/>
    </w:lvl>
    <w:lvl w:ilvl="6" w:tplc="9FBA303A">
      <w:numFmt w:val="decimal"/>
      <w:lvlText w:val=""/>
      <w:lvlJc w:val="left"/>
    </w:lvl>
    <w:lvl w:ilvl="7" w:tplc="9C9CBB4E">
      <w:numFmt w:val="decimal"/>
      <w:lvlText w:val=""/>
      <w:lvlJc w:val="left"/>
    </w:lvl>
    <w:lvl w:ilvl="8" w:tplc="527CC68E">
      <w:numFmt w:val="decimal"/>
      <w:lvlText w:val=""/>
      <w:lvlJc w:val="left"/>
    </w:lvl>
  </w:abstractNum>
  <w:abstractNum w:abstractNumId="6" w15:restartNumberingAfterBreak="0">
    <w:nsid w:val="49091FD3"/>
    <w:multiLevelType w:val="hybridMultilevel"/>
    <w:tmpl w:val="4058D67E"/>
    <w:lvl w:ilvl="0" w:tplc="17EE8136">
      <w:start w:val="1"/>
      <w:numFmt w:val="bullet"/>
      <w:lvlText w:val="•"/>
      <w:lvlJc w:val="left"/>
      <w:pPr>
        <w:ind w:left="720" w:hanging="360"/>
      </w:pPr>
    </w:lvl>
    <w:lvl w:ilvl="1" w:tplc="6E52B6A0">
      <w:numFmt w:val="decimal"/>
      <w:lvlText w:val=""/>
      <w:lvlJc w:val="left"/>
    </w:lvl>
    <w:lvl w:ilvl="2" w:tplc="874E6318">
      <w:numFmt w:val="decimal"/>
      <w:lvlText w:val=""/>
      <w:lvlJc w:val="left"/>
    </w:lvl>
    <w:lvl w:ilvl="3" w:tplc="2A42AE6E">
      <w:numFmt w:val="decimal"/>
      <w:lvlText w:val=""/>
      <w:lvlJc w:val="left"/>
    </w:lvl>
    <w:lvl w:ilvl="4" w:tplc="5A54AAC8">
      <w:numFmt w:val="decimal"/>
      <w:lvlText w:val=""/>
      <w:lvlJc w:val="left"/>
    </w:lvl>
    <w:lvl w:ilvl="5" w:tplc="44223710">
      <w:numFmt w:val="decimal"/>
      <w:lvlText w:val=""/>
      <w:lvlJc w:val="left"/>
    </w:lvl>
    <w:lvl w:ilvl="6" w:tplc="A8BCBF82">
      <w:numFmt w:val="decimal"/>
      <w:lvlText w:val=""/>
      <w:lvlJc w:val="left"/>
    </w:lvl>
    <w:lvl w:ilvl="7" w:tplc="67049B32">
      <w:numFmt w:val="decimal"/>
      <w:lvlText w:val=""/>
      <w:lvlJc w:val="left"/>
    </w:lvl>
    <w:lvl w:ilvl="8" w:tplc="338E1524">
      <w:numFmt w:val="decimal"/>
      <w:lvlText w:val=""/>
      <w:lvlJc w:val="left"/>
    </w:lvl>
  </w:abstractNum>
  <w:abstractNum w:abstractNumId="7" w15:restartNumberingAfterBreak="0">
    <w:nsid w:val="4BD57A69"/>
    <w:multiLevelType w:val="hybridMultilevel"/>
    <w:tmpl w:val="A5809E00"/>
    <w:lvl w:ilvl="0" w:tplc="DD04A6C6">
      <w:start w:val="1"/>
      <w:numFmt w:val="bullet"/>
      <w:lvlText w:val="•"/>
      <w:lvlJc w:val="left"/>
      <w:pPr>
        <w:ind w:left="720" w:hanging="360"/>
      </w:pPr>
    </w:lvl>
    <w:lvl w:ilvl="1" w:tplc="8F6C8DEC">
      <w:numFmt w:val="decimal"/>
      <w:lvlText w:val=""/>
      <w:lvlJc w:val="left"/>
    </w:lvl>
    <w:lvl w:ilvl="2" w:tplc="06BA4A18">
      <w:numFmt w:val="decimal"/>
      <w:lvlText w:val=""/>
      <w:lvlJc w:val="left"/>
    </w:lvl>
    <w:lvl w:ilvl="3" w:tplc="CB227724">
      <w:numFmt w:val="decimal"/>
      <w:lvlText w:val=""/>
      <w:lvlJc w:val="left"/>
    </w:lvl>
    <w:lvl w:ilvl="4" w:tplc="3C725E4C">
      <w:numFmt w:val="decimal"/>
      <w:lvlText w:val=""/>
      <w:lvlJc w:val="left"/>
    </w:lvl>
    <w:lvl w:ilvl="5" w:tplc="F89E69FA">
      <w:numFmt w:val="decimal"/>
      <w:lvlText w:val=""/>
      <w:lvlJc w:val="left"/>
    </w:lvl>
    <w:lvl w:ilvl="6" w:tplc="09C06202">
      <w:numFmt w:val="decimal"/>
      <w:lvlText w:val=""/>
      <w:lvlJc w:val="left"/>
    </w:lvl>
    <w:lvl w:ilvl="7" w:tplc="3BDA968C">
      <w:numFmt w:val="decimal"/>
      <w:lvlText w:val=""/>
      <w:lvlJc w:val="left"/>
    </w:lvl>
    <w:lvl w:ilvl="8" w:tplc="16EA91C8">
      <w:numFmt w:val="decimal"/>
      <w:lvlText w:val=""/>
      <w:lvlJc w:val="left"/>
    </w:lvl>
  </w:abstractNum>
  <w:abstractNum w:abstractNumId="8" w15:restartNumberingAfterBreak="0">
    <w:nsid w:val="57842C91"/>
    <w:multiLevelType w:val="hybridMultilevel"/>
    <w:tmpl w:val="D3F049E4"/>
    <w:lvl w:ilvl="0" w:tplc="07B85954">
      <w:start w:val="1"/>
      <w:numFmt w:val="bullet"/>
      <w:lvlText w:val="•"/>
      <w:lvlJc w:val="left"/>
      <w:pPr>
        <w:ind w:left="720" w:hanging="360"/>
      </w:pPr>
    </w:lvl>
    <w:lvl w:ilvl="1" w:tplc="86423C26">
      <w:numFmt w:val="decimal"/>
      <w:lvlText w:val=""/>
      <w:lvlJc w:val="left"/>
    </w:lvl>
    <w:lvl w:ilvl="2" w:tplc="12466416">
      <w:numFmt w:val="decimal"/>
      <w:lvlText w:val=""/>
      <w:lvlJc w:val="left"/>
    </w:lvl>
    <w:lvl w:ilvl="3" w:tplc="0BA63B78">
      <w:numFmt w:val="decimal"/>
      <w:lvlText w:val=""/>
      <w:lvlJc w:val="left"/>
    </w:lvl>
    <w:lvl w:ilvl="4" w:tplc="F1E8EFD8">
      <w:numFmt w:val="decimal"/>
      <w:lvlText w:val=""/>
      <w:lvlJc w:val="left"/>
    </w:lvl>
    <w:lvl w:ilvl="5" w:tplc="CAA6E99A">
      <w:numFmt w:val="decimal"/>
      <w:lvlText w:val=""/>
      <w:lvlJc w:val="left"/>
    </w:lvl>
    <w:lvl w:ilvl="6" w:tplc="61AA405A">
      <w:numFmt w:val="decimal"/>
      <w:lvlText w:val=""/>
      <w:lvlJc w:val="left"/>
    </w:lvl>
    <w:lvl w:ilvl="7" w:tplc="0880929C">
      <w:numFmt w:val="decimal"/>
      <w:lvlText w:val=""/>
      <w:lvlJc w:val="left"/>
    </w:lvl>
    <w:lvl w:ilvl="8" w:tplc="082E474A">
      <w:numFmt w:val="decimal"/>
      <w:lvlText w:val=""/>
      <w:lvlJc w:val="left"/>
    </w:lvl>
  </w:abstractNum>
  <w:abstractNum w:abstractNumId="9" w15:restartNumberingAfterBreak="0">
    <w:nsid w:val="5D1A6651"/>
    <w:multiLevelType w:val="hybridMultilevel"/>
    <w:tmpl w:val="012E9490"/>
    <w:lvl w:ilvl="0" w:tplc="BB7C1526">
      <w:start w:val="1"/>
      <w:numFmt w:val="bullet"/>
      <w:lvlText w:val="•"/>
      <w:lvlJc w:val="left"/>
      <w:pPr>
        <w:ind w:left="720" w:hanging="360"/>
      </w:pPr>
    </w:lvl>
    <w:lvl w:ilvl="1" w:tplc="99ACC89A">
      <w:numFmt w:val="decimal"/>
      <w:lvlText w:val=""/>
      <w:lvlJc w:val="left"/>
    </w:lvl>
    <w:lvl w:ilvl="2" w:tplc="5CA0B978">
      <w:numFmt w:val="decimal"/>
      <w:lvlText w:val=""/>
      <w:lvlJc w:val="left"/>
    </w:lvl>
    <w:lvl w:ilvl="3" w:tplc="E754398C">
      <w:numFmt w:val="decimal"/>
      <w:lvlText w:val=""/>
      <w:lvlJc w:val="left"/>
    </w:lvl>
    <w:lvl w:ilvl="4" w:tplc="19E838F2">
      <w:numFmt w:val="decimal"/>
      <w:lvlText w:val=""/>
      <w:lvlJc w:val="left"/>
    </w:lvl>
    <w:lvl w:ilvl="5" w:tplc="FB0ECC66">
      <w:numFmt w:val="decimal"/>
      <w:lvlText w:val=""/>
      <w:lvlJc w:val="left"/>
    </w:lvl>
    <w:lvl w:ilvl="6" w:tplc="E408A91E">
      <w:numFmt w:val="decimal"/>
      <w:lvlText w:val=""/>
      <w:lvlJc w:val="left"/>
    </w:lvl>
    <w:lvl w:ilvl="7" w:tplc="947A750E">
      <w:numFmt w:val="decimal"/>
      <w:lvlText w:val=""/>
      <w:lvlJc w:val="left"/>
    </w:lvl>
    <w:lvl w:ilvl="8" w:tplc="20604CCC">
      <w:numFmt w:val="decimal"/>
      <w:lvlText w:val=""/>
      <w:lvlJc w:val="left"/>
    </w:lvl>
  </w:abstractNum>
  <w:abstractNum w:abstractNumId="10" w15:restartNumberingAfterBreak="0">
    <w:nsid w:val="6BB3075B"/>
    <w:multiLevelType w:val="hybridMultilevel"/>
    <w:tmpl w:val="AB86A6BA"/>
    <w:lvl w:ilvl="0" w:tplc="9CAACC56">
      <w:start w:val="1"/>
      <w:numFmt w:val="bullet"/>
      <w:lvlText w:val="•"/>
      <w:lvlJc w:val="left"/>
      <w:pPr>
        <w:ind w:left="720" w:hanging="360"/>
      </w:pPr>
    </w:lvl>
    <w:lvl w:ilvl="1" w:tplc="B78271C4">
      <w:numFmt w:val="decimal"/>
      <w:lvlText w:val=""/>
      <w:lvlJc w:val="left"/>
    </w:lvl>
    <w:lvl w:ilvl="2" w:tplc="DB481A16">
      <w:numFmt w:val="decimal"/>
      <w:lvlText w:val=""/>
      <w:lvlJc w:val="left"/>
    </w:lvl>
    <w:lvl w:ilvl="3" w:tplc="451A6474">
      <w:numFmt w:val="decimal"/>
      <w:lvlText w:val=""/>
      <w:lvlJc w:val="left"/>
    </w:lvl>
    <w:lvl w:ilvl="4" w:tplc="135AA432">
      <w:numFmt w:val="decimal"/>
      <w:lvlText w:val=""/>
      <w:lvlJc w:val="left"/>
    </w:lvl>
    <w:lvl w:ilvl="5" w:tplc="855A6896">
      <w:numFmt w:val="decimal"/>
      <w:lvlText w:val=""/>
      <w:lvlJc w:val="left"/>
    </w:lvl>
    <w:lvl w:ilvl="6" w:tplc="DB68CA12">
      <w:numFmt w:val="decimal"/>
      <w:lvlText w:val=""/>
      <w:lvlJc w:val="left"/>
    </w:lvl>
    <w:lvl w:ilvl="7" w:tplc="9544F68E">
      <w:numFmt w:val="decimal"/>
      <w:lvlText w:val=""/>
      <w:lvlJc w:val="left"/>
    </w:lvl>
    <w:lvl w:ilvl="8" w:tplc="482C498A">
      <w:numFmt w:val="decimal"/>
      <w:lvlText w:val=""/>
      <w:lvlJc w:val="left"/>
    </w:lvl>
  </w:abstractNum>
  <w:abstractNum w:abstractNumId="11" w15:restartNumberingAfterBreak="0">
    <w:nsid w:val="7F0071BF"/>
    <w:multiLevelType w:val="hybridMultilevel"/>
    <w:tmpl w:val="07BACC96"/>
    <w:lvl w:ilvl="0" w:tplc="28F0C5D8">
      <w:start w:val="1"/>
      <w:numFmt w:val="bullet"/>
      <w:lvlText w:val="●"/>
      <w:lvlJc w:val="left"/>
      <w:pPr>
        <w:ind w:left="720" w:hanging="360"/>
      </w:pPr>
    </w:lvl>
    <w:lvl w:ilvl="1" w:tplc="7A044DFA">
      <w:start w:val="1"/>
      <w:numFmt w:val="bullet"/>
      <w:lvlText w:val="○"/>
      <w:lvlJc w:val="left"/>
      <w:pPr>
        <w:ind w:left="1440" w:hanging="360"/>
      </w:pPr>
    </w:lvl>
    <w:lvl w:ilvl="2" w:tplc="02607B26">
      <w:start w:val="1"/>
      <w:numFmt w:val="bullet"/>
      <w:lvlText w:val="■"/>
      <w:lvlJc w:val="left"/>
      <w:pPr>
        <w:ind w:left="2160" w:hanging="360"/>
      </w:pPr>
    </w:lvl>
    <w:lvl w:ilvl="3" w:tplc="DC5EBD24">
      <w:start w:val="1"/>
      <w:numFmt w:val="bullet"/>
      <w:lvlText w:val="●"/>
      <w:lvlJc w:val="left"/>
      <w:pPr>
        <w:ind w:left="2880" w:hanging="360"/>
      </w:pPr>
    </w:lvl>
    <w:lvl w:ilvl="4" w:tplc="A1AEFC54">
      <w:start w:val="1"/>
      <w:numFmt w:val="bullet"/>
      <w:lvlText w:val="○"/>
      <w:lvlJc w:val="left"/>
      <w:pPr>
        <w:ind w:left="3600" w:hanging="360"/>
      </w:pPr>
    </w:lvl>
    <w:lvl w:ilvl="5" w:tplc="B394C3DA">
      <w:start w:val="1"/>
      <w:numFmt w:val="bullet"/>
      <w:lvlText w:val="■"/>
      <w:lvlJc w:val="left"/>
      <w:pPr>
        <w:ind w:left="4320" w:hanging="360"/>
      </w:pPr>
    </w:lvl>
    <w:lvl w:ilvl="6" w:tplc="0C86C40A">
      <w:start w:val="1"/>
      <w:numFmt w:val="bullet"/>
      <w:lvlText w:val="●"/>
      <w:lvlJc w:val="left"/>
      <w:pPr>
        <w:ind w:left="5040" w:hanging="360"/>
      </w:pPr>
    </w:lvl>
    <w:lvl w:ilvl="7" w:tplc="5326531C">
      <w:start w:val="1"/>
      <w:numFmt w:val="bullet"/>
      <w:lvlText w:val="●"/>
      <w:lvlJc w:val="left"/>
      <w:pPr>
        <w:ind w:left="5760" w:hanging="360"/>
      </w:pPr>
    </w:lvl>
    <w:lvl w:ilvl="8" w:tplc="AA0643B2">
      <w:start w:val="1"/>
      <w:numFmt w:val="bullet"/>
      <w:lvlText w:val="●"/>
      <w:lvlJc w:val="left"/>
      <w:pPr>
        <w:ind w:left="6480" w:hanging="360"/>
      </w:pPr>
    </w:lvl>
  </w:abstractNum>
  <w:num w:numId="1" w16cid:durableId="440881660">
    <w:abstractNumId w:val="11"/>
    <w:lvlOverride w:ilvl="0">
      <w:startOverride w:val="1"/>
    </w:lvlOverride>
  </w:num>
  <w:num w:numId="2" w16cid:durableId="587926026">
    <w:abstractNumId w:val="0"/>
    <w:lvlOverride w:ilvl="0">
      <w:startOverride w:val="1"/>
    </w:lvlOverride>
  </w:num>
  <w:num w:numId="3" w16cid:durableId="1132360806">
    <w:abstractNumId w:val="10"/>
    <w:lvlOverride w:ilvl="0">
      <w:startOverride w:val="1"/>
    </w:lvlOverride>
  </w:num>
  <w:num w:numId="4" w16cid:durableId="949894844">
    <w:abstractNumId w:val="3"/>
    <w:lvlOverride w:ilvl="0">
      <w:startOverride w:val="1"/>
    </w:lvlOverride>
  </w:num>
  <w:num w:numId="5" w16cid:durableId="1071193476">
    <w:abstractNumId w:val="4"/>
    <w:lvlOverride w:ilvl="0">
      <w:startOverride w:val="1"/>
    </w:lvlOverride>
  </w:num>
  <w:num w:numId="6" w16cid:durableId="163863444">
    <w:abstractNumId w:val="9"/>
    <w:lvlOverride w:ilvl="0">
      <w:startOverride w:val="1"/>
    </w:lvlOverride>
  </w:num>
  <w:num w:numId="7" w16cid:durableId="232200462">
    <w:abstractNumId w:val="8"/>
    <w:lvlOverride w:ilvl="0">
      <w:startOverride w:val="1"/>
    </w:lvlOverride>
  </w:num>
  <w:num w:numId="8" w16cid:durableId="1108501185">
    <w:abstractNumId w:val="1"/>
    <w:lvlOverride w:ilvl="0">
      <w:startOverride w:val="1"/>
    </w:lvlOverride>
  </w:num>
  <w:num w:numId="9" w16cid:durableId="46494064">
    <w:abstractNumId w:val="2"/>
    <w:lvlOverride w:ilvl="0">
      <w:startOverride w:val="1"/>
    </w:lvlOverride>
  </w:num>
  <w:num w:numId="10" w16cid:durableId="148022048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D18"/>
    <w:rsid w:val="004E3E2C"/>
    <w:rsid w:val="00827CAF"/>
    <w:rsid w:val="00890408"/>
    <w:rsid w:val="009A6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D9B03"/>
  <w15:docId w15:val="{E5EE1300-4E87-4A9F-B01D-E76986C6C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65D"/>
      <w:sz w:val="32"/>
      <w:szCs w:val="32"/>
    </w:rPr>
  </w:style>
  <w:style w:type="paragraph" w:styleId="Heading2">
    <w:name w:val="heading 2"/>
    <w:uiPriority w:val="9"/>
    <w:unhideWhenUsed/>
    <w:qFormat/>
    <w:pPr>
      <w:spacing w:before="280" w:after="140"/>
      <w:outlineLvl w:val="1"/>
    </w:pPr>
    <w:rPr>
      <w:b/>
      <w:bCs/>
      <w:color w:val="0E7C7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2857</Words>
  <Characters>17100</Characters>
  <Application>Microsoft Office Word</Application>
  <DocSecurity>0</DocSecurity>
  <Lines>323</Lines>
  <Paragraphs>155</Paragraphs>
  <ScaleCrop>false</ScaleCrop>
  <Company/>
  <LinksUpToDate>false</LinksUpToDate>
  <CharactersWithSpaces>19840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3</cp:revision>
  <dcterms:created xsi:type="dcterms:W3CDTF">2026-03-13T21:41:00Z</dcterms:created>
  <dcterms:modified xsi:type="dcterms:W3CDTF">2026-03-13T21:41:00Z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7443b2f1-020c-4993-92a4-9189269f2b56</vt:lpwstr>
  </property>
</Properties>
</file>