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D8A5E2" w14:textId="77777777" w:rsidR="009E1A2D" w:rsidRPr="009E1A2D" w:rsidRDefault="009E1A2D" w:rsidP="009E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Title:</w:t>
      </w:r>
      <w:r w:rsidRPr="009E1A2D">
        <w:rPr>
          <w:rFonts w:ascii="Times New Roman" w:eastAsia="Times New Roman" w:hAnsi="Times New Roman" w:cs="Times New Roman"/>
          <w:kern w:val="0"/>
          <w14:ligatures w14:val="none"/>
        </w:rPr>
        <w:t xml:space="preserve"> Manager, Study and Site Start Up (SSU)</w:t>
      </w:r>
    </w:p>
    <w:p w14:paraId="056090AB" w14:textId="54110BCB" w:rsidR="009E1A2D" w:rsidRPr="009E1A2D" w:rsidRDefault="009E1A2D" w:rsidP="009E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9E1A2D">
        <w:rPr>
          <w:rFonts w:ascii="Times New Roman" w:eastAsia="Times New Roman" w:hAnsi="Times New Roman" w:cs="Times New Roman"/>
          <w:kern w:val="0"/>
          <w14:ligatures w14:val="none"/>
        </w:rPr>
        <w:t xml:space="preserve"> Alkermes </w:t>
      </w:r>
    </w:p>
    <w:p w14:paraId="649AA11F" w14:textId="77777777" w:rsidR="009E1A2D" w:rsidRPr="009E1A2D" w:rsidRDefault="009E1A2D" w:rsidP="009E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9E1A2D">
        <w:rPr>
          <w:rFonts w:ascii="Times New Roman" w:eastAsia="Times New Roman" w:hAnsi="Times New Roman" w:cs="Times New Roman"/>
          <w:kern w:val="0"/>
          <w14:ligatures w14:val="none"/>
        </w:rPr>
        <w:t xml:space="preserve"> Remote</w:t>
      </w:r>
    </w:p>
    <w:p w14:paraId="1B241A86" w14:textId="77777777" w:rsidR="009E1A2D" w:rsidRPr="009E1A2D" w:rsidRDefault="009E1A2D" w:rsidP="009E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Compensation:</w:t>
      </w:r>
      <w:r w:rsidRPr="009E1A2D">
        <w:rPr>
          <w:rFonts w:ascii="Times New Roman" w:eastAsia="Times New Roman" w:hAnsi="Times New Roman" w:cs="Times New Roman"/>
          <w:kern w:val="0"/>
          <w14:ligatures w14:val="none"/>
        </w:rPr>
        <w:t xml:space="preserve"> Max pay rate of $90 per hour</w:t>
      </w:r>
    </w:p>
    <w:p w14:paraId="531A4E9C" w14:textId="77777777" w:rsidR="009E1A2D" w:rsidRPr="009E1A2D" w:rsidRDefault="009E1A2D" w:rsidP="009E1A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kern w:val="0"/>
          <w14:ligatures w14:val="none"/>
        </w:rPr>
        <w:pict w14:anchorId="71777BE3">
          <v:rect id="_x0000_i1025" style="width:0;height:1.5pt" o:hralign="center" o:hrstd="t" o:hr="t" fillcolor="#a0a0a0" stroked="f"/>
        </w:pict>
      </w:r>
    </w:p>
    <w:p w14:paraId="33469EE6" w14:textId="77777777" w:rsidR="009E1A2D" w:rsidRPr="009E1A2D" w:rsidRDefault="009E1A2D" w:rsidP="009E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 Overview:</w:t>
      </w:r>
      <w:r w:rsidRPr="009E1A2D">
        <w:rPr>
          <w:rFonts w:ascii="Times New Roman" w:eastAsia="Times New Roman" w:hAnsi="Times New Roman" w:cs="Times New Roman"/>
          <w:kern w:val="0"/>
          <w14:ligatures w14:val="none"/>
        </w:rPr>
        <w:br/>
        <w:t>As the Manager, Study and Site Start Up (SSU), you will lead the planning, execution, and oversight of study feasibility, site activation, and patient recruitment/retention deliverables for clinical trials. This role is pivotal during the study start-up stage, ensuring the effective execution of all site-related activities.</w:t>
      </w:r>
    </w:p>
    <w:p w14:paraId="374AAA6F" w14:textId="77777777" w:rsidR="009E1A2D" w:rsidRPr="009E1A2D" w:rsidRDefault="009E1A2D" w:rsidP="009E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Responsibilities:</w:t>
      </w:r>
    </w:p>
    <w:p w14:paraId="467925BD" w14:textId="77777777" w:rsidR="009E1A2D" w:rsidRPr="009E1A2D" w:rsidRDefault="009E1A2D" w:rsidP="009E1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kern w:val="0"/>
          <w14:ligatures w14:val="none"/>
        </w:rPr>
        <w:t>Collaborate with the Clinical Study Team and CRO/vendors to manage study feasibility, site initiation, and patient recruitment activities.</w:t>
      </w:r>
    </w:p>
    <w:p w14:paraId="30A98D17" w14:textId="77777777" w:rsidR="009E1A2D" w:rsidRPr="009E1A2D" w:rsidRDefault="009E1A2D" w:rsidP="009E1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kern w:val="0"/>
          <w14:ligatures w14:val="none"/>
        </w:rPr>
        <w:t>Develop and validate study timelines and enrollment rates, while conducting proactive risk assessments to anticipate and address challenges.</w:t>
      </w:r>
    </w:p>
    <w:p w14:paraId="7396857E" w14:textId="77777777" w:rsidR="009E1A2D" w:rsidRPr="009E1A2D" w:rsidRDefault="009E1A2D" w:rsidP="009E1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kern w:val="0"/>
          <w14:ligatures w14:val="none"/>
        </w:rPr>
        <w:t>Oversee all site start-up activities, including the execution of CTAs, contracts, and investigator payments.</w:t>
      </w:r>
    </w:p>
    <w:p w14:paraId="708C2051" w14:textId="77777777" w:rsidR="009E1A2D" w:rsidRPr="009E1A2D" w:rsidRDefault="009E1A2D" w:rsidP="009E1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kern w:val="0"/>
          <w14:ligatures w14:val="none"/>
        </w:rPr>
        <w:t>Track site start-up progress and develop mitigation strategies to ensure studies remain on track.</w:t>
      </w:r>
    </w:p>
    <w:p w14:paraId="4AC0B2D8" w14:textId="77777777" w:rsidR="009E1A2D" w:rsidRPr="009E1A2D" w:rsidRDefault="009E1A2D" w:rsidP="009E1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kern w:val="0"/>
          <w14:ligatures w14:val="none"/>
        </w:rPr>
        <w:t>Design and implement recruitment and retention strategies, including approval of patient-facing materials.</w:t>
      </w:r>
    </w:p>
    <w:p w14:paraId="5D99E634" w14:textId="77777777" w:rsidR="009E1A2D" w:rsidRPr="009E1A2D" w:rsidRDefault="009E1A2D" w:rsidP="009E1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kern w:val="0"/>
          <w14:ligatures w14:val="none"/>
        </w:rPr>
        <w:t>Participate in the selection and management of CROs/vendors responsible for site start-up activities.</w:t>
      </w:r>
    </w:p>
    <w:p w14:paraId="74213BA5" w14:textId="77777777" w:rsidR="009E1A2D" w:rsidRPr="009E1A2D" w:rsidRDefault="009E1A2D" w:rsidP="009E1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kern w:val="0"/>
          <w14:ligatures w14:val="none"/>
        </w:rPr>
        <w:t>Periodically assess CRO performance and promote continuous improvement.</w:t>
      </w:r>
    </w:p>
    <w:p w14:paraId="39FA1237" w14:textId="77777777" w:rsidR="009E1A2D" w:rsidRPr="009E1A2D" w:rsidRDefault="009E1A2D" w:rsidP="009E1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kern w:val="0"/>
          <w14:ligatures w14:val="none"/>
        </w:rPr>
        <w:t>Identify and implement industry best practices for site engagement and patient recruitment.</w:t>
      </w:r>
    </w:p>
    <w:p w14:paraId="4999A9C3" w14:textId="77777777" w:rsidR="009E1A2D" w:rsidRPr="009E1A2D" w:rsidRDefault="009E1A2D" w:rsidP="009E1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kern w:val="0"/>
          <w14:ligatures w14:val="none"/>
        </w:rPr>
        <w:t>Promote innovation and introduce best practice solutions in SSU processes.</w:t>
      </w:r>
    </w:p>
    <w:p w14:paraId="27127941" w14:textId="77777777" w:rsidR="009E1A2D" w:rsidRPr="009E1A2D" w:rsidRDefault="009E1A2D" w:rsidP="009E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Qualifications:</w:t>
      </w:r>
    </w:p>
    <w:p w14:paraId="0AC27D2C" w14:textId="77777777" w:rsidR="009E1A2D" w:rsidRPr="009E1A2D" w:rsidRDefault="009E1A2D" w:rsidP="009E1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kern w:val="0"/>
          <w14:ligatures w14:val="none"/>
        </w:rPr>
        <w:t>Bachelor’s degree with at least 8 years of experience in clinical trials within the pharmaceutical or CRO industry.</w:t>
      </w:r>
    </w:p>
    <w:p w14:paraId="6248AA31" w14:textId="77777777" w:rsidR="009E1A2D" w:rsidRPr="009E1A2D" w:rsidRDefault="009E1A2D" w:rsidP="009E1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kern w:val="0"/>
          <w14:ligatures w14:val="none"/>
        </w:rPr>
        <w:t>Strong background in study start-up and global site initiation processes.</w:t>
      </w:r>
    </w:p>
    <w:p w14:paraId="18B61642" w14:textId="77777777" w:rsidR="009E1A2D" w:rsidRPr="009E1A2D" w:rsidRDefault="009E1A2D" w:rsidP="009E1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kern w:val="0"/>
          <w14:ligatures w14:val="none"/>
        </w:rPr>
        <w:t>Advanced knowledge of GCP requirements, clinical operations, and industry standards.</w:t>
      </w:r>
    </w:p>
    <w:p w14:paraId="1C80B081" w14:textId="77777777" w:rsidR="009E1A2D" w:rsidRPr="009E1A2D" w:rsidRDefault="009E1A2D" w:rsidP="009E1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kern w:val="0"/>
          <w14:ligatures w14:val="none"/>
        </w:rPr>
        <w:t>Experience in CNS therapeutic areas is preferred.</w:t>
      </w:r>
    </w:p>
    <w:p w14:paraId="10000621" w14:textId="77777777" w:rsidR="009E1A2D" w:rsidRPr="009E1A2D" w:rsidRDefault="009E1A2D" w:rsidP="009E1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kern w:val="0"/>
          <w14:ligatures w14:val="none"/>
        </w:rPr>
        <w:t>Excellent communication and relationship-building skills.</w:t>
      </w:r>
    </w:p>
    <w:p w14:paraId="6BF7DB7B" w14:textId="77777777" w:rsidR="009E1A2D" w:rsidRPr="009E1A2D" w:rsidRDefault="009E1A2D" w:rsidP="009E1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kern w:val="0"/>
          <w14:ligatures w14:val="none"/>
        </w:rPr>
        <w:t>Ability to work in a fast-paced, matrixed environment and influence cross-functional teams.</w:t>
      </w:r>
    </w:p>
    <w:p w14:paraId="1EABE011" w14:textId="77777777" w:rsidR="009E1A2D" w:rsidRPr="009E1A2D" w:rsidRDefault="009E1A2D" w:rsidP="009E1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Experience with Phase I-IV studies and developing performance metrics for vendor management.</w:t>
      </w:r>
    </w:p>
    <w:p w14:paraId="63F2F965" w14:textId="77777777" w:rsidR="00C527A3" w:rsidRDefault="00C527A3"/>
    <w:sectPr w:rsidR="00C52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BC6F10"/>
    <w:multiLevelType w:val="multilevel"/>
    <w:tmpl w:val="F07E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81D7B"/>
    <w:multiLevelType w:val="multilevel"/>
    <w:tmpl w:val="6EFA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719707">
    <w:abstractNumId w:val="0"/>
  </w:num>
  <w:num w:numId="2" w16cid:durableId="723260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2D"/>
    <w:rsid w:val="003E1A22"/>
    <w:rsid w:val="009E1A2D"/>
    <w:rsid w:val="00C5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E3713F"/>
  <w15:chartTrackingRefBased/>
  <w15:docId w15:val="{1464AA28-D5C2-423D-8DB8-EE8DBA9F9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2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265</Words>
  <Characters>1753</Characters>
  <Application>Microsoft Office Word</Application>
  <DocSecurity>0</DocSecurity>
  <Lines>37</Lines>
  <Paragraphs>25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2024-09-05T17:14:00Z</dcterms:created>
  <dcterms:modified xsi:type="dcterms:W3CDTF">2024-09-05T17:17:00Z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be7dca55-45d4-4b36-9056-e4b2a18bf212</vt:lpwstr>
  </property>
</Properties>
</file>