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BDE01" w14:textId="0FA69F29" w:rsidR="005D03FE" w:rsidRDefault="005D03FE" w:rsidP="005D03FE">
      <w:pPr>
        <w:pStyle w:val="NormalWeb"/>
      </w:pPr>
      <w:r>
        <w:rPr>
          <w:rStyle w:val="Strong"/>
          <w:rFonts w:eastAsiaTheme="majorEastAsia"/>
        </w:rPr>
        <w:t>Job Title:</w:t>
      </w:r>
      <w:r>
        <w:t xml:space="preserve"> Director, Project Management (Contractor)</w:t>
      </w:r>
      <w:r>
        <w:br/>
      </w:r>
      <w:r>
        <w:rPr>
          <w:rStyle w:val="Strong"/>
          <w:rFonts w:eastAsiaTheme="majorEastAsia"/>
        </w:rPr>
        <w:t>Company Name:</w:t>
      </w:r>
      <w:r>
        <w:t xml:space="preserve"> IDEAYA Biosciences, Inc.</w:t>
      </w:r>
      <w:r>
        <w:br/>
      </w:r>
      <w:r>
        <w:rPr>
          <w:rStyle w:val="Strong"/>
          <w:rFonts w:eastAsiaTheme="majorEastAsia"/>
        </w:rPr>
        <w:t>Location:</w:t>
      </w:r>
      <w:r>
        <w:t xml:space="preserve"> Remote (U.S. only)</w:t>
      </w:r>
      <w:r>
        <w:br/>
      </w:r>
      <w:r>
        <w:br/>
      </w:r>
      <w:r>
        <w:rPr>
          <w:rStyle w:val="Strong"/>
          <w:rFonts w:eastAsiaTheme="majorEastAsia"/>
        </w:rPr>
        <w:t>Contract Term:</w:t>
      </w:r>
      <w:r>
        <w:t xml:space="preserve"> 18 months</w:t>
      </w:r>
      <w:r>
        <w:br/>
      </w:r>
      <w:r>
        <w:rPr>
          <w:rStyle w:val="Strong"/>
          <w:rFonts w:eastAsiaTheme="majorEastAsia"/>
        </w:rPr>
        <w:t>Compensation:</w:t>
      </w:r>
      <w:r>
        <w:t xml:space="preserve"> Pay rate: </w:t>
      </w:r>
      <w:r>
        <w:t>$100-</w:t>
      </w:r>
      <w:r>
        <w:t>$110/hour</w:t>
      </w:r>
    </w:p>
    <w:p w14:paraId="365C408C" w14:textId="77777777" w:rsidR="005D03FE" w:rsidRDefault="005D03FE" w:rsidP="005D03FE">
      <w:pPr>
        <w:pStyle w:val="NormalWeb"/>
      </w:pPr>
      <w:r>
        <w:rPr>
          <w:rStyle w:val="Strong"/>
          <w:rFonts w:eastAsiaTheme="majorEastAsia"/>
        </w:rPr>
        <w:t>Job Summary</w:t>
      </w:r>
      <w:r>
        <w:br/>
        <w:t>IDEAYA is a precision medicine oncology company advancing transformative therapies for molecularly defined solid tumors, with deep expertise in synthetic lethality and ADCs. We integrate small-molecule discovery, structural biology, bioinformatics, and translational biomarker science to develop targeted, potentially first-in-class medicines. As Director, Project Management (PM), you will drive highly technical, cross-functional development teams through late-stage clinical execution, major regulatory milestones (NDA/BLA), and transition to commercialization in a dynamic, collaborative environment.</w:t>
      </w:r>
    </w:p>
    <w:p w14:paraId="0C251E4B" w14:textId="77777777" w:rsidR="005D03FE" w:rsidRDefault="005D03FE" w:rsidP="005D03FE">
      <w:pPr>
        <w:pStyle w:val="NormalWeb"/>
      </w:pPr>
      <w:r>
        <w:rPr>
          <w:rStyle w:val="Strong"/>
          <w:rFonts w:eastAsiaTheme="majorEastAsia"/>
        </w:rPr>
        <w:t>Key Responsibilities</w:t>
      </w:r>
    </w:p>
    <w:p w14:paraId="0707D826" w14:textId="77777777" w:rsidR="005D03FE" w:rsidRDefault="005D03FE" w:rsidP="005D03FE">
      <w:pPr>
        <w:pStyle w:val="NormalWeb"/>
        <w:numPr>
          <w:ilvl w:val="0"/>
          <w:numId w:val="1"/>
        </w:numPr>
      </w:pPr>
      <w:r>
        <w:t>Lead complex, matrixed development teams; own integrated project plans spanning timelines, resources, budgets, risk/issue logs, and decision frameworks for multi-year, strategic programs.</w:t>
      </w:r>
    </w:p>
    <w:p w14:paraId="52FBE66C" w14:textId="77777777" w:rsidR="005D03FE" w:rsidRDefault="005D03FE" w:rsidP="005D03FE">
      <w:pPr>
        <w:pStyle w:val="NormalWeb"/>
        <w:numPr>
          <w:ilvl w:val="0"/>
          <w:numId w:val="1"/>
        </w:numPr>
      </w:pPr>
      <w:r>
        <w:t>Build high-performing teams with Project Team Leaders; align program objectives to corporate strategy and executive expectations.</w:t>
      </w:r>
    </w:p>
    <w:p w14:paraId="24C3950D" w14:textId="77777777" w:rsidR="005D03FE" w:rsidRDefault="005D03FE" w:rsidP="005D03FE">
      <w:pPr>
        <w:pStyle w:val="NormalWeb"/>
        <w:numPr>
          <w:ilvl w:val="0"/>
          <w:numId w:val="1"/>
        </w:numPr>
      </w:pPr>
      <w:r>
        <w:t>Create/maintain dashboards and tracking tools; proactively communicate status, risks, and trade-offs to core/leadership/executive teams and governance.</w:t>
      </w:r>
    </w:p>
    <w:p w14:paraId="7E39E910" w14:textId="77777777" w:rsidR="005D03FE" w:rsidRDefault="005D03FE" w:rsidP="005D03FE">
      <w:pPr>
        <w:pStyle w:val="NormalWeb"/>
        <w:numPr>
          <w:ilvl w:val="0"/>
          <w:numId w:val="1"/>
        </w:numPr>
      </w:pPr>
      <w:r>
        <w:t>Drive cross-functional decision-making and readiness for internal/external milestones (e.g., end-of-Phase, pivotal start, pre-NDA/BLA, submission, approval, launch).</w:t>
      </w:r>
    </w:p>
    <w:p w14:paraId="0EAF06BF" w14:textId="77777777" w:rsidR="005D03FE" w:rsidRDefault="005D03FE" w:rsidP="005D03FE">
      <w:pPr>
        <w:pStyle w:val="NormalWeb"/>
        <w:numPr>
          <w:ilvl w:val="0"/>
          <w:numId w:val="1"/>
        </w:numPr>
      </w:pPr>
      <w:r>
        <w:t>Coordinate across Clinical/Clinical Operations, Regulatory, Nonclinical, CMC, Quality, IP/Legal, and Finance to assure delivery against scope, quality, schedule, and cost.</w:t>
      </w:r>
    </w:p>
    <w:p w14:paraId="6BA291A5" w14:textId="77777777" w:rsidR="005D03FE" w:rsidRDefault="005D03FE" w:rsidP="005D03FE">
      <w:pPr>
        <w:pStyle w:val="NormalWeb"/>
        <w:numPr>
          <w:ilvl w:val="0"/>
          <w:numId w:val="1"/>
        </w:numPr>
      </w:pPr>
      <w:r>
        <w:t>Anticipate and resolve program issues by engaging stakeholders, framing options, and leading scenario planning and risk mitigations.</w:t>
      </w:r>
    </w:p>
    <w:p w14:paraId="56BA52FD" w14:textId="77777777" w:rsidR="005D03FE" w:rsidRDefault="005D03FE" w:rsidP="005D03FE">
      <w:pPr>
        <w:pStyle w:val="NormalWeb"/>
        <w:numPr>
          <w:ilvl w:val="0"/>
          <w:numId w:val="1"/>
        </w:numPr>
      </w:pPr>
      <w:r>
        <w:t>Contribute to PMO best practices, tools, and training; champion continuous improvement across IDEAYA programs.</w:t>
      </w:r>
    </w:p>
    <w:p w14:paraId="450E8B0D" w14:textId="77777777" w:rsidR="005D03FE" w:rsidRDefault="005D03FE" w:rsidP="005D03FE">
      <w:pPr>
        <w:pStyle w:val="NormalWeb"/>
      </w:pPr>
      <w:r>
        <w:rPr>
          <w:rStyle w:val="Strong"/>
          <w:rFonts w:eastAsiaTheme="majorEastAsia"/>
        </w:rPr>
        <w:t>Required Qualifications</w:t>
      </w:r>
    </w:p>
    <w:p w14:paraId="59F95514" w14:textId="77777777" w:rsidR="005D03FE" w:rsidRDefault="005D03FE" w:rsidP="005D03FE">
      <w:pPr>
        <w:pStyle w:val="NormalWeb"/>
        <w:numPr>
          <w:ilvl w:val="0"/>
          <w:numId w:val="2"/>
        </w:numPr>
      </w:pPr>
      <w:r>
        <w:t>Bachelor’s degree required; scientific discipline and/or advanced degree preferred.</w:t>
      </w:r>
    </w:p>
    <w:p w14:paraId="4D41B48F" w14:textId="77777777" w:rsidR="005D03FE" w:rsidRDefault="005D03FE" w:rsidP="005D03FE">
      <w:pPr>
        <w:pStyle w:val="NormalWeb"/>
        <w:numPr>
          <w:ilvl w:val="0"/>
          <w:numId w:val="2"/>
        </w:numPr>
      </w:pPr>
      <w:r>
        <w:t>12+ years of relevant pharma/biotech experience managing global clinical-stage programs (Ph 1–3) through late development and commercialization.</w:t>
      </w:r>
    </w:p>
    <w:p w14:paraId="6CB8B90C" w14:textId="77777777" w:rsidR="005D03FE" w:rsidRDefault="005D03FE" w:rsidP="005D03FE">
      <w:pPr>
        <w:pStyle w:val="NormalWeb"/>
        <w:numPr>
          <w:ilvl w:val="0"/>
          <w:numId w:val="2"/>
        </w:numPr>
      </w:pPr>
      <w:r>
        <w:t>Demonstrated leadership in NDA and/or BLA planning, authoring coordination, and submission execution.</w:t>
      </w:r>
    </w:p>
    <w:p w14:paraId="059FFF2B" w14:textId="77777777" w:rsidR="005D03FE" w:rsidRDefault="005D03FE" w:rsidP="005D03FE">
      <w:pPr>
        <w:pStyle w:val="NormalWeb"/>
        <w:numPr>
          <w:ilvl w:val="0"/>
          <w:numId w:val="2"/>
        </w:numPr>
      </w:pPr>
      <w:r>
        <w:t>Advanced command of project/program management principles, tools, and lifecycle governance.</w:t>
      </w:r>
    </w:p>
    <w:p w14:paraId="660CC732" w14:textId="77777777" w:rsidR="005D03FE" w:rsidRDefault="005D03FE" w:rsidP="005D03FE">
      <w:pPr>
        <w:pStyle w:val="NormalWeb"/>
        <w:numPr>
          <w:ilvl w:val="0"/>
          <w:numId w:val="2"/>
        </w:numPr>
      </w:pPr>
      <w:r>
        <w:t xml:space="preserve">Proven success </w:t>
      </w:r>
      <w:proofErr w:type="gramStart"/>
      <w:r>
        <w:t>leading</w:t>
      </w:r>
      <w:proofErr w:type="gramEnd"/>
      <w:r>
        <w:t xml:space="preserve"> in a matrix environment; exceptional collaboration, influence, and communication skills (written/verbal).</w:t>
      </w:r>
    </w:p>
    <w:p w14:paraId="1342BA4F" w14:textId="77777777" w:rsidR="005D03FE" w:rsidRDefault="005D03FE" w:rsidP="005D03FE">
      <w:pPr>
        <w:pStyle w:val="NormalWeb"/>
        <w:numPr>
          <w:ilvl w:val="0"/>
          <w:numId w:val="2"/>
        </w:numPr>
      </w:pPr>
      <w:r>
        <w:t>Sound judgment, structured problem solving, and ability to manage multiple high-impact priorities under tight timelines.</w:t>
      </w:r>
    </w:p>
    <w:p w14:paraId="01F226D2" w14:textId="77777777" w:rsidR="005D03FE" w:rsidRDefault="005D03FE" w:rsidP="005D03FE">
      <w:pPr>
        <w:pStyle w:val="NormalWeb"/>
        <w:numPr>
          <w:ilvl w:val="0"/>
          <w:numId w:val="2"/>
        </w:numPr>
      </w:pPr>
      <w:r>
        <w:t>Strong working knowledge of drug discovery, development, and commercialization.</w:t>
      </w:r>
    </w:p>
    <w:p w14:paraId="41C7E9A8" w14:textId="77777777" w:rsidR="005D03FE" w:rsidRDefault="005D03FE" w:rsidP="005D03FE">
      <w:pPr>
        <w:pStyle w:val="NormalWeb"/>
        <w:numPr>
          <w:ilvl w:val="0"/>
          <w:numId w:val="2"/>
        </w:numPr>
      </w:pPr>
      <w:r>
        <w:t xml:space="preserve">Ability to travel domestically as </w:t>
      </w:r>
      <w:proofErr w:type="gramStart"/>
      <w:r>
        <w:t>needed;</w:t>
      </w:r>
      <w:proofErr w:type="gramEnd"/>
      <w:r>
        <w:t xml:space="preserve"> remote U.S. work arrangement.</w:t>
      </w:r>
    </w:p>
    <w:p w14:paraId="2D5BA1AF" w14:textId="77777777" w:rsidR="005D03FE" w:rsidRDefault="005D03FE" w:rsidP="005D03FE">
      <w:pPr>
        <w:pStyle w:val="NormalWeb"/>
      </w:pPr>
      <w:r>
        <w:rPr>
          <w:rStyle w:val="Strong"/>
          <w:rFonts w:eastAsiaTheme="majorEastAsia"/>
        </w:rPr>
        <w:t>Preferred Qualifications</w:t>
      </w:r>
    </w:p>
    <w:p w14:paraId="2F568447" w14:textId="77777777" w:rsidR="005D03FE" w:rsidRDefault="005D03FE" w:rsidP="005D03FE">
      <w:pPr>
        <w:pStyle w:val="NormalWeb"/>
        <w:numPr>
          <w:ilvl w:val="0"/>
          <w:numId w:val="3"/>
        </w:numPr>
      </w:pPr>
      <w:r>
        <w:t>PMP (or equivalent) certification.</w:t>
      </w:r>
    </w:p>
    <w:p w14:paraId="251D5922" w14:textId="77777777" w:rsidR="005D03FE" w:rsidRDefault="005D03FE" w:rsidP="005D03FE">
      <w:pPr>
        <w:pStyle w:val="NormalWeb"/>
        <w:numPr>
          <w:ilvl w:val="0"/>
          <w:numId w:val="3"/>
        </w:numPr>
      </w:pPr>
      <w:r>
        <w:t>Experience with commercial-stage assets and post-marketing commitments.</w:t>
      </w:r>
    </w:p>
    <w:p w14:paraId="71F12FCF" w14:textId="77777777" w:rsidR="005D03FE" w:rsidRDefault="005D03FE" w:rsidP="005D03FE">
      <w:pPr>
        <w:pStyle w:val="NormalWeb"/>
        <w:numPr>
          <w:ilvl w:val="0"/>
          <w:numId w:val="3"/>
        </w:numPr>
      </w:pPr>
      <w:r>
        <w:t>Familiarity with synthetic lethality/oncology programs and biomarker-driven development.</w:t>
      </w:r>
    </w:p>
    <w:p w14:paraId="4CC41CD2" w14:textId="77777777" w:rsidR="005D03FE" w:rsidRDefault="005D03FE" w:rsidP="005D03FE">
      <w:pPr>
        <w:pStyle w:val="NormalWeb"/>
      </w:pPr>
      <w:r>
        <w:rPr>
          <w:rStyle w:val="Strong"/>
          <w:rFonts w:eastAsiaTheme="majorEastAsia"/>
        </w:rPr>
        <w:lastRenderedPageBreak/>
        <w:t>Compensation</w:t>
      </w:r>
    </w:p>
    <w:p w14:paraId="1A92919D" w14:textId="5F1984DE" w:rsidR="005D03FE" w:rsidRDefault="005D03FE" w:rsidP="005D03FE">
      <w:pPr>
        <w:pStyle w:val="NormalWeb"/>
        <w:numPr>
          <w:ilvl w:val="0"/>
          <w:numId w:val="4"/>
        </w:numPr>
      </w:pPr>
      <w:r>
        <w:t xml:space="preserve">Pay rate: </w:t>
      </w:r>
      <w:r>
        <w:t>$110-</w:t>
      </w:r>
      <w:r>
        <w:t>$110/hour.</w:t>
      </w:r>
    </w:p>
    <w:p w14:paraId="3353067D" w14:textId="77777777" w:rsidR="00F90CB3" w:rsidRDefault="00F90CB3"/>
    <w:sectPr w:rsidR="00F90CB3" w:rsidSect="005D03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8FB"/>
    <w:multiLevelType w:val="multilevel"/>
    <w:tmpl w:val="CBFA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F5167"/>
    <w:multiLevelType w:val="multilevel"/>
    <w:tmpl w:val="6116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577AB"/>
    <w:multiLevelType w:val="multilevel"/>
    <w:tmpl w:val="3F26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F33E5"/>
    <w:multiLevelType w:val="multilevel"/>
    <w:tmpl w:val="2450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782227">
    <w:abstractNumId w:val="0"/>
  </w:num>
  <w:num w:numId="2" w16cid:durableId="1651400748">
    <w:abstractNumId w:val="2"/>
  </w:num>
  <w:num w:numId="3" w16cid:durableId="621424887">
    <w:abstractNumId w:val="1"/>
  </w:num>
  <w:num w:numId="4" w16cid:durableId="1188173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FE"/>
    <w:rsid w:val="00535D51"/>
    <w:rsid w:val="005D03FE"/>
    <w:rsid w:val="00801453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EB9FC"/>
  <w15:chartTrackingRefBased/>
  <w15:docId w15:val="{8FCCFD78-EB02-4BCD-8491-134D3B7B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3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0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03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4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2662</Characters>
  <Application>Microsoft Office Word</Application>
  <DocSecurity>0</DocSecurity>
  <Lines>47</Lines>
  <Paragraphs>25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2025-11-04T21:00:00Z</dcterms:created>
  <dcterms:modified xsi:type="dcterms:W3CDTF">2025-11-04T21:02:00Z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e3e4a817-a7b6-40c7-8ece-66b8f22cf508</vt:lpwstr>
  </property>
</Properties>
</file>