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7E80E" w14:textId="0071A0EB" w:rsidR="00701A76" w:rsidRPr="00701A76" w:rsidRDefault="00701A76" w:rsidP="00701A76">
      <w:pPr>
        <w:rPr>
          <w:b/>
          <w:bCs/>
        </w:rPr>
      </w:pPr>
      <w:r w:rsidRPr="00701A76">
        <w:rPr>
          <w:b/>
          <w:bCs/>
        </w:rPr>
        <w:t xml:space="preserve">Ultragenyx - </w:t>
      </w:r>
      <w:r w:rsidRPr="00701A76">
        <w:rPr>
          <w:b/>
          <w:bCs/>
        </w:rPr>
        <w:t>Senior Director, Regulatory Affairs</w:t>
      </w:r>
      <w:r w:rsidRPr="00701A76">
        <w:rPr>
          <w:b/>
          <w:bCs/>
        </w:rPr>
        <w:t xml:space="preserve"> – Strategy </w:t>
      </w:r>
    </w:p>
    <w:p w14:paraId="508B1589" w14:textId="26A04FF3" w:rsidR="00701A76" w:rsidRPr="00701A76" w:rsidRDefault="00701A76" w:rsidP="00701A76">
      <w:r w:rsidRPr="00701A76">
        <w:t>The Senior Director, Regulatory Affairs will be responsible for providing global regulatory leadership and direction in support of the development, registration, and life-cycle management of innovative programs for rare diseases. The responsibilities include developing regulatory strategies and detailed plans to ensure successful achievement of company objectives, participating in program core teams and governance forums, and managing regulatory agency interactions in support of development and registration strategies. The individual will provide oversight of the content and preparation of all regulatory documents/submissions related to applicable programs and mentor junior members of the regulatory team. </w:t>
      </w:r>
    </w:p>
    <w:p w14:paraId="02C5F979" w14:textId="77777777" w:rsidR="00701A76" w:rsidRPr="00701A76" w:rsidRDefault="00701A76" w:rsidP="00701A76">
      <w:r w:rsidRPr="00701A76">
        <w:t> </w:t>
      </w:r>
    </w:p>
    <w:p w14:paraId="00003C20" w14:textId="77777777" w:rsidR="00701A76" w:rsidRPr="00701A76" w:rsidRDefault="00701A76" w:rsidP="00701A76">
      <w:r w:rsidRPr="00701A76">
        <w:t>Responsibilities</w:t>
      </w:r>
    </w:p>
    <w:p w14:paraId="240F4EB4" w14:textId="77777777" w:rsidR="00701A76" w:rsidRPr="00701A76" w:rsidRDefault="00701A76" w:rsidP="00701A76">
      <w:r w:rsidRPr="00701A76">
        <w:t>•          Provides regulatory leadership in support of the development, registration, and life-cycle management of products (both early-stage and late-stage development) for rare diseases.</w:t>
      </w:r>
    </w:p>
    <w:p w14:paraId="7A4B06E7" w14:textId="77777777" w:rsidR="00701A76" w:rsidRPr="00701A76" w:rsidRDefault="00701A76" w:rsidP="00701A76">
      <w:r w:rsidRPr="00701A76">
        <w:t>•          Provides strategic regulatory direction on programs to support the global regulatory plan, development plans/clinical study designs, risk assessments, critical issue management and Health Authority interactions. Represents Regulatory on Program Core Teams as applicable. Leads regulatory sub-teams as required.</w:t>
      </w:r>
    </w:p>
    <w:p w14:paraId="2B54D227" w14:textId="77777777" w:rsidR="00701A76" w:rsidRPr="00701A76" w:rsidRDefault="00701A76" w:rsidP="00701A76">
      <w:r w:rsidRPr="00701A76">
        <w:t>•          Liaises and negotiates with global regulatory agencies (e.g. FDA, EMA, Health Canada) as needed for all aspects pertaining to drug development including novel regulatory pathways for the company’s rare disease products, resolution of key regulatory issues and to expedite approvals of products.</w:t>
      </w:r>
    </w:p>
    <w:p w14:paraId="700EF88F" w14:textId="77777777" w:rsidR="00701A76" w:rsidRPr="00701A76" w:rsidRDefault="00701A76" w:rsidP="00701A76">
      <w:r w:rsidRPr="00701A76">
        <w:t>•          Prepare, deliver and/or manage all types of regulatory documents/submissions influencing and managing cross-functional team member input to provide high quality deliverables that meet regulatory standards, and corporate and program milestones.</w:t>
      </w:r>
    </w:p>
    <w:p w14:paraId="0962705A" w14:textId="77777777" w:rsidR="00701A76" w:rsidRPr="00701A76" w:rsidRDefault="00701A76" w:rsidP="00701A76">
      <w:r w:rsidRPr="00701A76">
        <w:t>•          Provide critical review of documents related to clinical and nonclinical aspects of programs to ensure messaging is consistent with program strategy.</w:t>
      </w:r>
    </w:p>
    <w:p w14:paraId="207CDD7A" w14:textId="77777777" w:rsidR="00701A76" w:rsidRPr="00701A76" w:rsidRDefault="00701A76" w:rsidP="00701A76">
      <w:r w:rsidRPr="00701A76">
        <w:t xml:space="preserve">•          Maintain knowledge of and monitor changes in current global rules, regulations, and </w:t>
      </w:r>
      <w:proofErr w:type="spellStart"/>
      <w:r w:rsidRPr="00701A76">
        <w:t>guidances</w:t>
      </w:r>
      <w:proofErr w:type="spellEnd"/>
      <w:r w:rsidRPr="00701A76">
        <w:t xml:space="preserve"> governing drugs and biologics in all phases of development, as well as knowledge of therapeutic area(s). </w:t>
      </w:r>
    </w:p>
    <w:p w14:paraId="71494E4F" w14:textId="77777777" w:rsidR="00701A76" w:rsidRPr="00701A76" w:rsidRDefault="00701A76" w:rsidP="00701A76">
      <w:r w:rsidRPr="00701A76">
        <w:t>•          Initiate or contribute to local and/or global process improvements which have a significant impact on business.</w:t>
      </w:r>
    </w:p>
    <w:p w14:paraId="244E275C" w14:textId="77777777" w:rsidR="00701A76" w:rsidRPr="00701A76" w:rsidRDefault="00701A76" w:rsidP="00701A76">
      <w:r w:rsidRPr="00701A76">
        <w:lastRenderedPageBreak/>
        <w:t> </w:t>
      </w:r>
    </w:p>
    <w:p w14:paraId="6548B53C" w14:textId="77777777" w:rsidR="00701A76" w:rsidRPr="00701A76" w:rsidRDefault="00701A76" w:rsidP="00701A76">
      <w:r w:rsidRPr="00701A76">
        <w:t>Requirements</w:t>
      </w:r>
    </w:p>
    <w:p w14:paraId="315D9D35" w14:textId="77777777" w:rsidR="00701A76" w:rsidRPr="00701A76" w:rsidRDefault="00701A76" w:rsidP="00701A76">
      <w:r w:rsidRPr="00701A76">
        <w:t>•          Minimum BA/BS degree in life sciences. Advanced degree preferred.</w:t>
      </w:r>
    </w:p>
    <w:p w14:paraId="6F64CEFF" w14:textId="77777777" w:rsidR="00701A76" w:rsidRPr="00701A76" w:rsidRDefault="00701A76" w:rsidP="00701A76">
      <w:r w:rsidRPr="00701A76">
        <w:t>•          Strong scientific background with at least twelve (12) years of experience in Regulatory Affairs in the biotechnology or pharmaceutical industries.</w:t>
      </w:r>
    </w:p>
    <w:p w14:paraId="0965F730" w14:textId="77777777" w:rsidR="00701A76" w:rsidRPr="00701A76" w:rsidRDefault="00701A76" w:rsidP="00701A76">
      <w:r w:rsidRPr="00701A76">
        <w:t>•          Ability to work independently and in a team environment, with strong leadership, negotiation and influencing ability.</w:t>
      </w:r>
    </w:p>
    <w:p w14:paraId="27C8AB4E" w14:textId="77777777" w:rsidR="00701A76" w:rsidRPr="00701A76" w:rsidRDefault="00701A76" w:rsidP="00701A76">
      <w:r w:rsidRPr="00701A76">
        <w:t>•          Strategic thinker and problem-solver capable of providing advice, identifying risks, decision making, and implementing plans and risk mitigation strategies.</w:t>
      </w:r>
    </w:p>
    <w:p w14:paraId="58609205" w14:textId="77777777" w:rsidR="00701A76" w:rsidRPr="00701A76" w:rsidRDefault="00701A76" w:rsidP="00701A76">
      <w:r w:rsidRPr="00701A76">
        <w:t>•          Thorough understanding of global drug development regulations and guidelines.</w:t>
      </w:r>
    </w:p>
    <w:p w14:paraId="0BCEBCFC" w14:textId="77777777" w:rsidR="00701A76" w:rsidRPr="00701A76" w:rsidRDefault="00701A76" w:rsidP="00701A76">
      <w:r w:rsidRPr="00701A76">
        <w:t>•          Proven ability to successfully manage major submissions and critical projects to deadlines.</w:t>
      </w:r>
    </w:p>
    <w:p w14:paraId="1534C9FE" w14:textId="77777777" w:rsidR="00701A76" w:rsidRPr="00701A76" w:rsidRDefault="00701A76" w:rsidP="00701A76">
      <w:r w:rsidRPr="00701A76">
        <w:t>•          Proven ability to successfully interact with regulatory authorities.</w:t>
      </w:r>
    </w:p>
    <w:p w14:paraId="2535E2D4" w14:textId="77777777" w:rsidR="00701A76" w:rsidRPr="00701A76" w:rsidRDefault="00701A76" w:rsidP="00701A76">
      <w:r w:rsidRPr="00701A76">
        <w:t>•          Experience in the preparation and filing of marketing applications is highly desirable</w:t>
      </w:r>
    </w:p>
    <w:p w14:paraId="1F4B926B" w14:textId="77777777" w:rsidR="00701A76" w:rsidRDefault="00701A76" w:rsidP="00701A76">
      <w:r w:rsidRPr="00701A76">
        <w:t>•          Experience with development of drugs/biologics for rare diseases is preferred.</w:t>
      </w:r>
    </w:p>
    <w:p w14:paraId="581F946A" w14:textId="77777777" w:rsidR="00701A76" w:rsidRDefault="00701A76" w:rsidP="00701A76"/>
    <w:p w14:paraId="2631001E" w14:textId="13395B34" w:rsidR="00701A76" w:rsidRDefault="00701A76" w:rsidP="00701A76">
      <w:r>
        <w:t xml:space="preserve">Job Intake Call Notes: </w:t>
      </w:r>
    </w:p>
    <w:p w14:paraId="501F3057" w14:textId="209F9EEB" w:rsidR="00701A76" w:rsidRPr="00701A76" w:rsidRDefault="00701A76" w:rsidP="00701A76">
      <w:pPr>
        <w:numPr>
          <w:ilvl w:val="0"/>
          <w:numId w:val="1"/>
        </w:numPr>
      </w:pPr>
      <w:r w:rsidRPr="00701A76">
        <w:rPr>
          <w:b/>
          <w:bCs/>
        </w:rPr>
        <w:t>Sr Director Regulatory</w:t>
      </w:r>
      <w:r w:rsidRPr="00701A76">
        <w:t> – BH 198995</w:t>
      </w:r>
      <w:r w:rsidRPr="00701A76">
        <w:br/>
        <w:t>There is flexibility to ED</w:t>
      </w:r>
      <w:r w:rsidRPr="00701A76">
        <w:br/>
        <w:t>Two VPs left, 1 retired and 1 left for new opportunity. Don’t want to hire at the VP level. So max is ED but Jonathon is very picky</w:t>
      </w:r>
      <w:r w:rsidRPr="00701A76">
        <w:br/>
        <w:t>Minimum of regulatory experience 15 – need to have a minimum of 2-3 years at SD level</w:t>
      </w:r>
      <w:r w:rsidRPr="00701A76">
        <w:br/>
      </w:r>
      <w:r w:rsidRPr="00701A76">
        <w:br/>
      </w:r>
      <w:r w:rsidRPr="00701A76">
        <w:br/>
        <w:t>Role key focus:</w:t>
      </w:r>
      <w:r w:rsidRPr="00701A76">
        <w:br/>
        <w:t xml:space="preserve">GTX – 102 – experienced </w:t>
      </w:r>
      <w:proofErr w:type="spellStart"/>
      <w:r w:rsidRPr="00701A76">
        <w:t>sr</w:t>
      </w:r>
      <w:proofErr w:type="spellEnd"/>
      <w:r w:rsidRPr="00701A76">
        <w:t xml:space="preserve"> director - </w:t>
      </w:r>
      <w:hyperlink r:id="rId6" w:tgtFrame="_blank" w:history="1">
        <w:r w:rsidRPr="00701A76">
          <w:rPr>
            <w:rStyle w:val="Hyperlink"/>
          </w:rPr>
          <w:t>https://www.ultragenyx.com/our-research/pipeline/gtx-102-for-angelman-syndrome/</w:t>
        </w:r>
      </w:hyperlink>
      <w:r w:rsidRPr="00701A76">
        <w:br/>
        <w:t>High profile and high pressure position – lead asset for the company. will get regular spotlight and interactions with senior leadership and health authorities</w:t>
      </w:r>
      <w:r w:rsidRPr="00701A76">
        <w:br/>
        <w:t xml:space="preserve">Jonathon is not a TA snob, don’t even need to have CNS or Neuro – HAVE TO HAVE SUBMITTED NDA OR BLA. This is an ASO – </w:t>
      </w:r>
      <w:proofErr w:type="gramStart"/>
      <w:r w:rsidRPr="00701A76">
        <w:t>technically  biological</w:t>
      </w:r>
      <w:proofErr w:type="gramEnd"/>
      <w:r w:rsidRPr="00701A76">
        <w:t xml:space="preserve"> agent but will be </w:t>
      </w:r>
      <w:r w:rsidRPr="00701A76">
        <w:lastRenderedPageBreak/>
        <w:t>reviewed by CDER</w:t>
      </w:r>
      <w:r w:rsidRPr="00701A76">
        <w:br/>
        <w:t>Going to Ph III this year with this program, so rare disease, fast track, complex program experience is a must</w:t>
      </w:r>
      <w:r w:rsidRPr="00701A76">
        <w:br/>
        <w:t xml:space="preserve">They are NOT interested in candidates who may have held reg </w:t>
      </w:r>
      <w:proofErr w:type="spellStart"/>
      <w:r w:rsidRPr="00701A76">
        <w:t>cmc</w:t>
      </w:r>
      <w:proofErr w:type="spellEnd"/>
      <w:r w:rsidRPr="00701A76">
        <w:t xml:space="preserve"> positions in their career and more recently transitioned. Need to be a US/GRL Clinical Reg purist</w:t>
      </w:r>
      <w:r w:rsidRPr="00701A76">
        <w:br/>
        <w:t>Need to have worked on</w:t>
      </w:r>
      <w:r>
        <w:t xml:space="preserve"> small molecules 80% and 20%</w:t>
      </w:r>
      <w:r w:rsidRPr="00701A76">
        <w:t xml:space="preserve"> complex therapies,</w:t>
      </w:r>
      <w:r w:rsidRPr="00701A76">
        <w:br/>
        <w:t>Good stakeholder management, influencing skills</w:t>
      </w:r>
      <w:r w:rsidRPr="00701A76">
        <w:br/>
        <w:t xml:space="preserve">In Jonathon’s words: I should be able to go to their </w:t>
      </w:r>
      <w:proofErr w:type="spellStart"/>
      <w:r w:rsidRPr="00701A76">
        <w:t>linkedin</w:t>
      </w:r>
      <w:proofErr w:type="spellEnd"/>
      <w:r w:rsidRPr="00701A76">
        <w:t xml:space="preserve"> and see that they are obviously qualified….</w:t>
      </w:r>
      <w:r w:rsidRPr="00701A76">
        <w:br/>
      </w:r>
      <w:r w:rsidRPr="00701A76">
        <w:br/>
        <w:t>Salary:</w:t>
      </w:r>
      <w:r w:rsidRPr="00701A76">
        <w:br/>
        <w:t>National average – but flex higher or lower – for Sr Director - mid $270 and 25% bonus, and equity is – new hire equity – RSUs only – 4925 RSUs</w:t>
      </w:r>
      <w:r w:rsidRPr="00701A76">
        <w:br/>
        <w:t>Will address ED level salary if it comes to this</w:t>
      </w:r>
      <w:r w:rsidRPr="00701A76">
        <w:br/>
        <w:t>Willing to flex up for those willing to go into office – Novato or Cambridge</w:t>
      </w:r>
      <w:r w:rsidRPr="00701A76">
        <w:br/>
        <w:t>Open to candidates anywhere in US</w:t>
      </w:r>
      <w:r w:rsidRPr="00701A76">
        <w:br/>
      </w:r>
      <w:r w:rsidRPr="00701A76">
        <w:br/>
        <w:t>Team:</w:t>
      </w:r>
      <w:r w:rsidRPr="00701A76">
        <w:br/>
        <w:t>1300 total FTEs</w:t>
      </w:r>
      <w:r w:rsidRPr="00701A76">
        <w:br/>
        <w:t>GRL experience, ideally rare disease, complex projects</w:t>
      </w:r>
      <w:r w:rsidRPr="00701A76">
        <w:br/>
        <w:t>Team – they will NOT be a TA head, they’ll have maybe 2 direct reports. They are NOT being brought in to manage. This person will need to be fully dedicated to this project, the idea is that they’re growing to the next phase which would be more managerial</w:t>
      </w:r>
      <w:r w:rsidRPr="00701A76">
        <w:br/>
        <w:t xml:space="preserve">Regulatory </w:t>
      </w:r>
      <w:proofErr w:type="spellStart"/>
      <w:r w:rsidRPr="00701A76">
        <w:t>subteam</w:t>
      </w:r>
      <w:proofErr w:type="spellEnd"/>
      <w:r w:rsidRPr="00701A76">
        <w:t xml:space="preserve"> is about 8 or so</w:t>
      </w:r>
      <w:r w:rsidRPr="00701A76">
        <w:br/>
        <w:t>They have 3 VPs of Regulatory reporting into SVP, Susanne Fors</w:t>
      </w:r>
      <w:r w:rsidRPr="00701A76">
        <w:br/>
        <w:t>Jonathon Parker is VP</w:t>
      </w:r>
      <w:r w:rsidRPr="00701A76">
        <w:br/>
      </w:r>
      <w:r w:rsidRPr="00701A76">
        <w:br/>
        <w:t>IV process:</w:t>
      </w:r>
      <w:r w:rsidRPr="00701A76">
        <w:br/>
        <w:t>Screen with Jonathan</w:t>
      </w:r>
      <w:r w:rsidRPr="00701A76">
        <w:br/>
        <w:t>Virtual panel of 5</w:t>
      </w:r>
      <w:r w:rsidRPr="00701A76">
        <w:br/>
        <w:t>They want to move fast for this they know how hard this position is to fill</w:t>
      </w:r>
      <w:r w:rsidRPr="00701A76">
        <w:br/>
        <w:t>Ideal start date, beginning of Feb, will let people collect bonuses</w:t>
      </w:r>
      <w:r w:rsidRPr="00701A76">
        <w:br/>
        <w:t>AKA avoid, they would rather delay start</w:t>
      </w:r>
      <w:r w:rsidRPr="00701A76">
        <w:br/>
      </w:r>
      <w:r w:rsidRPr="00701A76">
        <w:br/>
      </w:r>
      <w:r w:rsidRPr="00701A76">
        <w:br/>
      </w:r>
      <w:r w:rsidRPr="00701A76">
        <w:br/>
        <w:t> </w:t>
      </w:r>
    </w:p>
    <w:p w14:paraId="532F5CF4" w14:textId="77777777" w:rsidR="005A74A7" w:rsidRDefault="005A74A7"/>
    <w:sectPr w:rsidR="005A7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7F65AE"/>
    <w:multiLevelType w:val="multilevel"/>
    <w:tmpl w:val="0C7A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32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A76"/>
    <w:rsid w:val="005A346F"/>
    <w:rsid w:val="005A74A7"/>
    <w:rsid w:val="00701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D393D6"/>
  <w15:chartTrackingRefBased/>
  <w15:docId w15:val="{B268AAED-67A9-44A6-BBA4-15D31D0AA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A76"/>
    <w:rPr>
      <w:rFonts w:eastAsiaTheme="majorEastAsia" w:cstheme="majorBidi"/>
      <w:color w:val="272727" w:themeColor="text1" w:themeTint="D8"/>
    </w:rPr>
  </w:style>
  <w:style w:type="paragraph" w:styleId="Title">
    <w:name w:val="Title"/>
    <w:basedOn w:val="Normal"/>
    <w:next w:val="Normal"/>
    <w:link w:val="TitleChar"/>
    <w:uiPriority w:val="10"/>
    <w:qFormat/>
    <w:rsid w:val="00701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A76"/>
    <w:pPr>
      <w:spacing w:before="160"/>
      <w:jc w:val="center"/>
    </w:pPr>
    <w:rPr>
      <w:i/>
      <w:iCs/>
      <w:color w:val="404040" w:themeColor="text1" w:themeTint="BF"/>
    </w:rPr>
  </w:style>
  <w:style w:type="character" w:customStyle="1" w:styleId="QuoteChar">
    <w:name w:val="Quote Char"/>
    <w:basedOn w:val="DefaultParagraphFont"/>
    <w:link w:val="Quote"/>
    <w:uiPriority w:val="29"/>
    <w:rsid w:val="00701A76"/>
    <w:rPr>
      <w:i/>
      <w:iCs/>
      <w:color w:val="404040" w:themeColor="text1" w:themeTint="BF"/>
    </w:rPr>
  </w:style>
  <w:style w:type="paragraph" w:styleId="ListParagraph">
    <w:name w:val="List Paragraph"/>
    <w:basedOn w:val="Normal"/>
    <w:uiPriority w:val="34"/>
    <w:qFormat/>
    <w:rsid w:val="00701A76"/>
    <w:pPr>
      <w:ind w:left="720"/>
      <w:contextualSpacing/>
    </w:pPr>
  </w:style>
  <w:style w:type="character" w:styleId="IntenseEmphasis">
    <w:name w:val="Intense Emphasis"/>
    <w:basedOn w:val="DefaultParagraphFont"/>
    <w:uiPriority w:val="21"/>
    <w:qFormat/>
    <w:rsid w:val="00701A76"/>
    <w:rPr>
      <w:i/>
      <w:iCs/>
      <w:color w:val="0F4761" w:themeColor="accent1" w:themeShade="BF"/>
    </w:rPr>
  </w:style>
  <w:style w:type="paragraph" w:styleId="IntenseQuote">
    <w:name w:val="Intense Quote"/>
    <w:basedOn w:val="Normal"/>
    <w:next w:val="Normal"/>
    <w:link w:val="IntenseQuoteChar"/>
    <w:uiPriority w:val="30"/>
    <w:qFormat/>
    <w:rsid w:val="00701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A76"/>
    <w:rPr>
      <w:i/>
      <w:iCs/>
      <w:color w:val="0F4761" w:themeColor="accent1" w:themeShade="BF"/>
    </w:rPr>
  </w:style>
  <w:style w:type="character" w:styleId="IntenseReference">
    <w:name w:val="Intense Reference"/>
    <w:basedOn w:val="DefaultParagraphFont"/>
    <w:uiPriority w:val="32"/>
    <w:qFormat/>
    <w:rsid w:val="00701A76"/>
    <w:rPr>
      <w:b/>
      <w:bCs/>
      <w:smallCaps/>
      <w:color w:val="0F4761" w:themeColor="accent1" w:themeShade="BF"/>
      <w:spacing w:val="5"/>
    </w:rPr>
  </w:style>
  <w:style w:type="character" w:styleId="Hyperlink">
    <w:name w:val="Hyperlink"/>
    <w:basedOn w:val="DefaultParagraphFont"/>
    <w:uiPriority w:val="99"/>
    <w:unhideWhenUsed/>
    <w:rsid w:val="00701A76"/>
    <w:rPr>
      <w:color w:val="467886" w:themeColor="hyperlink"/>
      <w:u w:val="single"/>
    </w:rPr>
  </w:style>
  <w:style w:type="character" w:styleId="UnresolvedMention">
    <w:name w:val="Unresolved Mention"/>
    <w:basedOn w:val="DefaultParagraphFont"/>
    <w:uiPriority w:val="99"/>
    <w:semiHidden/>
    <w:unhideWhenUsed/>
    <w:rsid w:val="00701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2108228">
      <w:bodyDiv w:val="1"/>
      <w:marLeft w:val="0"/>
      <w:marRight w:val="0"/>
      <w:marTop w:val="0"/>
      <w:marBottom w:val="0"/>
      <w:divBdr>
        <w:top w:val="none" w:sz="0" w:space="0" w:color="auto"/>
        <w:left w:val="none" w:sz="0" w:space="0" w:color="auto"/>
        <w:bottom w:val="none" w:sz="0" w:space="0" w:color="auto"/>
        <w:right w:val="none" w:sz="0" w:space="0" w:color="auto"/>
      </w:divBdr>
      <w:divsChild>
        <w:div w:id="1962102762">
          <w:marLeft w:val="0"/>
          <w:marRight w:val="0"/>
          <w:marTop w:val="0"/>
          <w:marBottom w:val="0"/>
          <w:divBdr>
            <w:top w:val="none" w:sz="0" w:space="0" w:color="auto"/>
            <w:left w:val="none" w:sz="0" w:space="0" w:color="auto"/>
            <w:bottom w:val="none" w:sz="0" w:space="0" w:color="auto"/>
            <w:right w:val="none" w:sz="0" w:space="0" w:color="auto"/>
          </w:divBdr>
        </w:div>
        <w:div w:id="15846793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ltragenyx.com/our-research/pipeline/gtx-102-for-angelman-syndr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F9ACD-81FF-4C94-A0F2-4CA3F1EC9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804</Words>
  <Characters>4660</Characters>
  <Application>Microsoft Office Word</Application>
  <DocSecurity>0</DocSecurity>
  <Lines>103</Lines>
  <Paragraphs>22</Paragraphs>
  <ScaleCrop>false</ScaleCrop>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2024-06-20T18:22:00Z</dcterms:created>
  <dcterms:modified xsi:type="dcterms:W3CDTF">2024-06-20T18:28:00Z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af22c441-f409-4fd0-b4d8-4679cebfcb8d</vt:lpwstr>
  </property>
</Properties>
</file>