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C816C" w14:textId="77777777" w:rsidR="007007D4" w:rsidRPr="007007D4" w:rsidRDefault="007007D4" w:rsidP="007007D4">
      <w:r w:rsidRPr="007007D4">
        <w:rPr>
          <w:b/>
          <w:bCs/>
        </w:rPr>
        <w:t>Senior/Principal Statistical Programmer (AD/Director Level)</w:t>
      </w:r>
      <w:r w:rsidRPr="007007D4">
        <w:br/>
      </w:r>
      <w:r w:rsidRPr="007007D4">
        <w:rPr>
          <w:b/>
          <w:bCs/>
        </w:rPr>
        <w:t>Location:</w:t>
      </w:r>
      <w:r w:rsidRPr="007007D4">
        <w:t xml:space="preserve"> Boston, MA (Hybrid – 2 days onsite/week)</w:t>
      </w:r>
      <w:r w:rsidRPr="007007D4">
        <w:br/>
      </w:r>
      <w:r w:rsidRPr="007007D4">
        <w:rPr>
          <w:b/>
          <w:bCs/>
        </w:rPr>
        <w:t>Company:</w:t>
      </w:r>
      <w:r w:rsidRPr="007007D4">
        <w:t xml:space="preserve"> Inozyme Pharma</w:t>
      </w:r>
    </w:p>
    <w:p w14:paraId="70BDD716" w14:textId="77777777" w:rsidR="007007D4" w:rsidRPr="007007D4" w:rsidRDefault="007007D4" w:rsidP="007007D4">
      <w:r w:rsidRPr="007007D4">
        <w:rPr>
          <w:b/>
          <w:bCs/>
        </w:rPr>
        <w:t>Position Overview:</w:t>
      </w:r>
      <w:r w:rsidRPr="007007D4">
        <w:br/>
        <w:t xml:space="preserve">Inozyme Pharma is seeking an experienced </w:t>
      </w:r>
      <w:r w:rsidRPr="007007D4">
        <w:rPr>
          <w:b/>
          <w:bCs/>
        </w:rPr>
        <w:t>Senior/Principal Statistical Programmer</w:t>
      </w:r>
      <w:r w:rsidRPr="007007D4">
        <w:t xml:space="preserve"> to support critical statistical output and analyses for our clinical programs, including ongoing Clinical Study Reports (CSRs) and safety monitoring activities. This role offers the opportunity to make an immediate impact within our growing Biostatistics &amp; Biometrics team, playing a key role in the preparation of regulatory submissions that are pivotal to our mission.</w:t>
      </w:r>
    </w:p>
    <w:p w14:paraId="3DF15271" w14:textId="77777777" w:rsidR="007007D4" w:rsidRPr="007007D4" w:rsidRDefault="007007D4" w:rsidP="007007D4">
      <w:r w:rsidRPr="007007D4">
        <w:rPr>
          <w:b/>
          <w:bCs/>
        </w:rPr>
        <w:t>Key Responsibilities:</w:t>
      </w:r>
    </w:p>
    <w:p w14:paraId="6DF47ECE" w14:textId="77777777" w:rsidR="007007D4" w:rsidRPr="007007D4" w:rsidRDefault="007007D4" w:rsidP="007007D4">
      <w:pPr>
        <w:numPr>
          <w:ilvl w:val="0"/>
          <w:numId w:val="1"/>
        </w:numPr>
      </w:pPr>
      <w:r w:rsidRPr="007007D4">
        <w:rPr>
          <w:b/>
          <w:bCs/>
        </w:rPr>
        <w:t>Programming &amp; Analysis:</w:t>
      </w:r>
      <w:r w:rsidRPr="007007D4">
        <w:t xml:space="preserve"> Develop, validate, and maintain SAS programs to generate tables, listings, and figures (TLFs) for clinical trial data.</w:t>
      </w:r>
    </w:p>
    <w:p w14:paraId="57B1A928" w14:textId="77777777" w:rsidR="007007D4" w:rsidRPr="007007D4" w:rsidRDefault="007007D4" w:rsidP="007007D4">
      <w:pPr>
        <w:numPr>
          <w:ilvl w:val="0"/>
          <w:numId w:val="1"/>
        </w:numPr>
      </w:pPr>
      <w:r w:rsidRPr="007007D4">
        <w:rPr>
          <w:b/>
          <w:bCs/>
        </w:rPr>
        <w:t>Quality Control (QC) &amp; Double Programming:</w:t>
      </w:r>
      <w:r w:rsidRPr="007007D4">
        <w:t xml:space="preserve"> Perform rigorous quality checks on statistical deliverables and provide double programming support for regulatory submissions.</w:t>
      </w:r>
    </w:p>
    <w:p w14:paraId="55B35B57" w14:textId="77777777" w:rsidR="007007D4" w:rsidRPr="007007D4" w:rsidRDefault="007007D4" w:rsidP="007007D4">
      <w:pPr>
        <w:numPr>
          <w:ilvl w:val="0"/>
          <w:numId w:val="1"/>
        </w:numPr>
      </w:pPr>
      <w:r w:rsidRPr="007007D4">
        <w:rPr>
          <w:b/>
          <w:bCs/>
        </w:rPr>
        <w:t>Collaboration with Medical Affairs:</w:t>
      </w:r>
      <w:r w:rsidRPr="007007D4">
        <w:t xml:space="preserve"> Offer statistical programming expertise for medical affairs initiatives, including publications and scientific presentations.</w:t>
      </w:r>
    </w:p>
    <w:p w14:paraId="5CC40374" w14:textId="77777777" w:rsidR="007007D4" w:rsidRPr="007007D4" w:rsidRDefault="007007D4" w:rsidP="007007D4">
      <w:pPr>
        <w:numPr>
          <w:ilvl w:val="0"/>
          <w:numId w:val="1"/>
        </w:numPr>
      </w:pPr>
      <w:r w:rsidRPr="007007D4">
        <w:rPr>
          <w:b/>
          <w:bCs/>
        </w:rPr>
        <w:t>SAP Implementation:</w:t>
      </w:r>
      <w:r w:rsidRPr="007007D4">
        <w:t xml:space="preserve"> Partner with biostatisticians to review and implement Statistical Analysis Plans (SAPs), and create ad-hoc analyses as needed.</w:t>
      </w:r>
    </w:p>
    <w:p w14:paraId="66C553BA" w14:textId="77777777" w:rsidR="007007D4" w:rsidRPr="007007D4" w:rsidRDefault="007007D4" w:rsidP="007007D4">
      <w:pPr>
        <w:numPr>
          <w:ilvl w:val="0"/>
          <w:numId w:val="1"/>
        </w:numPr>
      </w:pPr>
      <w:r w:rsidRPr="007007D4">
        <w:rPr>
          <w:b/>
          <w:bCs/>
        </w:rPr>
        <w:t>System Expertise:</w:t>
      </w:r>
      <w:r w:rsidRPr="007007D4">
        <w:t xml:space="preserve"> Experience with MediReal is highly desired. Candidates without prior experience should demonstrate the ability to learn the system quickly and be prepared to discuss relevant technical skills during the screening process.</w:t>
      </w:r>
    </w:p>
    <w:p w14:paraId="3B29F790" w14:textId="77777777" w:rsidR="007007D4" w:rsidRPr="007007D4" w:rsidRDefault="007007D4" w:rsidP="007007D4">
      <w:r w:rsidRPr="007007D4">
        <w:rPr>
          <w:b/>
          <w:bCs/>
        </w:rPr>
        <w:t>Qualifications:</w:t>
      </w:r>
    </w:p>
    <w:p w14:paraId="540B25DB" w14:textId="77777777" w:rsidR="007007D4" w:rsidRPr="007007D4" w:rsidRDefault="007007D4" w:rsidP="007007D4">
      <w:pPr>
        <w:numPr>
          <w:ilvl w:val="0"/>
          <w:numId w:val="2"/>
        </w:numPr>
      </w:pPr>
      <w:r w:rsidRPr="007007D4">
        <w:rPr>
          <w:b/>
          <w:bCs/>
        </w:rPr>
        <w:t>Experience:</w:t>
      </w:r>
      <w:r w:rsidRPr="007007D4">
        <w:t xml:space="preserve"> 5–10 years of clinical SAS programming experience, preferably at the Associate Director or Director level.</w:t>
      </w:r>
    </w:p>
    <w:p w14:paraId="4AB81488" w14:textId="77777777" w:rsidR="007007D4" w:rsidRPr="007007D4" w:rsidRDefault="007007D4" w:rsidP="007007D4">
      <w:pPr>
        <w:numPr>
          <w:ilvl w:val="0"/>
          <w:numId w:val="2"/>
        </w:numPr>
      </w:pPr>
      <w:r w:rsidRPr="007007D4">
        <w:rPr>
          <w:b/>
          <w:bCs/>
        </w:rPr>
        <w:t>Technical Skills:</w:t>
      </w:r>
      <w:r w:rsidRPr="007007D4">
        <w:t xml:space="preserve"> Proficiency in SAS (including macros, Graph, and STAT modules). Familiarity with additional programming languages such as R or Python is a plus.</w:t>
      </w:r>
    </w:p>
    <w:p w14:paraId="12F8744F" w14:textId="77777777" w:rsidR="007007D4" w:rsidRPr="007007D4" w:rsidRDefault="007007D4" w:rsidP="007007D4">
      <w:pPr>
        <w:numPr>
          <w:ilvl w:val="0"/>
          <w:numId w:val="2"/>
        </w:numPr>
      </w:pPr>
      <w:r w:rsidRPr="007007D4">
        <w:rPr>
          <w:b/>
          <w:bCs/>
        </w:rPr>
        <w:t>Regulatory Experience:</w:t>
      </w:r>
      <w:r w:rsidRPr="007007D4">
        <w:t xml:space="preserve"> Strong background in regulatory submissions, including NDA/BLA submissions and integrated summaries (ISE/ISS).</w:t>
      </w:r>
    </w:p>
    <w:p w14:paraId="6092B870" w14:textId="77777777" w:rsidR="007007D4" w:rsidRPr="007007D4" w:rsidRDefault="007007D4" w:rsidP="007007D4">
      <w:pPr>
        <w:numPr>
          <w:ilvl w:val="0"/>
          <w:numId w:val="2"/>
        </w:numPr>
      </w:pPr>
      <w:r w:rsidRPr="007007D4">
        <w:rPr>
          <w:b/>
          <w:bCs/>
        </w:rPr>
        <w:t>Education:</w:t>
      </w:r>
      <w:r w:rsidRPr="007007D4">
        <w:t xml:space="preserve"> Bachelor’s degree in Computer Science, Statistics, or a related discipline (or equivalent work experience).</w:t>
      </w:r>
    </w:p>
    <w:p w14:paraId="77BA944C" w14:textId="77777777" w:rsidR="007007D4" w:rsidRPr="007007D4" w:rsidRDefault="007007D4" w:rsidP="007007D4">
      <w:pPr>
        <w:numPr>
          <w:ilvl w:val="0"/>
          <w:numId w:val="2"/>
        </w:numPr>
      </w:pPr>
      <w:r w:rsidRPr="007007D4">
        <w:rPr>
          <w:b/>
          <w:bCs/>
        </w:rPr>
        <w:lastRenderedPageBreak/>
        <w:t>Soft Skills:</w:t>
      </w:r>
      <w:r w:rsidRPr="007007D4">
        <w:t xml:space="preserve"> Excellent communication and collaboration skills with a team-oriented approach. Strong problem-solving abilities and a flexible, creative mindset.</w:t>
      </w:r>
    </w:p>
    <w:p w14:paraId="4BD8323A" w14:textId="77777777" w:rsidR="007007D4" w:rsidRPr="007007D4" w:rsidRDefault="007007D4" w:rsidP="007007D4">
      <w:r w:rsidRPr="007007D4">
        <w:rPr>
          <w:b/>
          <w:bCs/>
        </w:rPr>
        <w:t>Work Arrangement &amp; Compensation:</w:t>
      </w:r>
    </w:p>
    <w:p w14:paraId="400BB669" w14:textId="77777777" w:rsidR="007007D4" w:rsidRPr="007007D4" w:rsidRDefault="007007D4" w:rsidP="007007D4">
      <w:pPr>
        <w:numPr>
          <w:ilvl w:val="0"/>
          <w:numId w:val="3"/>
        </w:numPr>
      </w:pPr>
      <w:r w:rsidRPr="007007D4">
        <w:rPr>
          <w:b/>
          <w:bCs/>
        </w:rPr>
        <w:t>Location:</w:t>
      </w:r>
      <w:r w:rsidRPr="007007D4">
        <w:t xml:space="preserve"> Boston-based role with a hybrid schedule (2 days onsite per week required for full-time employees).</w:t>
      </w:r>
    </w:p>
    <w:p w14:paraId="1C619DBB" w14:textId="77777777" w:rsidR="007007D4" w:rsidRPr="007007D4" w:rsidRDefault="007007D4" w:rsidP="007007D4">
      <w:pPr>
        <w:numPr>
          <w:ilvl w:val="0"/>
          <w:numId w:val="3"/>
        </w:numPr>
      </w:pPr>
      <w:r w:rsidRPr="007007D4">
        <w:rPr>
          <w:b/>
          <w:bCs/>
        </w:rPr>
        <w:t>Contract vs. Permanent:</w:t>
      </w:r>
      <w:r w:rsidRPr="007007D4">
        <w:t xml:space="preserve"> Open to contract, contract-to-permanent, or permanent employment. Preference for full-time hours; part-time arrangements may result in an additional hire to meet workload demands.</w:t>
      </w:r>
    </w:p>
    <w:p w14:paraId="67ECE2A0" w14:textId="77777777" w:rsidR="007007D4" w:rsidRPr="007007D4" w:rsidRDefault="007007D4" w:rsidP="007007D4">
      <w:pPr>
        <w:numPr>
          <w:ilvl w:val="0"/>
          <w:numId w:val="3"/>
        </w:numPr>
      </w:pPr>
      <w:r w:rsidRPr="007007D4">
        <w:rPr>
          <w:b/>
          <w:bCs/>
        </w:rPr>
        <w:t>Compensation:</w:t>
      </w:r>
    </w:p>
    <w:p w14:paraId="05BF1036" w14:textId="77777777" w:rsidR="007007D4" w:rsidRPr="007007D4" w:rsidRDefault="007007D4" w:rsidP="007007D4">
      <w:pPr>
        <w:numPr>
          <w:ilvl w:val="1"/>
          <w:numId w:val="3"/>
        </w:numPr>
      </w:pPr>
      <w:r w:rsidRPr="007007D4">
        <w:rPr>
          <w:b/>
          <w:bCs/>
        </w:rPr>
        <w:t>Contract:</w:t>
      </w:r>
      <w:r w:rsidRPr="007007D4">
        <w:t xml:space="preserve"> $100/hour</w:t>
      </w:r>
    </w:p>
    <w:p w14:paraId="0DDD934E" w14:textId="77777777" w:rsidR="007007D4" w:rsidRPr="007007D4" w:rsidRDefault="007007D4" w:rsidP="007007D4">
      <w:pPr>
        <w:numPr>
          <w:ilvl w:val="1"/>
          <w:numId w:val="3"/>
        </w:numPr>
      </w:pPr>
      <w:r w:rsidRPr="007007D4">
        <w:rPr>
          <w:b/>
          <w:bCs/>
        </w:rPr>
        <w:t>Permanent:</w:t>
      </w:r>
      <w:r w:rsidRPr="007007D4">
        <w:t xml:space="preserve"> $170,000–$230,000 annually, depending on experience and qualifications</w:t>
      </w:r>
    </w:p>
    <w:p w14:paraId="746CC6FF"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3C5F"/>
    <w:multiLevelType w:val="multilevel"/>
    <w:tmpl w:val="A70AB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47D04"/>
    <w:multiLevelType w:val="multilevel"/>
    <w:tmpl w:val="9C6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E57DB"/>
    <w:multiLevelType w:val="multilevel"/>
    <w:tmpl w:val="8028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41835">
    <w:abstractNumId w:val="1"/>
  </w:num>
  <w:num w:numId="2" w16cid:durableId="1738897405">
    <w:abstractNumId w:val="2"/>
  </w:num>
  <w:num w:numId="3" w16cid:durableId="75980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D4"/>
    <w:rsid w:val="00205CC1"/>
    <w:rsid w:val="00656C6A"/>
    <w:rsid w:val="007007D4"/>
    <w:rsid w:val="007E7199"/>
    <w:rsid w:val="00C25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B5FAF6"/>
  <w15:chartTrackingRefBased/>
  <w15:docId w15:val="{5724C6BA-707B-4BD5-A9C0-5E61A97B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7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7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7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7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7D4"/>
    <w:rPr>
      <w:rFonts w:eastAsiaTheme="majorEastAsia" w:cstheme="majorBidi"/>
      <w:color w:val="272727" w:themeColor="text1" w:themeTint="D8"/>
    </w:rPr>
  </w:style>
  <w:style w:type="paragraph" w:styleId="Title">
    <w:name w:val="Title"/>
    <w:basedOn w:val="Normal"/>
    <w:next w:val="Normal"/>
    <w:link w:val="TitleChar"/>
    <w:uiPriority w:val="10"/>
    <w:qFormat/>
    <w:rsid w:val="00700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7D4"/>
    <w:pPr>
      <w:spacing w:before="160"/>
      <w:jc w:val="center"/>
    </w:pPr>
    <w:rPr>
      <w:i/>
      <w:iCs/>
      <w:color w:val="404040" w:themeColor="text1" w:themeTint="BF"/>
    </w:rPr>
  </w:style>
  <w:style w:type="character" w:customStyle="1" w:styleId="QuoteChar">
    <w:name w:val="Quote Char"/>
    <w:basedOn w:val="DefaultParagraphFont"/>
    <w:link w:val="Quote"/>
    <w:uiPriority w:val="29"/>
    <w:rsid w:val="007007D4"/>
    <w:rPr>
      <w:i/>
      <w:iCs/>
      <w:color w:val="404040" w:themeColor="text1" w:themeTint="BF"/>
    </w:rPr>
  </w:style>
  <w:style w:type="paragraph" w:styleId="ListParagraph">
    <w:name w:val="List Paragraph"/>
    <w:basedOn w:val="Normal"/>
    <w:uiPriority w:val="34"/>
    <w:qFormat/>
    <w:rsid w:val="007007D4"/>
    <w:pPr>
      <w:ind w:left="720"/>
      <w:contextualSpacing/>
    </w:pPr>
  </w:style>
  <w:style w:type="character" w:styleId="IntenseEmphasis">
    <w:name w:val="Intense Emphasis"/>
    <w:basedOn w:val="DefaultParagraphFont"/>
    <w:uiPriority w:val="21"/>
    <w:qFormat/>
    <w:rsid w:val="007007D4"/>
    <w:rPr>
      <w:i/>
      <w:iCs/>
      <w:color w:val="0F4761" w:themeColor="accent1" w:themeShade="BF"/>
    </w:rPr>
  </w:style>
  <w:style w:type="paragraph" w:styleId="IntenseQuote">
    <w:name w:val="Intense Quote"/>
    <w:basedOn w:val="Normal"/>
    <w:next w:val="Normal"/>
    <w:link w:val="IntenseQuoteChar"/>
    <w:uiPriority w:val="30"/>
    <w:qFormat/>
    <w:rsid w:val="00700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7D4"/>
    <w:rPr>
      <w:i/>
      <w:iCs/>
      <w:color w:val="0F4761" w:themeColor="accent1" w:themeShade="BF"/>
    </w:rPr>
  </w:style>
  <w:style w:type="character" w:styleId="IntenseReference">
    <w:name w:val="Intense Reference"/>
    <w:basedOn w:val="DefaultParagraphFont"/>
    <w:uiPriority w:val="32"/>
    <w:qFormat/>
    <w:rsid w:val="007007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142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342</Words>
  <Characters>2340</Characters>
  <Application>Microsoft Office Word</Application>
  <DocSecurity>0</DocSecurity>
  <Lines>44</Lines>
  <Paragraphs>20</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2025-02-04T20:39:00Z</dcterms:created>
  <dcterms:modified xsi:type="dcterms:W3CDTF">2025-02-04T20:39:00Z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4b860e3f-b8e3-4225-8ad2-527ad72dd99e</vt:lpwstr>
  </property>
</Properties>
</file>