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621C" w14:textId="58DE57D7" w:rsidR="002D782C" w:rsidRPr="002D782C" w:rsidRDefault="002D782C" w:rsidP="002D78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782C">
        <w:rPr>
          <w:rFonts w:ascii="Times New Roman" w:eastAsia="Times New Roman" w:hAnsi="Times New Roman" w:cs="Times New Roman"/>
          <w:b/>
          <w:bCs/>
          <w:kern w:val="36"/>
          <w:sz w:val="48"/>
          <w:szCs w:val="48"/>
          <w14:ligatures w14:val="none"/>
        </w:rPr>
        <w:t xml:space="preserve">Structure </w:t>
      </w:r>
      <w:r>
        <w:rPr>
          <w:rFonts w:ascii="Times New Roman" w:eastAsia="Times New Roman" w:hAnsi="Times New Roman" w:cs="Times New Roman"/>
          <w:b/>
          <w:bCs/>
          <w:kern w:val="36"/>
          <w:sz w:val="48"/>
          <w:szCs w:val="48"/>
          <w14:ligatures w14:val="none"/>
        </w:rPr>
        <w:t>-</w:t>
      </w:r>
      <w:r w:rsidRPr="002D782C">
        <w:rPr>
          <w:rFonts w:ascii="Times New Roman" w:eastAsia="Times New Roman" w:hAnsi="Times New Roman" w:cs="Times New Roman"/>
          <w:b/>
          <w:bCs/>
          <w:kern w:val="36"/>
          <w:sz w:val="48"/>
          <w:szCs w:val="48"/>
          <w14:ligatures w14:val="none"/>
        </w:rPr>
        <w:t xml:space="preserve"> Associate, Clinical Outsourcing (Contract)</w:t>
      </w:r>
    </w:p>
    <w:p w14:paraId="61AD9DC4" w14:textId="6A2A8434"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Intake Call | March 2026</w:t>
      </w:r>
    </w:p>
    <w:p w14:paraId="5C8A60FC"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Call Attendees:</w:t>
      </w:r>
      <w:r w:rsidRPr="002D782C">
        <w:rPr>
          <w:rFonts w:ascii="Times New Roman" w:eastAsia="Times New Roman" w:hAnsi="Times New Roman" w:cs="Times New Roman"/>
          <w:kern w:val="0"/>
          <w14:ligatures w14:val="none"/>
        </w:rPr>
        <w:t xml:space="preserve"> Brent Koster (Hiring Manager, Clinical Outsourcing), Kathy (HR/Talent), Aaron (GQR), Bryan (GQR)</w:t>
      </w:r>
    </w:p>
    <w:p w14:paraId="43B79C42"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703725C5">
          <v:rect id="_x0000_i1025" style="width:0;height:1.5pt" o:hralign="center" o:hrstd="t" o:hr="t" fillcolor="#a0a0a0" stroked="f"/>
        </w:pict>
      </w:r>
    </w:p>
    <w:p w14:paraId="75F25B5A"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 xml:space="preserve">The Role </w:t>
      </w:r>
      <w:proofErr w:type="gramStart"/>
      <w:r w:rsidRPr="002D782C">
        <w:rPr>
          <w:rFonts w:ascii="Times New Roman" w:eastAsia="Times New Roman" w:hAnsi="Times New Roman" w:cs="Times New Roman"/>
          <w:b/>
          <w:bCs/>
          <w:kern w:val="0"/>
          <w:sz w:val="36"/>
          <w:szCs w:val="36"/>
          <w14:ligatures w14:val="none"/>
        </w:rPr>
        <w:t>at a Glance</w:t>
      </w:r>
      <w:proofErr w:type="gramEnd"/>
    </w:p>
    <w:p w14:paraId="6DA7818E"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Brent runs a six-person clinical outsourcing group reporting to Lonnie. This hire brings the team to seven. Marla serves as Brent's second-in-command and will eventually absorb direct reports as the group scales. The associate will support site contracting, vendor selection, and budget tracking for Structure's Phase III studies, which begin enrollment late July. That timeline drives urgency — site contracts and budget work will intensify fast.</w:t>
      </w:r>
    </w:p>
    <w:p w14:paraId="4E221A26"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Priority:</w:t>
      </w:r>
      <w:r w:rsidRPr="002D782C">
        <w:rPr>
          <w:rFonts w:ascii="Times New Roman" w:eastAsia="Times New Roman" w:hAnsi="Times New Roman" w:cs="Times New Roman"/>
          <w:kern w:val="0"/>
          <w14:ligatures w14:val="none"/>
        </w:rPr>
        <w:t xml:space="preserve"> This is the #1 hire. </w:t>
      </w:r>
      <w:proofErr w:type="gramStart"/>
      <w:r w:rsidRPr="002D782C">
        <w:rPr>
          <w:rFonts w:ascii="Times New Roman" w:eastAsia="Times New Roman" w:hAnsi="Times New Roman" w:cs="Times New Roman"/>
          <w:kern w:val="0"/>
          <w14:ligatures w14:val="none"/>
        </w:rPr>
        <w:t>A senior</w:t>
      </w:r>
      <w:proofErr w:type="gramEnd"/>
      <w:r w:rsidRPr="002D782C">
        <w:rPr>
          <w:rFonts w:ascii="Times New Roman" w:eastAsia="Times New Roman" w:hAnsi="Times New Roman" w:cs="Times New Roman"/>
          <w:kern w:val="0"/>
          <w14:ligatures w14:val="none"/>
        </w:rPr>
        <w:t xml:space="preserve"> manager role (secondary priority) was also greenlit on the call.</w:t>
      </w:r>
    </w:p>
    <w:p w14:paraId="0D51FD7F"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0EB0F6B2">
          <v:rect id="_x0000_i1026" style="width:0;height:1.5pt" o:hralign="center" o:hrstd="t" o:hr="t" fillcolor="#a0a0a0" stroked="f"/>
        </w:pict>
      </w:r>
    </w:p>
    <w:p w14:paraId="1D76B4E0"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What the JD Says vs. What the Call Revealed</w:t>
      </w:r>
    </w:p>
    <w:p w14:paraId="6E05B0A4"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Experience threshold:</w:t>
      </w:r>
      <w:r w:rsidRPr="002D782C">
        <w:rPr>
          <w:rFonts w:ascii="Times New Roman" w:eastAsia="Times New Roman" w:hAnsi="Times New Roman" w:cs="Times New Roman"/>
          <w:kern w:val="0"/>
          <w14:ligatures w14:val="none"/>
        </w:rPr>
        <w:t xml:space="preserve"> The JD lists 2+ years of outsourcing experience. Brent said on the call he'd accept one year — and would consider candidates from adjacent backgrounds (</w:t>
      </w:r>
      <w:proofErr w:type="spellStart"/>
      <w:r w:rsidRPr="002D782C">
        <w:rPr>
          <w:rFonts w:ascii="Times New Roman" w:eastAsia="Times New Roman" w:hAnsi="Times New Roman" w:cs="Times New Roman"/>
          <w:kern w:val="0"/>
          <w14:ligatures w14:val="none"/>
        </w:rPr>
        <w:t>ClinOps</w:t>
      </w:r>
      <w:proofErr w:type="spellEnd"/>
      <w:r w:rsidRPr="002D782C">
        <w:rPr>
          <w:rFonts w:ascii="Times New Roman" w:eastAsia="Times New Roman" w:hAnsi="Times New Roman" w:cs="Times New Roman"/>
          <w:kern w:val="0"/>
          <w14:ligatures w14:val="none"/>
        </w:rPr>
        <w:t>, general contracting) who haven't sat in a formal outsourcing group. The clinical outsourcing label is ideal, not mandatory.</w:t>
      </w:r>
    </w:p>
    <w:p w14:paraId="6B56776A"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Contracting experience matters most.</w:t>
      </w:r>
      <w:r w:rsidRPr="002D782C">
        <w:rPr>
          <w:rFonts w:ascii="Times New Roman" w:eastAsia="Times New Roman" w:hAnsi="Times New Roman" w:cs="Times New Roman"/>
          <w:kern w:val="0"/>
          <w14:ligatures w14:val="none"/>
        </w:rPr>
        <w:t xml:space="preserve"> Brent emphasized that even non-clinical contracting translates well. Working with attorneys, finance teams, and navigating negotiation processes carries weight regardless of contract type. Site contracting experience is the gold standard, but any candidate who understands the lifecycle — drafting, redlining, routing for signature — lands in the conversation.</w:t>
      </w:r>
    </w:p>
    <w:p w14:paraId="6F3016D0"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Location:</w:t>
      </w:r>
      <w:r w:rsidRPr="002D782C">
        <w:rPr>
          <w:rFonts w:ascii="Times New Roman" w:eastAsia="Times New Roman" w:hAnsi="Times New Roman" w:cs="Times New Roman"/>
          <w:kern w:val="0"/>
          <w14:ligatures w14:val="none"/>
        </w:rPr>
        <w:t xml:space="preserve"> JD says hybrid, Bay Area preferred. Brent confirmed preference for local but noted Lonnie holds final authority on remote exceptions. For an associate-level role, local matters more than it would for the senior manager.</w:t>
      </w:r>
    </w:p>
    <w:p w14:paraId="22E82CC4" w14:textId="00F7B0AF"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Conversion potential:</w:t>
      </w:r>
      <w:r w:rsidRPr="002D782C">
        <w:rPr>
          <w:rFonts w:ascii="Times New Roman" w:eastAsia="Times New Roman" w:hAnsi="Times New Roman" w:cs="Times New Roman"/>
          <w:kern w:val="0"/>
          <w14:ligatures w14:val="none"/>
        </w:rPr>
        <w:t xml:space="preserve"> Contract role with no conversion promise. Brent flagged this proactively </w:t>
      </w:r>
      <w:r>
        <w:rPr>
          <w:rFonts w:ascii="Times New Roman" w:eastAsia="Times New Roman" w:hAnsi="Times New Roman" w:cs="Times New Roman"/>
          <w:kern w:val="0"/>
          <w14:ligatures w14:val="none"/>
        </w:rPr>
        <w:t>-</w:t>
      </w:r>
      <w:r w:rsidRPr="002D782C">
        <w:rPr>
          <w:rFonts w:ascii="Times New Roman" w:eastAsia="Times New Roman" w:hAnsi="Times New Roman" w:cs="Times New Roman"/>
          <w:kern w:val="0"/>
          <w14:ligatures w14:val="none"/>
        </w:rPr>
        <w:t xml:space="preserve"> Structure has converted contractors before and wants compensation structured to avoid sticker shock at conversion. Keep candidate pay rates grounded, not inflated.</w:t>
      </w:r>
    </w:p>
    <w:p w14:paraId="400A10C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lastRenderedPageBreak/>
        <w:pict w14:anchorId="35F4D585">
          <v:rect id="_x0000_i1027" style="width:0;height:1.5pt" o:hralign="center" o:hrstd="t" o:hr="t" fillcolor="#a0a0a0" stroked="f"/>
        </w:pict>
      </w:r>
    </w:p>
    <w:p w14:paraId="5D327743"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Compensation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687"/>
        <w:gridCol w:w="1555"/>
      </w:tblGrid>
      <w:tr w:rsidR="002D782C" w:rsidRPr="002D782C" w14:paraId="1CE6A579" w14:textId="77777777" w:rsidTr="002D782C">
        <w:trPr>
          <w:tblHeader/>
          <w:tblCellSpacing w:w="15" w:type="dxa"/>
        </w:trPr>
        <w:tc>
          <w:tcPr>
            <w:tcW w:w="0" w:type="auto"/>
            <w:vAlign w:val="center"/>
            <w:hideMark/>
          </w:tcPr>
          <w:p w14:paraId="74161E6D"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Level</w:t>
            </w:r>
          </w:p>
        </w:tc>
        <w:tc>
          <w:tcPr>
            <w:tcW w:w="0" w:type="auto"/>
            <w:vAlign w:val="center"/>
            <w:hideMark/>
          </w:tcPr>
          <w:p w14:paraId="0F9A3AAE"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Candidate Rate</w:t>
            </w:r>
          </w:p>
        </w:tc>
        <w:tc>
          <w:tcPr>
            <w:tcW w:w="0" w:type="auto"/>
            <w:vAlign w:val="center"/>
            <w:hideMark/>
          </w:tcPr>
          <w:p w14:paraId="2AC9DB16"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Bill Rate (est.)</w:t>
            </w:r>
          </w:p>
        </w:tc>
      </w:tr>
      <w:tr w:rsidR="002D782C" w:rsidRPr="002D782C" w14:paraId="39C32CF3" w14:textId="77777777" w:rsidTr="002D782C">
        <w:trPr>
          <w:tblCellSpacing w:w="15" w:type="dxa"/>
        </w:trPr>
        <w:tc>
          <w:tcPr>
            <w:tcW w:w="0" w:type="auto"/>
            <w:vAlign w:val="center"/>
            <w:hideMark/>
          </w:tcPr>
          <w:p w14:paraId="5766DB90"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Associate</w:t>
            </w:r>
          </w:p>
        </w:tc>
        <w:tc>
          <w:tcPr>
            <w:tcW w:w="0" w:type="auto"/>
            <w:vAlign w:val="center"/>
            <w:hideMark/>
          </w:tcPr>
          <w:p w14:paraId="2001FD8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$55–70/</w:t>
            </w:r>
            <w:proofErr w:type="spellStart"/>
            <w:r w:rsidRPr="002D782C">
              <w:rPr>
                <w:rFonts w:ascii="Times New Roman" w:eastAsia="Times New Roman" w:hAnsi="Times New Roman" w:cs="Times New Roman"/>
                <w:kern w:val="0"/>
                <w14:ligatures w14:val="none"/>
              </w:rPr>
              <w:t>hr</w:t>
            </w:r>
            <w:proofErr w:type="spellEnd"/>
          </w:p>
        </w:tc>
        <w:tc>
          <w:tcPr>
            <w:tcW w:w="0" w:type="auto"/>
            <w:vAlign w:val="center"/>
            <w:hideMark/>
          </w:tcPr>
          <w:p w14:paraId="0767F232"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$90–100/</w:t>
            </w:r>
            <w:proofErr w:type="spellStart"/>
            <w:r w:rsidRPr="002D782C">
              <w:rPr>
                <w:rFonts w:ascii="Times New Roman" w:eastAsia="Times New Roman" w:hAnsi="Times New Roman" w:cs="Times New Roman"/>
                <w:kern w:val="0"/>
                <w14:ligatures w14:val="none"/>
              </w:rPr>
              <w:t>hr</w:t>
            </w:r>
            <w:proofErr w:type="spellEnd"/>
          </w:p>
        </w:tc>
      </w:tr>
      <w:tr w:rsidR="002D782C" w:rsidRPr="002D782C" w14:paraId="6A5F31D3" w14:textId="77777777" w:rsidTr="002D782C">
        <w:trPr>
          <w:tblCellSpacing w:w="15" w:type="dxa"/>
        </w:trPr>
        <w:tc>
          <w:tcPr>
            <w:tcW w:w="0" w:type="auto"/>
            <w:vAlign w:val="center"/>
            <w:hideMark/>
          </w:tcPr>
          <w:p w14:paraId="0FA03661"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Senior Manager</w:t>
            </w:r>
          </w:p>
        </w:tc>
        <w:tc>
          <w:tcPr>
            <w:tcW w:w="0" w:type="auto"/>
            <w:vAlign w:val="center"/>
            <w:hideMark/>
          </w:tcPr>
          <w:p w14:paraId="1052E16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$115–150/</w:t>
            </w:r>
            <w:proofErr w:type="spellStart"/>
            <w:r w:rsidRPr="002D782C">
              <w:rPr>
                <w:rFonts w:ascii="Times New Roman" w:eastAsia="Times New Roman" w:hAnsi="Times New Roman" w:cs="Times New Roman"/>
                <w:kern w:val="0"/>
                <w14:ligatures w14:val="none"/>
              </w:rPr>
              <w:t>hr</w:t>
            </w:r>
            <w:proofErr w:type="spellEnd"/>
          </w:p>
        </w:tc>
        <w:tc>
          <w:tcPr>
            <w:tcW w:w="0" w:type="auto"/>
            <w:vAlign w:val="center"/>
            <w:hideMark/>
          </w:tcPr>
          <w:p w14:paraId="569D44A4"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$180–190/</w:t>
            </w:r>
            <w:proofErr w:type="spellStart"/>
            <w:r w:rsidRPr="002D782C">
              <w:rPr>
                <w:rFonts w:ascii="Times New Roman" w:eastAsia="Times New Roman" w:hAnsi="Times New Roman" w:cs="Times New Roman"/>
                <w:kern w:val="0"/>
                <w14:ligatures w14:val="none"/>
              </w:rPr>
              <w:t>hr</w:t>
            </w:r>
            <w:proofErr w:type="spellEnd"/>
          </w:p>
        </w:tc>
      </w:tr>
    </w:tbl>
    <w:p w14:paraId="61075B38"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Brent will confirm exact pay bands. The conversion consideration should anchor rates toward the middle of range, not the ceiling.</w:t>
      </w:r>
    </w:p>
    <w:p w14:paraId="72435EF0"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0CB01467">
          <v:rect id="_x0000_i1028" style="width:0;height:1.5pt" o:hralign="center" o:hrstd="t" o:hr="t" fillcolor="#a0a0a0" stroked="f"/>
        </w:pict>
      </w:r>
    </w:p>
    <w:p w14:paraId="1D9E1719"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Interview Process</w:t>
      </w:r>
    </w:p>
    <w:p w14:paraId="54E8E1F0"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Kathy defined a streamlined path for the associate:</w:t>
      </w:r>
    </w:p>
    <w:p w14:paraId="05309573" w14:textId="77777777" w:rsidR="002D782C" w:rsidRPr="002D782C" w:rsidRDefault="002D782C" w:rsidP="002D782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Resumes submitted directly to Brent</w:t>
      </w:r>
    </w:p>
    <w:p w14:paraId="33E2076A" w14:textId="77777777" w:rsidR="002D782C" w:rsidRPr="002D782C" w:rsidRDefault="002D782C" w:rsidP="002D782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Brent conducts first screen</w:t>
      </w:r>
    </w:p>
    <w:p w14:paraId="01432E8D" w14:textId="77777777" w:rsidR="002D782C" w:rsidRPr="002D782C" w:rsidRDefault="002D782C" w:rsidP="002D782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One to two additional team members (if needed)</w:t>
      </w:r>
    </w:p>
    <w:p w14:paraId="095D7DD0" w14:textId="3F2CA3A6" w:rsidR="002D782C" w:rsidRPr="002D782C" w:rsidRDefault="002D782C" w:rsidP="002D782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 xml:space="preserve">Decision made </w:t>
      </w:r>
      <w:r>
        <w:rPr>
          <w:rFonts w:ascii="Times New Roman" w:eastAsia="Times New Roman" w:hAnsi="Times New Roman" w:cs="Times New Roman"/>
          <w:kern w:val="0"/>
          <w14:ligatures w14:val="none"/>
        </w:rPr>
        <w:t>-</w:t>
      </w:r>
      <w:r w:rsidRPr="002D782C">
        <w:rPr>
          <w:rFonts w:ascii="Times New Roman" w:eastAsia="Times New Roman" w:hAnsi="Times New Roman" w:cs="Times New Roman"/>
          <w:kern w:val="0"/>
          <w14:ligatures w14:val="none"/>
        </w:rPr>
        <w:t xml:space="preserve"> no full panel</w:t>
      </w:r>
    </w:p>
    <w:p w14:paraId="62B05CF1"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Light touch, fast cycle. Positive candidate experience built into the design.</w:t>
      </w:r>
    </w:p>
    <w:p w14:paraId="22EA80BA"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5A0B7906">
          <v:rect id="_x0000_i1029" style="width:0;height:1.5pt" o:hralign="center" o:hrstd="t" o:hr="t" fillcolor="#a0a0a0" stroked="f"/>
        </w:pict>
      </w:r>
    </w:p>
    <w:p w14:paraId="19592269" w14:textId="31990222"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 xml:space="preserve">Sourcing Profile </w:t>
      </w:r>
      <w:r>
        <w:rPr>
          <w:rFonts w:ascii="Times New Roman" w:eastAsia="Times New Roman" w:hAnsi="Times New Roman" w:cs="Times New Roman"/>
          <w:b/>
          <w:bCs/>
          <w:kern w:val="0"/>
          <w:sz w:val="36"/>
          <w:szCs w:val="36"/>
          <w14:ligatures w14:val="none"/>
        </w:rPr>
        <w:t>-</w:t>
      </w:r>
      <w:r w:rsidRPr="002D782C">
        <w:rPr>
          <w:rFonts w:ascii="Times New Roman" w:eastAsia="Times New Roman" w:hAnsi="Times New Roman" w:cs="Times New Roman"/>
          <w:b/>
          <w:bCs/>
          <w:kern w:val="0"/>
          <w:sz w:val="36"/>
          <w:szCs w:val="36"/>
          <w14:ligatures w14:val="none"/>
        </w:rPr>
        <w:t xml:space="preserve"> What Wins</w:t>
      </w:r>
    </w:p>
    <w:p w14:paraId="0B89CA86"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 xml:space="preserve">Strong fit looks </w:t>
      </w:r>
      <w:proofErr w:type="gramStart"/>
      <w:r w:rsidRPr="002D782C">
        <w:rPr>
          <w:rFonts w:ascii="Times New Roman" w:eastAsia="Times New Roman" w:hAnsi="Times New Roman" w:cs="Times New Roman"/>
          <w:b/>
          <w:bCs/>
          <w:kern w:val="0"/>
          <w14:ligatures w14:val="none"/>
        </w:rPr>
        <w:t>like:</w:t>
      </w:r>
      <w:proofErr w:type="gramEnd"/>
      <w:r w:rsidRPr="002D782C">
        <w:rPr>
          <w:rFonts w:ascii="Times New Roman" w:eastAsia="Times New Roman" w:hAnsi="Times New Roman" w:cs="Times New Roman"/>
          <w:kern w:val="0"/>
          <w14:ligatures w14:val="none"/>
        </w:rPr>
        <w:t xml:space="preserve"> 1–2 years in clinical outsourcing, </w:t>
      </w:r>
      <w:proofErr w:type="spellStart"/>
      <w:r w:rsidRPr="002D782C">
        <w:rPr>
          <w:rFonts w:ascii="Times New Roman" w:eastAsia="Times New Roman" w:hAnsi="Times New Roman" w:cs="Times New Roman"/>
          <w:kern w:val="0"/>
          <w14:ligatures w14:val="none"/>
        </w:rPr>
        <w:t>ClinOps</w:t>
      </w:r>
      <w:proofErr w:type="spellEnd"/>
      <w:r w:rsidRPr="002D782C">
        <w:rPr>
          <w:rFonts w:ascii="Times New Roman" w:eastAsia="Times New Roman" w:hAnsi="Times New Roman" w:cs="Times New Roman"/>
          <w:kern w:val="0"/>
          <w14:ligatures w14:val="none"/>
        </w:rPr>
        <w:t>, or contract administration within biotech, pharma, or a CRO. Understands how clinical site agreements work. Comfortable interfacing with legal and finance. Can enter documents into tracking systems (ZIP), manage PO workflows, and keep multiple contract threads organized simultaneously.</w:t>
      </w:r>
    </w:p>
    <w:p w14:paraId="402B28E2"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Acceptable stretch candidate:</w:t>
      </w:r>
      <w:r w:rsidRPr="002D782C">
        <w:rPr>
          <w:rFonts w:ascii="Times New Roman" w:eastAsia="Times New Roman" w:hAnsi="Times New Roman" w:cs="Times New Roman"/>
          <w:kern w:val="0"/>
          <w14:ligatures w14:val="none"/>
        </w:rPr>
        <w:t xml:space="preserve"> Someone from general contracting or procurement with transferable negotiation and document management skills, paired with basic clinical trial literacy. The learning curve on clinical-specific nuances is manageable at this level — Brent will train on systems and internal </w:t>
      </w:r>
      <w:proofErr w:type="gramStart"/>
      <w:r w:rsidRPr="002D782C">
        <w:rPr>
          <w:rFonts w:ascii="Times New Roman" w:eastAsia="Times New Roman" w:hAnsi="Times New Roman" w:cs="Times New Roman"/>
          <w:kern w:val="0"/>
          <w14:ligatures w14:val="none"/>
        </w:rPr>
        <w:t>process</w:t>
      </w:r>
      <w:proofErr w:type="gramEnd"/>
      <w:r w:rsidRPr="002D782C">
        <w:rPr>
          <w:rFonts w:ascii="Times New Roman" w:eastAsia="Times New Roman" w:hAnsi="Times New Roman" w:cs="Times New Roman"/>
          <w:kern w:val="0"/>
          <w14:ligatures w14:val="none"/>
        </w:rPr>
        <w:t>.</w:t>
      </w:r>
    </w:p>
    <w:p w14:paraId="52CC3467"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Red flags:</w:t>
      </w:r>
      <w:r w:rsidRPr="002D782C">
        <w:rPr>
          <w:rFonts w:ascii="Times New Roman" w:eastAsia="Times New Roman" w:hAnsi="Times New Roman" w:cs="Times New Roman"/>
          <w:kern w:val="0"/>
          <w14:ligatures w14:val="none"/>
        </w:rPr>
        <w:t xml:space="preserve"> No contracting exposure at all. Pure lab or research background without operational or administrative experience. Candidates who need heavy supervision on basic contract workflows.</w:t>
      </w:r>
    </w:p>
    <w:p w14:paraId="7F03262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052ED192">
          <v:rect id="_x0000_i1030" style="width:0;height:1.5pt" o:hralign="center" o:hrstd="t" o:hr="t" fillcolor="#a0a0a0" stroked="f"/>
        </w:pict>
      </w:r>
    </w:p>
    <w:p w14:paraId="36DAFAEF" w14:textId="7FF68769"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lastRenderedPageBreak/>
        <w:t xml:space="preserve">Senior Manager Role (Secondary </w:t>
      </w:r>
      <w:r>
        <w:rPr>
          <w:rFonts w:ascii="Times New Roman" w:eastAsia="Times New Roman" w:hAnsi="Times New Roman" w:cs="Times New Roman"/>
          <w:b/>
          <w:bCs/>
          <w:kern w:val="0"/>
          <w:sz w:val="36"/>
          <w:szCs w:val="36"/>
          <w14:ligatures w14:val="none"/>
        </w:rPr>
        <w:t>-</w:t>
      </w:r>
      <w:r w:rsidRPr="002D782C">
        <w:rPr>
          <w:rFonts w:ascii="Times New Roman" w:eastAsia="Times New Roman" w:hAnsi="Times New Roman" w:cs="Times New Roman"/>
          <w:b/>
          <w:bCs/>
          <w:kern w:val="0"/>
          <w:sz w:val="36"/>
          <w:szCs w:val="36"/>
          <w14:ligatures w14:val="none"/>
        </w:rPr>
        <w:t xml:space="preserve"> JD Forthcoming)</w:t>
      </w:r>
    </w:p>
    <w:p w14:paraId="09D98429"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Originally budgeted for Q3, Kathy opened it early given hiring timelines. Brent's expectations here are materially different from the associate:</w:t>
      </w:r>
    </w:p>
    <w:p w14:paraId="78AFCA7E"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Must-haves:</w:t>
      </w:r>
      <w:r w:rsidRPr="002D782C">
        <w:rPr>
          <w:rFonts w:ascii="Times New Roman" w:eastAsia="Times New Roman" w:hAnsi="Times New Roman" w:cs="Times New Roman"/>
          <w:kern w:val="0"/>
          <w14:ligatures w14:val="none"/>
        </w:rPr>
        <w:t xml:space="preserve"> Independent execution from day one on core outsourcing functions — RFP management, contract negotiation, budget analysis, vendor selection, and finance collaboration. Brent will train on internal systems, but the candidate cannot need coaching on fundamental outsourcing mechanics.</w:t>
      </w:r>
    </w:p>
    <w:p w14:paraId="0AF84D6C"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Interview process:</w:t>
      </w:r>
      <w:r w:rsidRPr="002D782C">
        <w:rPr>
          <w:rFonts w:ascii="Times New Roman" w:eastAsia="Times New Roman" w:hAnsi="Times New Roman" w:cs="Times New Roman"/>
          <w:kern w:val="0"/>
          <w14:ligatures w14:val="none"/>
        </w:rPr>
        <w:t xml:space="preserve"> Brent plus key team members running scenario-based questions. Expect a more rigorous evaluation than the associate track.</w:t>
      </w:r>
    </w:p>
    <w:p w14:paraId="72BECF45"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Location:</w:t>
      </w:r>
      <w:r w:rsidRPr="002D782C">
        <w:rPr>
          <w:rFonts w:ascii="Times New Roman" w:eastAsia="Times New Roman" w:hAnsi="Times New Roman" w:cs="Times New Roman"/>
          <w:kern w:val="0"/>
          <w14:ligatures w14:val="none"/>
        </w:rPr>
        <w:t xml:space="preserve"> More flexibility than the associate role, though Bay Area remains preferred.</w:t>
      </w:r>
    </w:p>
    <w:p w14:paraId="1D227C42"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JD:</w:t>
      </w:r>
      <w:r w:rsidRPr="002D782C">
        <w:rPr>
          <w:rFonts w:ascii="Times New Roman" w:eastAsia="Times New Roman" w:hAnsi="Times New Roman" w:cs="Times New Roman"/>
          <w:kern w:val="0"/>
          <w14:ligatures w14:val="none"/>
        </w:rPr>
        <w:t xml:space="preserve"> Kathy sending over the description used for the UA/Sharon hire. Same framework applies.</w:t>
      </w:r>
    </w:p>
    <w:p w14:paraId="4F05C2EC"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702A8136">
          <v:rect id="_x0000_i1031" style="width:0;height:1.5pt" o:hralign="center" o:hrstd="t" o:hr="t" fillcolor="#a0a0a0" stroked="f"/>
        </w:pict>
      </w:r>
    </w:p>
    <w:p w14:paraId="2B13B47F"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Cadence</w:t>
      </w:r>
    </w:p>
    <w:p w14:paraId="2E004108"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Weekly touch-base calls with Brent and Kathy to report candidate pipeline, market feedback, and interview scheduling. No assumptions — communicate consistently.</w:t>
      </w:r>
    </w:p>
    <w:p w14:paraId="5ACBA20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29ABF725">
          <v:rect id="_x0000_i1032" style="width:0;height:1.5pt" o:hralign="center" o:hrstd="t" o:hr="t" fillcolor="#a0a0a0" stroked="f"/>
        </w:pict>
      </w:r>
    </w:p>
    <w:p w14:paraId="5113C361" w14:textId="77777777"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Team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4374"/>
      </w:tblGrid>
      <w:tr w:rsidR="002D782C" w:rsidRPr="002D782C" w14:paraId="068F15B4" w14:textId="77777777">
        <w:trPr>
          <w:tblHeader/>
          <w:tblCellSpacing w:w="15" w:type="dxa"/>
        </w:trPr>
        <w:tc>
          <w:tcPr>
            <w:tcW w:w="0" w:type="auto"/>
            <w:vAlign w:val="center"/>
            <w:hideMark/>
          </w:tcPr>
          <w:p w14:paraId="7E3B3C19"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Name</w:t>
            </w:r>
          </w:p>
        </w:tc>
        <w:tc>
          <w:tcPr>
            <w:tcW w:w="0" w:type="auto"/>
            <w:vAlign w:val="center"/>
            <w:hideMark/>
          </w:tcPr>
          <w:p w14:paraId="417D7F72"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Role</w:t>
            </w:r>
          </w:p>
        </w:tc>
      </w:tr>
      <w:tr w:rsidR="002D782C" w:rsidRPr="002D782C" w14:paraId="6C84C832"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405356"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Lonnie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C9E5E1"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SVP Clinical Development (Brent's boss)</w:t>
            </w:r>
          </w:p>
        </w:tc>
      </w:tr>
      <w:tr w:rsidR="002D782C" w:rsidRPr="002D782C" w14:paraId="74230791"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010FBD"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Brent Koster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CC59CF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Senior Director, Clinical Outsourcing (HM)</w:t>
            </w:r>
          </w:p>
        </w:tc>
      </w:tr>
      <w:tr w:rsidR="002D782C" w:rsidRPr="002D782C" w14:paraId="3F7E4B99"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E63816"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Marla</w:t>
            </w:r>
          </w:p>
        </w:tc>
        <w:tc>
          <w:tcPr>
            <w:tcW w:w="0" w:type="auto"/>
            <w:tcBorders>
              <w:top w:val="single" w:sz="4" w:space="0" w:color="auto"/>
              <w:left w:val="single" w:sz="4" w:space="0" w:color="auto"/>
              <w:bottom w:val="single" w:sz="4" w:space="0" w:color="auto"/>
              <w:right w:val="single" w:sz="4" w:space="0" w:color="auto"/>
            </w:tcBorders>
            <w:vAlign w:val="center"/>
            <w:hideMark/>
          </w:tcPr>
          <w:p w14:paraId="6102B248"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Second-in-command, future people manager</w:t>
            </w:r>
          </w:p>
        </w:tc>
      </w:tr>
      <w:tr w:rsidR="002D782C" w:rsidRPr="002D782C" w14:paraId="1436F32C"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270572"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Cheney</w:t>
            </w:r>
          </w:p>
        </w:tc>
        <w:tc>
          <w:tcPr>
            <w:tcW w:w="0" w:type="auto"/>
            <w:tcBorders>
              <w:top w:val="single" w:sz="4" w:space="0" w:color="auto"/>
              <w:left w:val="single" w:sz="4" w:space="0" w:color="auto"/>
              <w:bottom w:val="single" w:sz="4" w:space="0" w:color="auto"/>
              <w:right w:val="single" w:sz="4" w:space="0" w:color="auto"/>
            </w:tcBorders>
            <w:vAlign w:val="center"/>
            <w:hideMark/>
          </w:tcPr>
          <w:p w14:paraId="5308D096"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Team member</w:t>
            </w:r>
          </w:p>
        </w:tc>
      </w:tr>
      <w:tr w:rsidR="002D782C" w:rsidRPr="002D782C" w14:paraId="58B72168"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1B88F2"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Sharon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17AF8"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Team member (recent hire)</w:t>
            </w:r>
          </w:p>
        </w:tc>
      </w:tr>
      <w:tr w:rsidR="002D782C" w:rsidRPr="002D782C" w14:paraId="4CEA0321"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897E28"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Vienna</w:t>
            </w:r>
          </w:p>
        </w:tc>
        <w:tc>
          <w:tcPr>
            <w:tcW w:w="0" w:type="auto"/>
            <w:tcBorders>
              <w:top w:val="single" w:sz="4" w:space="0" w:color="auto"/>
              <w:left w:val="single" w:sz="4" w:space="0" w:color="auto"/>
              <w:bottom w:val="single" w:sz="4" w:space="0" w:color="auto"/>
              <w:right w:val="single" w:sz="4" w:space="0" w:color="auto"/>
            </w:tcBorders>
            <w:vAlign w:val="center"/>
            <w:hideMark/>
          </w:tcPr>
          <w:p w14:paraId="29B9832C"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Team member</w:t>
            </w:r>
          </w:p>
        </w:tc>
      </w:tr>
      <w:tr w:rsidR="002D782C" w:rsidRPr="002D782C" w14:paraId="5CE5704F"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86E22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UA</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ED1D9"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Team member (recent hire)</w:t>
            </w:r>
          </w:p>
        </w:tc>
      </w:tr>
      <w:tr w:rsidR="002D782C" w:rsidRPr="002D782C" w14:paraId="054F491E"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1277EA"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TBD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F3775"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Associate (this role)</w:t>
            </w:r>
          </w:p>
        </w:tc>
      </w:tr>
      <w:tr w:rsidR="002D782C" w:rsidRPr="002D782C" w14:paraId="06B23793" w14:textId="77777777" w:rsidTr="002D78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4AD8F"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TBD</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3207E"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Senior Manager (secondary role)</w:t>
            </w:r>
          </w:p>
        </w:tc>
      </w:tr>
    </w:tbl>
    <w:p w14:paraId="7E0AC5E9"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pict w14:anchorId="45350A1A">
          <v:rect id="_x0000_i1033" style="width:0;height:1.5pt" o:hralign="center" o:hrstd="t" o:hr="t" fillcolor="#a0a0a0" stroked="f"/>
        </w:pict>
      </w:r>
    </w:p>
    <w:p w14:paraId="7E576EBB" w14:textId="69602DAA" w:rsidR="002D782C" w:rsidRPr="002D782C" w:rsidRDefault="002D782C" w:rsidP="002D78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782C">
        <w:rPr>
          <w:rFonts w:ascii="Times New Roman" w:eastAsia="Times New Roman" w:hAnsi="Times New Roman" w:cs="Times New Roman"/>
          <w:b/>
          <w:bCs/>
          <w:kern w:val="0"/>
          <w:sz w:val="36"/>
          <w:szCs w:val="36"/>
          <w14:ligatures w14:val="none"/>
        </w:rPr>
        <w:t xml:space="preserve">Hiring Manager Intel </w:t>
      </w:r>
      <w:r>
        <w:rPr>
          <w:rFonts w:ascii="Times New Roman" w:eastAsia="Times New Roman" w:hAnsi="Times New Roman" w:cs="Times New Roman"/>
          <w:b/>
          <w:bCs/>
          <w:kern w:val="0"/>
          <w:sz w:val="36"/>
          <w:szCs w:val="36"/>
          <w14:ligatures w14:val="none"/>
        </w:rPr>
        <w:t>-</w:t>
      </w:r>
      <w:r w:rsidRPr="002D782C">
        <w:rPr>
          <w:rFonts w:ascii="Times New Roman" w:eastAsia="Times New Roman" w:hAnsi="Times New Roman" w:cs="Times New Roman"/>
          <w:b/>
          <w:bCs/>
          <w:kern w:val="0"/>
          <w:sz w:val="36"/>
          <w:szCs w:val="36"/>
          <w14:ligatures w14:val="none"/>
        </w:rPr>
        <w:t xml:space="preserve"> Brent Koster</w:t>
      </w:r>
    </w:p>
    <w:p w14:paraId="7B3FFC22"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lastRenderedPageBreak/>
        <w:t>LinkedIn:</w:t>
      </w:r>
      <w:r w:rsidRPr="002D782C">
        <w:rPr>
          <w:rFonts w:ascii="Times New Roman" w:eastAsia="Times New Roman" w:hAnsi="Times New Roman" w:cs="Times New Roman"/>
          <w:kern w:val="0"/>
          <w14:ligatures w14:val="none"/>
        </w:rPr>
        <w:t xml:space="preserve"> </w:t>
      </w:r>
      <w:hyperlink r:id="rId5" w:history="1">
        <w:r w:rsidRPr="002D782C">
          <w:rPr>
            <w:rFonts w:ascii="Times New Roman" w:eastAsia="Times New Roman" w:hAnsi="Times New Roman" w:cs="Times New Roman"/>
            <w:color w:val="0000FF"/>
            <w:kern w:val="0"/>
            <w:u w:val="single"/>
            <w14:ligatures w14:val="none"/>
          </w:rPr>
          <w:t>linkedin.com/in/brentkoster-376aab5</w:t>
        </w:r>
      </w:hyperlink>
    </w:p>
    <w:p w14:paraId="60B89C76"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Location:</w:t>
      </w:r>
      <w:r w:rsidRPr="002D782C">
        <w:rPr>
          <w:rFonts w:ascii="Times New Roman" w:eastAsia="Times New Roman" w:hAnsi="Times New Roman" w:cs="Times New Roman"/>
          <w:kern w:val="0"/>
          <w14:ligatures w14:val="none"/>
        </w:rPr>
        <w:t xml:space="preserve"> South San Francisco, CA</w:t>
      </w:r>
    </w:p>
    <w:p w14:paraId="25573B4D"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At Structure since:</w:t>
      </w:r>
      <w:r w:rsidRPr="002D782C">
        <w:rPr>
          <w:rFonts w:ascii="Times New Roman" w:eastAsia="Times New Roman" w:hAnsi="Times New Roman" w:cs="Times New Roman"/>
          <w:kern w:val="0"/>
          <w14:ligatures w14:val="none"/>
        </w:rPr>
        <w:t xml:space="preserve"> March 2024 (~2 years)</w:t>
      </w:r>
    </w:p>
    <w:p w14:paraId="1E8ACA0C"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Career arc:</w:t>
      </w:r>
      <w:r w:rsidRPr="002D782C">
        <w:rPr>
          <w:rFonts w:ascii="Times New Roman" w:eastAsia="Times New Roman" w:hAnsi="Times New Roman" w:cs="Times New Roman"/>
          <w:kern w:val="0"/>
          <w14:ligatures w14:val="none"/>
        </w:rPr>
        <w:t xml:space="preserve"> Contracts-first, outsourcing-second. 30+ years in the industry spanning CRO and sponsor sides.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4062"/>
        <w:gridCol w:w="2262"/>
      </w:tblGrid>
      <w:tr w:rsidR="002D782C" w:rsidRPr="002D782C" w14:paraId="24F9AC57" w14:textId="77777777" w:rsidTr="002D782C">
        <w:trPr>
          <w:tblHeader/>
          <w:tblCellSpacing w:w="15" w:type="dxa"/>
        </w:trPr>
        <w:tc>
          <w:tcPr>
            <w:tcW w:w="0" w:type="auto"/>
            <w:vAlign w:val="center"/>
            <w:hideMark/>
          </w:tcPr>
          <w:p w14:paraId="4D75F65D"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Company</w:t>
            </w:r>
          </w:p>
        </w:tc>
        <w:tc>
          <w:tcPr>
            <w:tcW w:w="0" w:type="auto"/>
            <w:vAlign w:val="center"/>
            <w:hideMark/>
          </w:tcPr>
          <w:p w14:paraId="41793CFB"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Title</w:t>
            </w:r>
          </w:p>
        </w:tc>
        <w:tc>
          <w:tcPr>
            <w:tcW w:w="0" w:type="auto"/>
            <w:vAlign w:val="center"/>
            <w:hideMark/>
          </w:tcPr>
          <w:p w14:paraId="632531F0" w14:textId="77777777" w:rsidR="002D782C" w:rsidRPr="002D782C" w:rsidRDefault="002D782C" w:rsidP="002D782C">
            <w:pPr>
              <w:spacing w:after="0" w:line="240" w:lineRule="auto"/>
              <w:jc w:val="center"/>
              <w:rPr>
                <w:rFonts w:ascii="Times New Roman" w:eastAsia="Times New Roman" w:hAnsi="Times New Roman" w:cs="Times New Roman"/>
                <w:b/>
                <w:bCs/>
                <w:kern w:val="0"/>
                <w14:ligatures w14:val="none"/>
              </w:rPr>
            </w:pPr>
            <w:r w:rsidRPr="002D782C">
              <w:rPr>
                <w:rFonts w:ascii="Times New Roman" w:eastAsia="Times New Roman" w:hAnsi="Times New Roman" w:cs="Times New Roman"/>
                <w:b/>
                <w:bCs/>
                <w:kern w:val="0"/>
                <w14:ligatures w14:val="none"/>
              </w:rPr>
              <w:t>Tenure</w:t>
            </w:r>
          </w:p>
        </w:tc>
      </w:tr>
      <w:tr w:rsidR="002D782C" w:rsidRPr="002D782C" w14:paraId="1D13D2F8" w14:textId="77777777" w:rsidTr="002D782C">
        <w:trPr>
          <w:tblCellSpacing w:w="15" w:type="dxa"/>
        </w:trPr>
        <w:tc>
          <w:tcPr>
            <w:tcW w:w="0" w:type="auto"/>
            <w:vAlign w:val="center"/>
            <w:hideMark/>
          </w:tcPr>
          <w:p w14:paraId="19554B84"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Structure Therapeutics</w:t>
            </w:r>
          </w:p>
        </w:tc>
        <w:tc>
          <w:tcPr>
            <w:tcW w:w="0" w:type="auto"/>
            <w:vAlign w:val="center"/>
            <w:hideMark/>
          </w:tcPr>
          <w:p w14:paraId="783ECC7C"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Sr. Director, Clinical Outsourcing</w:t>
            </w:r>
          </w:p>
        </w:tc>
        <w:tc>
          <w:tcPr>
            <w:tcW w:w="0" w:type="auto"/>
            <w:vAlign w:val="center"/>
            <w:hideMark/>
          </w:tcPr>
          <w:p w14:paraId="1C37A078"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Mar 2024 – Present</w:t>
            </w:r>
          </w:p>
        </w:tc>
      </w:tr>
      <w:tr w:rsidR="002D782C" w:rsidRPr="002D782C" w14:paraId="49BC5995" w14:textId="77777777" w:rsidTr="002D782C">
        <w:trPr>
          <w:tblCellSpacing w:w="15" w:type="dxa"/>
        </w:trPr>
        <w:tc>
          <w:tcPr>
            <w:tcW w:w="0" w:type="auto"/>
            <w:vAlign w:val="center"/>
            <w:hideMark/>
          </w:tcPr>
          <w:p w14:paraId="1C91307D"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Exelixis</w:t>
            </w:r>
          </w:p>
        </w:tc>
        <w:tc>
          <w:tcPr>
            <w:tcW w:w="0" w:type="auto"/>
            <w:vAlign w:val="center"/>
            <w:hideMark/>
          </w:tcPr>
          <w:p w14:paraId="08FDEE5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Sr. Director, R&amp;D Strategic Outsourcing</w:t>
            </w:r>
          </w:p>
        </w:tc>
        <w:tc>
          <w:tcPr>
            <w:tcW w:w="0" w:type="auto"/>
            <w:vAlign w:val="center"/>
            <w:hideMark/>
          </w:tcPr>
          <w:p w14:paraId="10ACA180"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May 2022 – Mar 2024</w:t>
            </w:r>
          </w:p>
        </w:tc>
      </w:tr>
      <w:tr w:rsidR="002D782C" w:rsidRPr="002D782C" w14:paraId="0C57DC3C" w14:textId="77777777" w:rsidTr="002D782C">
        <w:trPr>
          <w:tblCellSpacing w:w="15" w:type="dxa"/>
        </w:trPr>
        <w:tc>
          <w:tcPr>
            <w:tcW w:w="0" w:type="auto"/>
            <w:vAlign w:val="center"/>
            <w:hideMark/>
          </w:tcPr>
          <w:p w14:paraId="59C577CD"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Pharmacyclics (AbbVie)</w:t>
            </w:r>
          </w:p>
        </w:tc>
        <w:tc>
          <w:tcPr>
            <w:tcW w:w="0" w:type="auto"/>
            <w:vAlign w:val="center"/>
            <w:hideMark/>
          </w:tcPr>
          <w:p w14:paraId="0791E90A"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Sr. Director, Clinical Outsourcing</w:t>
            </w:r>
          </w:p>
        </w:tc>
        <w:tc>
          <w:tcPr>
            <w:tcW w:w="0" w:type="auto"/>
            <w:vAlign w:val="center"/>
            <w:hideMark/>
          </w:tcPr>
          <w:p w14:paraId="03A5D7E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May 2014 – Mar 2024</w:t>
            </w:r>
          </w:p>
        </w:tc>
      </w:tr>
      <w:tr w:rsidR="002D782C" w:rsidRPr="002D782C" w14:paraId="2E6ECE35" w14:textId="77777777" w:rsidTr="002D782C">
        <w:trPr>
          <w:tblCellSpacing w:w="15" w:type="dxa"/>
        </w:trPr>
        <w:tc>
          <w:tcPr>
            <w:tcW w:w="0" w:type="auto"/>
            <w:vAlign w:val="center"/>
            <w:hideMark/>
          </w:tcPr>
          <w:p w14:paraId="21A8A930"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Dohmen Life Science Services</w:t>
            </w:r>
          </w:p>
        </w:tc>
        <w:tc>
          <w:tcPr>
            <w:tcW w:w="0" w:type="auto"/>
            <w:vAlign w:val="center"/>
            <w:hideMark/>
          </w:tcPr>
          <w:p w14:paraId="5E6F638A"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Director, Contracts Administration</w:t>
            </w:r>
          </w:p>
        </w:tc>
        <w:tc>
          <w:tcPr>
            <w:tcW w:w="0" w:type="auto"/>
            <w:vAlign w:val="center"/>
            <w:hideMark/>
          </w:tcPr>
          <w:p w14:paraId="724A7B73"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May 2013 – May 2014</w:t>
            </w:r>
          </w:p>
        </w:tc>
      </w:tr>
      <w:tr w:rsidR="002D782C" w:rsidRPr="002D782C" w14:paraId="205C24F1" w14:textId="77777777" w:rsidTr="002D782C">
        <w:trPr>
          <w:tblCellSpacing w:w="15" w:type="dxa"/>
        </w:trPr>
        <w:tc>
          <w:tcPr>
            <w:tcW w:w="0" w:type="auto"/>
            <w:vAlign w:val="center"/>
            <w:hideMark/>
          </w:tcPr>
          <w:p w14:paraId="6BE9A29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proofErr w:type="spellStart"/>
            <w:r w:rsidRPr="002D782C">
              <w:rPr>
                <w:rFonts w:ascii="Times New Roman" w:eastAsia="Times New Roman" w:hAnsi="Times New Roman" w:cs="Times New Roman"/>
                <w:kern w:val="0"/>
                <w14:ligatures w14:val="none"/>
              </w:rPr>
              <w:t>Affymax</w:t>
            </w:r>
            <w:proofErr w:type="spellEnd"/>
          </w:p>
        </w:tc>
        <w:tc>
          <w:tcPr>
            <w:tcW w:w="0" w:type="auto"/>
            <w:vAlign w:val="center"/>
            <w:hideMark/>
          </w:tcPr>
          <w:p w14:paraId="7D0F64CD"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Director, Outsourcing &amp; Contracts</w:t>
            </w:r>
          </w:p>
        </w:tc>
        <w:tc>
          <w:tcPr>
            <w:tcW w:w="0" w:type="auto"/>
            <w:vAlign w:val="center"/>
            <w:hideMark/>
          </w:tcPr>
          <w:p w14:paraId="529B06AE"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May 2008 – Apr 2013</w:t>
            </w:r>
          </w:p>
        </w:tc>
      </w:tr>
      <w:tr w:rsidR="002D782C" w:rsidRPr="002D782C" w14:paraId="2577AC05" w14:textId="77777777" w:rsidTr="002D782C">
        <w:trPr>
          <w:tblCellSpacing w:w="15" w:type="dxa"/>
        </w:trPr>
        <w:tc>
          <w:tcPr>
            <w:tcW w:w="0" w:type="auto"/>
            <w:vAlign w:val="center"/>
            <w:hideMark/>
          </w:tcPr>
          <w:p w14:paraId="0A020254"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Exelixis</w:t>
            </w:r>
          </w:p>
        </w:tc>
        <w:tc>
          <w:tcPr>
            <w:tcW w:w="0" w:type="auto"/>
            <w:vAlign w:val="center"/>
            <w:hideMark/>
          </w:tcPr>
          <w:p w14:paraId="0A1FFCA7"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Assoc. Director, Contracts &amp; Outsourcing</w:t>
            </w:r>
          </w:p>
        </w:tc>
        <w:tc>
          <w:tcPr>
            <w:tcW w:w="0" w:type="auto"/>
            <w:vAlign w:val="center"/>
            <w:hideMark/>
          </w:tcPr>
          <w:p w14:paraId="082C459F"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2007 – 2008</w:t>
            </w:r>
          </w:p>
        </w:tc>
      </w:tr>
      <w:tr w:rsidR="002D782C" w:rsidRPr="002D782C" w14:paraId="09391CCA" w14:textId="77777777" w:rsidTr="002D782C">
        <w:trPr>
          <w:tblCellSpacing w:w="15" w:type="dxa"/>
        </w:trPr>
        <w:tc>
          <w:tcPr>
            <w:tcW w:w="0" w:type="auto"/>
            <w:vAlign w:val="center"/>
            <w:hideMark/>
          </w:tcPr>
          <w:p w14:paraId="7B0F0BB0"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Pfizer</w:t>
            </w:r>
          </w:p>
        </w:tc>
        <w:tc>
          <w:tcPr>
            <w:tcW w:w="0" w:type="auto"/>
            <w:vAlign w:val="center"/>
            <w:hideMark/>
          </w:tcPr>
          <w:p w14:paraId="0B4050E8"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Assoc. Director, Contracts &amp; Outsourcing</w:t>
            </w:r>
          </w:p>
        </w:tc>
        <w:tc>
          <w:tcPr>
            <w:tcW w:w="0" w:type="auto"/>
            <w:vAlign w:val="center"/>
            <w:hideMark/>
          </w:tcPr>
          <w:p w14:paraId="3D6C9266"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2003 – 2007</w:t>
            </w:r>
          </w:p>
        </w:tc>
      </w:tr>
      <w:tr w:rsidR="002D782C" w:rsidRPr="002D782C" w14:paraId="1F22F811" w14:textId="77777777" w:rsidTr="002D782C">
        <w:trPr>
          <w:tblCellSpacing w:w="15" w:type="dxa"/>
        </w:trPr>
        <w:tc>
          <w:tcPr>
            <w:tcW w:w="0" w:type="auto"/>
            <w:vAlign w:val="center"/>
            <w:hideMark/>
          </w:tcPr>
          <w:p w14:paraId="6F121AAA"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Covance</w:t>
            </w:r>
          </w:p>
        </w:tc>
        <w:tc>
          <w:tcPr>
            <w:tcW w:w="0" w:type="auto"/>
            <w:vAlign w:val="center"/>
            <w:hideMark/>
          </w:tcPr>
          <w:p w14:paraId="2495EF2F"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Senior Project Associate</w:t>
            </w:r>
          </w:p>
        </w:tc>
        <w:tc>
          <w:tcPr>
            <w:tcW w:w="0" w:type="auto"/>
            <w:vAlign w:val="center"/>
            <w:hideMark/>
          </w:tcPr>
          <w:p w14:paraId="2705A8A1" w14:textId="77777777" w:rsidR="002D782C" w:rsidRPr="002D782C" w:rsidRDefault="002D782C" w:rsidP="002D782C">
            <w:pPr>
              <w:spacing w:after="0"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1994 – 1997</w:t>
            </w:r>
          </w:p>
        </w:tc>
      </w:tr>
    </w:tbl>
    <w:p w14:paraId="1B9353E8"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Education:</w:t>
      </w:r>
      <w:r w:rsidRPr="002D782C">
        <w:rPr>
          <w:rFonts w:ascii="Times New Roman" w:eastAsia="Times New Roman" w:hAnsi="Times New Roman" w:cs="Times New Roman"/>
          <w:kern w:val="0"/>
          <w14:ligatures w14:val="none"/>
        </w:rPr>
        <w:t xml:space="preserve"> Utah State University (1987–1990)</w:t>
      </w:r>
    </w:p>
    <w:p w14:paraId="7E06B9CD"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b/>
          <w:bCs/>
          <w:kern w:val="0"/>
          <w14:ligatures w14:val="none"/>
        </w:rPr>
        <w:t xml:space="preserve">What </w:t>
      </w:r>
      <w:proofErr w:type="gramStart"/>
      <w:r w:rsidRPr="002D782C">
        <w:rPr>
          <w:rFonts w:ascii="Times New Roman" w:eastAsia="Times New Roman" w:hAnsi="Times New Roman" w:cs="Times New Roman"/>
          <w:b/>
          <w:bCs/>
          <w:kern w:val="0"/>
          <w14:ligatures w14:val="none"/>
        </w:rPr>
        <w:t>this</w:t>
      </w:r>
      <w:proofErr w:type="gramEnd"/>
      <w:r w:rsidRPr="002D782C">
        <w:rPr>
          <w:rFonts w:ascii="Times New Roman" w:eastAsia="Times New Roman" w:hAnsi="Times New Roman" w:cs="Times New Roman"/>
          <w:b/>
          <w:bCs/>
          <w:kern w:val="0"/>
          <w14:ligatures w14:val="none"/>
        </w:rPr>
        <w:t xml:space="preserve"> means for candidates:</w:t>
      </w:r>
    </w:p>
    <w:p w14:paraId="6312FB76"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Brent built his career on the contract lifecycle — every title includes "contracts," "outsourcing," or both. He evaluates candidates through that lens. Speak fluently about RFPs, budget negotiations, site agreements, and vendor governance to earn credibility fast.</w:t>
      </w:r>
    </w:p>
    <w:p w14:paraId="6A45BFCC" w14:textId="7777777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His CRO background (Covance) means he understands vendor-side dynamics firsthand. CRO candidates won't need to justify their perspective — Brent has lived it. His Pharmacyclics tenure (nearly 10 years) signals loyalty and deep institutional knowledge; he values people who can embed and build, not job-hop.</w:t>
      </w:r>
    </w:p>
    <w:p w14:paraId="10DBDE76" w14:textId="45D9C4F7" w:rsidR="002D782C" w:rsidRPr="002D782C" w:rsidRDefault="002D782C" w:rsidP="002D782C">
      <w:pPr>
        <w:spacing w:before="100" w:beforeAutospacing="1" w:after="100" w:afterAutospacing="1" w:line="240" w:lineRule="auto"/>
        <w:rPr>
          <w:rFonts w:ascii="Times New Roman" w:eastAsia="Times New Roman" w:hAnsi="Times New Roman" w:cs="Times New Roman"/>
          <w:kern w:val="0"/>
          <w14:ligatures w14:val="none"/>
        </w:rPr>
      </w:pPr>
      <w:r w:rsidRPr="002D782C">
        <w:rPr>
          <w:rFonts w:ascii="Times New Roman" w:eastAsia="Times New Roman" w:hAnsi="Times New Roman" w:cs="Times New Roman"/>
          <w:kern w:val="0"/>
          <w14:ligatures w14:val="none"/>
        </w:rPr>
        <w:t xml:space="preserve">The Pfizer years (2003–2007) were in the NJ/NYC corridor </w:t>
      </w:r>
      <w:r>
        <w:rPr>
          <w:rFonts w:ascii="Times New Roman" w:eastAsia="Times New Roman" w:hAnsi="Times New Roman" w:cs="Times New Roman"/>
          <w:kern w:val="0"/>
          <w14:ligatures w14:val="none"/>
        </w:rPr>
        <w:t>-</w:t>
      </w:r>
      <w:r w:rsidRPr="002D782C">
        <w:rPr>
          <w:rFonts w:ascii="Times New Roman" w:eastAsia="Times New Roman" w:hAnsi="Times New Roman" w:cs="Times New Roman"/>
          <w:kern w:val="0"/>
          <w14:ligatures w14:val="none"/>
        </w:rPr>
        <w:t xml:space="preserve"> he referenced this on the call. East Coast pharma candidates will find common ground quickly in conversation.</w:t>
      </w:r>
    </w:p>
    <w:p w14:paraId="17F81B16"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A0D14"/>
    <w:multiLevelType w:val="multilevel"/>
    <w:tmpl w:val="F98E4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37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2C"/>
    <w:rsid w:val="002D782C"/>
    <w:rsid w:val="00640472"/>
    <w:rsid w:val="00CE313A"/>
    <w:rsid w:val="00DE5BC5"/>
    <w:rsid w:val="00E80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1F90"/>
  <w15:chartTrackingRefBased/>
  <w15:docId w15:val="{33138D29-BD5C-4D22-A4ED-47468A46E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2C"/>
    <w:rPr>
      <w:rFonts w:eastAsiaTheme="majorEastAsia" w:cstheme="majorBidi"/>
      <w:color w:val="272727" w:themeColor="text1" w:themeTint="D8"/>
    </w:rPr>
  </w:style>
  <w:style w:type="paragraph" w:styleId="Title">
    <w:name w:val="Title"/>
    <w:basedOn w:val="Normal"/>
    <w:next w:val="Normal"/>
    <w:link w:val="TitleChar"/>
    <w:uiPriority w:val="10"/>
    <w:qFormat/>
    <w:rsid w:val="002D7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2C"/>
    <w:pPr>
      <w:spacing w:before="160"/>
      <w:jc w:val="center"/>
    </w:pPr>
    <w:rPr>
      <w:i/>
      <w:iCs/>
      <w:color w:val="404040" w:themeColor="text1" w:themeTint="BF"/>
    </w:rPr>
  </w:style>
  <w:style w:type="character" w:customStyle="1" w:styleId="QuoteChar">
    <w:name w:val="Quote Char"/>
    <w:basedOn w:val="DefaultParagraphFont"/>
    <w:link w:val="Quote"/>
    <w:uiPriority w:val="29"/>
    <w:rsid w:val="002D782C"/>
    <w:rPr>
      <w:i/>
      <w:iCs/>
      <w:color w:val="404040" w:themeColor="text1" w:themeTint="BF"/>
    </w:rPr>
  </w:style>
  <w:style w:type="paragraph" w:styleId="ListParagraph">
    <w:name w:val="List Paragraph"/>
    <w:basedOn w:val="Normal"/>
    <w:uiPriority w:val="34"/>
    <w:qFormat/>
    <w:rsid w:val="002D782C"/>
    <w:pPr>
      <w:ind w:left="720"/>
      <w:contextualSpacing/>
    </w:pPr>
  </w:style>
  <w:style w:type="character" w:styleId="IntenseEmphasis">
    <w:name w:val="Intense Emphasis"/>
    <w:basedOn w:val="DefaultParagraphFont"/>
    <w:uiPriority w:val="21"/>
    <w:qFormat/>
    <w:rsid w:val="002D782C"/>
    <w:rPr>
      <w:i/>
      <w:iCs/>
      <w:color w:val="0F4761" w:themeColor="accent1" w:themeShade="BF"/>
    </w:rPr>
  </w:style>
  <w:style w:type="paragraph" w:styleId="IntenseQuote">
    <w:name w:val="Intense Quote"/>
    <w:basedOn w:val="Normal"/>
    <w:next w:val="Normal"/>
    <w:link w:val="IntenseQuoteChar"/>
    <w:uiPriority w:val="30"/>
    <w:qFormat/>
    <w:rsid w:val="002D7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2C"/>
    <w:rPr>
      <w:i/>
      <w:iCs/>
      <w:color w:val="0F4761" w:themeColor="accent1" w:themeShade="BF"/>
    </w:rPr>
  </w:style>
  <w:style w:type="character" w:styleId="IntenseReference">
    <w:name w:val="Intense Reference"/>
    <w:basedOn w:val="DefaultParagraphFont"/>
    <w:uiPriority w:val="32"/>
    <w:qFormat/>
    <w:rsid w:val="002D7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rentkoster-376aab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908</Words>
  <Characters>5578</Characters>
  <Application>Microsoft Office Word</Application>
  <DocSecurity>0</DocSecurity>
  <Lines>154</Lines>
  <Paragraphs>115</Paragraphs>
  <ScaleCrop>false</ScaleCrop>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2026-03-09T17:56:00Z</dcterms:created>
  <dcterms:modified xsi:type="dcterms:W3CDTF">2026-03-09T18:00:00Z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673de6d9-5964-4d0c-94cf-267333aa766a</vt:lpwstr>
  </property>
</Properties>
</file>