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681C" w14:textId="58BB50F8" w:rsidR="0042252B" w:rsidRDefault="0042252B" w:rsidP="0042252B">
      <w:pPr>
        <w:pStyle w:val="NormalWeb"/>
      </w:pPr>
      <w:r>
        <w:rPr>
          <w:rStyle w:val="Strong"/>
          <w:rFonts w:eastAsiaTheme="majorEastAsia"/>
        </w:rPr>
        <w:t>Complete Job Description:</w:t>
      </w:r>
      <w:r>
        <w:br/>
      </w:r>
      <w:r>
        <w:rPr>
          <w:rStyle w:val="Strong"/>
          <w:rFonts w:eastAsiaTheme="majorEastAsia"/>
        </w:rPr>
        <w:t>Job Title:</w:t>
      </w:r>
      <w:r>
        <w:t xml:space="preserve"> Vendor Oversight Manager (Contractor)</w:t>
      </w:r>
      <w:r>
        <w:br/>
      </w:r>
      <w:r>
        <w:rPr>
          <w:rStyle w:val="Strong"/>
          <w:rFonts w:eastAsiaTheme="majorEastAsia"/>
        </w:rPr>
        <w:t>Company:</w:t>
      </w:r>
      <w:r>
        <w:t xml:space="preserve"> Structure Therapeutics </w:t>
      </w:r>
      <w:r>
        <w:br/>
      </w:r>
      <w:r>
        <w:rPr>
          <w:rStyle w:val="Strong"/>
          <w:rFonts w:eastAsiaTheme="majorEastAsia"/>
        </w:rPr>
        <w:t>Location:</w:t>
      </w:r>
      <w:r>
        <w:t xml:space="preserve"> Primarily on-site (4 days/week in office). Strong preference for local candidate. Will consider remote</w:t>
      </w:r>
      <w:r>
        <w:br/>
      </w:r>
      <w:r>
        <w:rPr>
          <w:rStyle w:val="Strong"/>
          <w:rFonts w:eastAsiaTheme="majorEastAsia"/>
        </w:rPr>
        <w:t>Hiring Manager:</w:t>
      </w:r>
      <w:r>
        <w:t xml:space="preserve"> Not specified </w:t>
      </w:r>
    </w:p>
    <w:p w14:paraId="3195FF9F" w14:textId="77777777" w:rsidR="0042252B" w:rsidRDefault="0042252B" w:rsidP="0042252B">
      <w:pPr>
        <w:pStyle w:val="NormalWeb"/>
      </w:pPr>
      <w:r>
        <w:rPr>
          <w:rStyle w:val="Strong"/>
          <w:rFonts w:eastAsiaTheme="majorEastAsia"/>
        </w:rPr>
        <w:t>Job Summary</w:t>
      </w:r>
      <w:r>
        <w:br/>
        <w:t xml:space="preserve">The Vendor Oversight Manager (Contractor) will develop and run a Vendor Governance Oversight program within Clinical Development Operations. This role partners closely with internal stakeholders and external vendors to drive performance, manage business risk, and ensure compliance with applicable global regulations. </w:t>
      </w:r>
    </w:p>
    <w:p w14:paraId="627C3D91" w14:textId="77777777" w:rsidR="0042252B" w:rsidRDefault="0042252B" w:rsidP="0042252B">
      <w:pPr>
        <w:pStyle w:val="NormalWeb"/>
      </w:pPr>
      <w:r>
        <w:rPr>
          <w:rStyle w:val="Strong"/>
          <w:rFonts w:eastAsiaTheme="majorEastAsia"/>
        </w:rPr>
        <w:t>Responsibilities</w:t>
      </w:r>
    </w:p>
    <w:p w14:paraId="5352D677" w14:textId="77777777" w:rsidR="0042252B" w:rsidRDefault="0042252B" w:rsidP="0042252B">
      <w:pPr>
        <w:pStyle w:val="NormalWeb"/>
        <w:numPr>
          <w:ilvl w:val="0"/>
          <w:numId w:val="1"/>
        </w:numPr>
      </w:pPr>
      <w:r>
        <w:t xml:space="preserve">Build and execute a Vendor Governance Oversight program for Clinical Development Operations, including end-to-end process ownership. </w:t>
      </w:r>
    </w:p>
    <w:p w14:paraId="2BFA7790" w14:textId="77777777" w:rsidR="0042252B" w:rsidRDefault="0042252B" w:rsidP="0042252B">
      <w:pPr>
        <w:pStyle w:val="NormalWeb"/>
        <w:numPr>
          <w:ilvl w:val="0"/>
          <w:numId w:val="1"/>
        </w:numPr>
      </w:pPr>
      <w:r>
        <w:t xml:space="preserve">Deliver monthly and quarterly vendor performance reporting, including metrics and stakeholder distribution. </w:t>
      </w:r>
    </w:p>
    <w:p w14:paraId="42C98B1B" w14:textId="77777777" w:rsidR="0042252B" w:rsidRDefault="0042252B" w:rsidP="0042252B">
      <w:pPr>
        <w:pStyle w:val="NormalWeb"/>
        <w:numPr>
          <w:ilvl w:val="0"/>
          <w:numId w:val="1"/>
        </w:numPr>
      </w:pPr>
      <w:r>
        <w:t xml:space="preserve">Monitor vendor performance and contractual obligations; drive mitigation plans with vendors and internal teams as needed. </w:t>
      </w:r>
    </w:p>
    <w:p w14:paraId="48EA62B3" w14:textId="77777777" w:rsidR="0042252B" w:rsidRDefault="0042252B" w:rsidP="0042252B">
      <w:pPr>
        <w:pStyle w:val="NormalWeb"/>
        <w:numPr>
          <w:ilvl w:val="0"/>
          <w:numId w:val="1"/>
        </w:numPr>
      </w:pPr>
      <w:r>
        <w:t xml:space="preserve">Partner cross-functionally to ensure vendor relationships align to business objectives and delivery expectations. </w:t>
      </w:r>
    </w:p>
    <w:p w14:paraId="62D94956" w14:textId="77777777" w:rsidR="0042252B" w:rsidRDefault="0042252B" w:rsidP="0042252B">
      <w:pPr>
        <w:pStyle w:val="NormalWeb"/>
        <w:numPr>
          <w:ilvl w:val="0"/>
          <w:numId w:val="1"/>
        </w:numPr>
      </w:pPr>
      <w:r>
        <w:t xml:space="preserve">Support vendor selection activities, due diligence oversight, and ongoing relationship maintenance. </w:t>
      </w:r>
    </w:p>
    <w:p w14:paraId="44DF600D" w14:textId="77777777" w:rsidR="0042252B" w:rsidRDefault="0042252B" w:rsidP="0042252B">
      <w:pPr>
        <w:pStyle w:val="NormalWeb"/>
        <w:numPr>
          <w:ilvl w:val="0"/>
          <w:numId w:val="1"/>
        </w:numPr>
      </w:pPr>
      <w:r>
        <w:t xml:space="preserve">Develop evaluation materials for vendor onboarding, contracting, and annual reviews. </w:t>
      </w:r>
    </w:p>
    <w:p w14:paraId="4874BD92" w14:textId="77777777" w:rsidR="0042252B" w:rsidRDefault="0042252B" w:rsidP="0042252B">
      <w:pPr>
        <w:pStyle w:val="NormalWeb"/>
        <w:numPr>
          <w:ilvl w:val="0"/>
          <w:numId w:val="1"/>
        </w:numPr>
      </w:pPr>
      <w:r>
        <w:t xml:space="preserve">Provide vendor oversight support during audits and compliance reviews; contribute to financial tracking/reconciliation and stakeholder satisfaction survey processes as applicable. </w:t>
      </w:r>
    </w:p>
    <w:p w14:paraId="419964A1" w14:textId="77777777" w:rsidR="0042252B" w:rsidRDefault="0042252B" w:rsidP="0042252B">
      <w:pPr>
        <w:pStyle w:val="NormalWeb"/>
      </w:pPr>
      <w:r>
        <w:rPr>
          <w:rStyle w:val="Strong"/>
          <w:rFonts w:eastAsiaTheme="majorEastAsia"/>
        </w:rPr>
        <w:t>Required Qualifications</w:t>
      </w:r>
    </w:p>
    <w:p w14:paraId="34B63F1E" w14:textId="77777777" w:rsidR="0042252B" w:rsidRDefault="0042252B" w:rsidP="0042252B">
      <w:pPr>
        <w:pStyle w:val="NormalWeb"/>
        <w:numPr>
          <w:ilvl w:val="0"/>
          <w:numId w:val="2"/>
        </w:numPr>
      </w:pPr>
      <w:r>
        <w:t xml:space="preserve">BS/BA degree (or equivalent) required. </w:t>
      </w:r>
    </w:p>
    <w:p w14:paraId="4EA03871" w14:textId="77777777" w:rsidR="0042252B" w:rsidRDefault="0042252B" w:rsidP="0042252B">
      <w:pPr>
        <w:pStyle w:val="NormalWeb"/>
        <w:numPr>
          <w:ilvl w:val="0"/>
          <w:numId w:val="2"/>
        </w:numPr>
      </w:pPr>
      <w:r>
        <w:t xml:space="preserve">2+ years of experience in a biotech/pharma environment (startup experience is a plus). </w:t>
      </w:r>
    </w:p>
    <w:p w14:paraId="73A21905" w14:textId="77777777" w:rsidR="0042252B" w:rsidRDefault="0042252B" w:rsidP="0042252B">
      <w:pPr>
        <w:pStyle w:val="NormalWeb"/>
        <w:numPr>
          <w:ilvl w:val="0"/>
          <w:numId w:val="2"/>
        </w:numPr>
      </w:pPr>
      <w:r>
        <w:t xml:space="preserve">5+ years of clinical research experience, including vendor oversight management. </w:t>
      </w:r>
    </w:p>
    <w:p w14:paraId="2CA6CA15" w14:textId="77777777" w:rsidR="0042252B" w:rsidRDefault="0042252B" w:rsidP="0042252B">
      <w:pPr>
        <w:pStyle w:val="NormalWeb"/>
        <w:numPr>
          <w:ilvl w:val="0"/>
          <w:numId w:val="2"/>
        </w:numPr>
      </w:pPr>
      <w:r>
        <w:t xml:space="preserve">Prior management experience required. </w:t>
      </w:r>
    </w:p>
    <w:p w14:paraId="15A34573" w14:textId="77777777" w:rsidR="0042252B" w:rsidRDefault="0042252B" w:rsidP="0042252B">
      <w:pPr>
        <w:pStyle w:val="NormalWeb"/>
        <w:numPr>
          <w:ilvl w:val="0"/>
          <w:numId w:val="2"/>
        </w:numPr>
      </w:pPr>
      <w:proofErr w:type="gramStart"/>
      <w:r>
        <w:t>Working</w:t>
      </w:r>
      <w:proofErr w:type="gramEnd"/>
      <w:r>
        <w:t xml:space="preserve"> </w:t>
      </w:r>
      <w:proofErr w:type="gramStart"/>
      <w:r>
        <w:t>knowledge</w:t>
      </w:r>
      <w:proofErr w:type="gramEnd"/>
      <w:r>
        <w:t xml:space="preserve"> of drug development, ICH guidelines/GCP, clinical trial processes, SOP application, and medical terminology. </w:t>
      </w:r>
    </w:p>
    <w:p w14:paraId="33ABFAA2" w14:textId="77777777" w:rsidR="0042252B" w:rsidRDefault="0042252B" w:rsidP="0042252B">
      <w:pPr>
        <w:pStyle w:val="NormalWeb"/>
        <w:numPr>
          <w:ilvl w:val="0"/>
          <w:numId w:val="2"/>
        </w:numPr>
      </w:pPr>
      <w:r>
        <w:t xml:space="preserve">Strong interpersonal, problem-solving, organizational, planning, and communication skills; high attention to detail and deadline discipline. </w:t>
      </w:r>
    </w:p>
    <w:p w14:paraId="67BAF8FC" w14:textId="77777777" w:rsidR="0042252B" w:rsidRDefault="0042252B" w:rsidP="0042252B">
      <w:pPr>
        <w:pStyle w:val="NormalWeb"/>
        <w:numPr>
          <w:ilvl w:val="0"/>
          <w:numId w:val="2"/>
        </w:numPr>
      </w:pPr>
      <w:r>
        <w:t xml:space="preserve">Proficiency with Microsoft Office tools (Word, Excel, etc.). </w:t>
      </w:r>
    </w:p>
    <w:p w14:paraId="0AEEB71D" w14:textId="77777777" w:rsidR="0042252B" w:rsidRDefault="0042252B" w:rsidP="0042252B">
      <w:pPr>
        <w:pStyle w:val="NormalWeb"/>
        <w:numPr>
          <w:ilvl w:val="0"/>
          <w:numId w:val="2"/>
        </w:numPr>
      </w:pPr>
      <w:r>
        <w:t xml:space="preserve">Ability to adapt and pivot quickly as priorities change. </w:t>
      </w:r>
    </w:p>
    <w:p w14:paraId="02F385AB" w14:textId="77777777" w:rsidR="0042252B" w:rsidRDefault="0042252B" w:rsidP="0042252B">
      <w:pPr>
        <w:pStyle w:val="NormalWeb"/>
      </w:pPr>
      <w:r>
        <w:rPr>
          <w:rStyle w:val="Strong"/>
          <w:rFonts w:eastAsiaTheme="majorEastAsia"/>
        </w:rPr>
        <w:t>Preferred Qualifications</w:t>
      </w:r>
    </w:p>
    <w:p w14:paraId="535B9217" w14:textId="77777777" w:rsidR="0042252B" w:rsidRDefault="0042252B" w:rsidP="0042252B">
      <w:pPr>
        <w:pStyle w:val="NormalWeb"/>
        <w:numPr>
          <w:ilvl w:val="0"/>
          <w:numId w:val="3"/>
        </w:numPr>
      </w:pPr>
      <w:r>
        <w:lastRenderedPageBreak/>
        <w:t xml:space="preserve">Experience building vendor governance programs and KPI frameworks from scratch in Clinical Development Operations. </w:t>
      </w:r>
    </w:p>
    <w:p w14:paraId="7B005332" w14:textId="77777777" w:rsidR="0042252B" w:rsidRDefault="0042252B" w:rsidP="0042252B">
      <w:pPr>
        <w:pStyle w:val="NormalWeb"/>
        <w:numPr>
          <w:ilvl w:val="0"/>
          <w:numId w:val="3"/>
        </w:numPr>
      </w:pPr>
      <w:r>
        <w:t xml:space="preserve">Experience supporting vendor oversight during audits/inspection-readiness activities. </w:t>
      </w:r>
    </w:p>
    <w:p w14:paraId="5684AA03" w14:textId="77777777" w:rsidR="0042252B" w:rsidRDefault="0042252B" w:rsidP="0042252B">
      <w:pPr>
        <w:pStyle w:val="NormalWeb"/>
      </w:pPr>
      <w:r>
        <w:rPr>
          <w:rStyle w:val="Strong"/>
          <w:rFonts w:eastAsiaTheme="majorEastAsia"/>
        </w:rPr>
        <w:t>Pay Rate</w:t>
      </w:r>
      <w:r>
        <w:br/>
        <w:t>$120-$130/hour (contract).</w:t>
      </w:r>
    </w:p>
    <w:p w14:paraId="2C7B464A"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A3C91"/>
    <w:multiLevelType w:val="multilevel"/>
    <w:tmpl w:val="AE9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F4E4C"/>
    <w:multiLevelType w:val="multilevel"/>
    <w:tmpl w:val="DE2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279D7"/>
    <w:multiLevelType w:val="multilevel"/>
    <w:tmpl w:val="004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753588">
    <w:abstractNumId w:val="1"/>
  </w:num>
  <w:num w:numId="2" w16cid:durableId="928387678">
    <w:abstractNumId w:val="0"/>
  </w:num>
  <w:num w:numId="3" w16cid:durableId="768308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2B"/>
    <w:rsid w:val="00122CFC"/>
    <w:rsid w:val="00395954"/>
    <w:rsid w:val="0042252B"/>
    <w:rsid w:val="00640472"/>
    <w:rsid w:val="00CE313A"/>
    <w:rsid w:val="00DE5BC5"/>
    <w:rsid w:val="00EF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6EF6"/>
  <w15:chartTrackingRefBased/>
  <w15:docId w15:val="{FF20F027-5DEA-49CE-9D6C-043C3D48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52B"/>
    <w:rPr>
      <w:rFonts w:eastAsiaTheme="majorEastAsia" w:cstheme="majorBidi"/>
      <w:color w:val="272727" w:themeColor="text1" w:themeTint="D8"/>
    </w:rPr>
  </w:style>
  <w:style w:type="paragraph" w:styleId="Title">
    <w:name w:val="Title"/>
    <w:basedOn w:val="Normal"/>
    <w:next w:val="Normal"/>
    <w:link w:val="TitleChar"/>
    <w:uiPriority w:val="10"/>
    <w:qFormat/>
    <w:rsid w:val="00422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52B"/>
    <w:pPr>
      <w:spacing w:before="160"/>
      <w:jc w:val="center"/>
    </w:pPr>
    <w:rPr>
      <w:i/>
      <w:iCs/>
      <w:color w:val="404040" w:themeColor="text1" w:themeTint="BF"/>
    </w:rPr>
  </w:style>
  <w:style w:type="character" w:customStyle="1" w:styleId="QuoteChar">
    <w:name w:val="Quote Char"/>
    <w:basedOn w:val="DefaultParagraphFont"/>
    <w:link w:val="Quote"/>
    <w:uiPriority w:val="29"/>
    <w:rsid w:val="0042252B"/>
    <w:rPr>
      <w:i/>
      <w:iCs/>
      <w:color w:val="404040" w:themeColor="text1" w:themeTint="BF"/>
    </w:rPr>
  </w:style>
  <w:style w:type="paragraph" w:styleId="ListParagraph">
    <w:name w:val="List Paragraph"/>
    <w:basedOn w:val="Normal"/>
    <w:uiPriority w:val="34"/>
    <w:qFormat/>
    <w:rsid w:val="0042252B"/>
    <w:pPr>
      <w:ind w:left="720"/>
      <w:contextualSpacing/>
    </w:pPr>
  </w:style>
  <w:style w:type="character" w:styleId="IntenseEmphasis">
    <w:name w:val="Intense Emphasis"/>
    <w:basedOn w:val="DefaultParagraphFont"/>
    <w:uiPriority w:val="21"/>
    <w:qFormat/>
    <w:rsid w:val="0042252B"/>
    <w:rPr>
      <w:i/>
      <w:iCs/>
      <w:color w:val="0F4761" w:themeColor="accent1" w:themeShade="BF"/>
    </w:rPr>
  </w:style>
  <w:style w:type="paragraph" w:styleId="IntenseQuote">
    <w:name w:val="Intense Quote"/>
    <w:basedOn w:val="Normal"/>
    <w:next w:val="Normal"/>
    <w:link w:val="IntenseQuoteChar"/>
    <w:uiPriority w:val="30"/>
    <w:qFormat/>
    <w:rsid w:val="00422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52B"/>
    <w:rPr>
      <w:i/>
      <w:iCs/>
      <w:color w:val="0F4761" w:themeColor="accent1" w:themeShade="BF"/>
    </w:rPr>
  </w:style>
  <w:style w:type="character" w:styleId="IntenseReference">
    <w:name w:val="Intense Reference"/>
    <w:basedOn w:val="DefaultParagraphFont"/>
    <w:uiPriority w:val="32"/>
    <w:qFormat/>
    <w:rsid w:val="0042252B"/>
    <w:rPr>
      <w:b/>
      <w:bCs/>
      <w:smallCaps/>
      <w:color w:val="0F4761" w:themeColor="accent1" w:themeShade="BF"/>
      <w:spacing w:val="5"/>
    </w:rPr>
  </w:style>
  <w:style w:type="paragraph" w:styleId="NormalWeb">
    <w:name w:val="Normal (Web)"/>
    <w:basedOn w:val="Normal"/>
    <w:uiPriority w:val="99"/>
    <w:semiHidden/>
    <w:unhideWhenUsed/>
    <w:rsid w:val="004225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25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281</Words>
  <Characters>2092</Characters>
  <Application>Microsoft Office Word</Application>
  <DocSecurity>0</DocSecurity>
  <Lines>43</Lines>
  <Paragraphs>23</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2026-02-24T20:00:00Z</dcterms:created>
  <dcterms:modified xsi:type="dcterms:W3CDTF">2026-02-24T21:11:00Z</dcterms:modified>
</cp:coreProperties>
</file>