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B76F7" w14:textId="02AA7508" w:rsidR="00F843EC" w:rsidRDefault="00F843EC" w:rsidP="00F843E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Structure Therapeutics </w:t>
      </w:r>
    </w:p>
    <w:p w14:paraId="47BEB7E3" w14:textId="36C2B235"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b/>
          <w:bCs/>
          <w:kern w:val="0"/>
          <w14:ligatures w14:val="none"/>
        </w:rPr>
        <w:t>Senior Manager, Clinical Outsourcing - Contract</w:t>
      </w:r>
      <w:r w:rsidRPr="00F843EC">
        <w:rPr>
          <w:rFonts w:ascii="Times New Roman" w:eastAsia="Times New Roman" w:hAnsi="Times New Roman" w:cs="Times New Roman"/>
          <w:kern w:val="0"/>
          <w14:ligatures w14:val="none"/>
        </w:rPr>
        <w:br/>
      </w:r>
      <w:r w:rsidRPr="00F843EC">
        <w:rPr>
          <w:rFonts w:ascii="Times New Roman" w:eastAsia="Times New Roman" w:hAnsi="Times New Roman" w:cs="Times New Roman"/>
          <w:b/>
          <w:bCs/>
          <w:kern w:val="0"/>
          <w14:ligatures w14:val="none"/>
        </w:rPr>
        <w:t>Clinical Development Operations - South San Francisco, California (Hybrid preferred)</w:t>
      </w:r>
      <w:r w:rsidRPr="00F843EC">
        <w:rPr>
          <w:rFonts w:ascii="Times New Roman" w:eastAsia="Times New Roman" w:hAnsi="Times New Roman" w:cs="Times New Roman"/>
          <w:kern w:val="0"/>
          <w14:ligatures w14:val="none"/>
        </w:rPr>
        <w:br/>
      </w:r>
      <w:r w:rsidRPr="00F843EC">
        <w:rPr>
          <w:rFonts w:ascii="Times New Roman" w:eastAsia="Times New Roman" w:hAnsi="Times New Roman" w:cs="Times New Roman"/>
          <w:b/>
          <w:bCs/>
          <w:kern w:val="0"/>
          <w14:ligatures w14:val="none"/>
        </w:rPr>
        <w:t>Pay Rate: $120-125/hour</w:t>
      </w:r>
    </w:p>
    <w:p w14:paraId="7AA165D0"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Structure Therapeutics develops life-changing medicines for patients using advanced structure-based and computational drug discovery technology. The company’s platform combines advances in visualization of molecular interactions, computational chemistry, and data integration to design orally available small molecule medicines intended to overcome the limitations of biologic and peptide therapies. The pipeline includes differentiated clinical-stage programs across cardiovascular, metabolic, and pulmonary disease.</w:t>
      </w:r>
    </w:p>
    <w:p w14:paraId="1CCBE16A"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Led by an experienced group of global drug innovators and backed by top-tier life sciences investors, Structure Therapeutics is advancing a growing clinical portfolio with operations across the U.S. and China. This role will support a critical period of execution as Phase III activity accelerates and vendor oversight, contracting, and budget management become increasingly important. </w:t>
      </w:r>
    </w:p>
    <w:p w14:paraId="332E1BDB"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This is a </w:t>
      </w:r>
      <w:r w:rsidRPr="00F843EC">
        <w:rPr>
          <w:rFonts w:ascii="Times New Roman" w:eastAsia="Times New Roman" w:hAnsi="Times New Roman" w:cs="Times New Roman"/>
          <w:b/>
          <w:bCs/>
          <w:kern w:val="0"/>
          <w14:ligatures w14:val="none"/>
        </w:rPr>
        <w:t>contract opportunity</w:t>
      </w:r>
      <w:r w:rsidRPr="00F843EC">
        <w:rPr>
          <w:rFonts w:ascii="Times New Roman" w:eastAsia="Times New Roman" w:hAnsi="Times New Roman" w:cs="Times New Roman"/>
          <w:kern w:val="0"/>
          <w14:ligatures w14:val="none"/>
        </w:rPr>
        <w:t xml:space="preserve"> supporting the Clinical Outsourcing function. </w:t>
      </w:r>
      <w:r w:rsidRPr="00F843EC">
        <w:rPr>
          <w:rFonts w:ascii="Times New Roman" w:eastAsia="Times New Roman" w:hAnsi="Times New Roman" w:cs="Times New Roman"/>
          <w:b/>
          <w:bCs/>
          <w:kern w:val="0"/>
          <w14:ligatures w14:val="none"/>
        </w:rPr>
        <w:t>Bay Area candidates are preferred</w:t>
      </w:r>
      <w:r w:rsidRPr="00F843EC">
        <w:rPr>
          <w:rFonts w:ascii="Times New Roman" w:eastAsia="Times New Roman" w:hAnsi="Times New Roman" w:cs="Times New Roman"/>
          <w:kern w:val="0"/>
          <w14:ligatures w14:val="none"/>
        </w:rPr>
        <w:t xml:space="preserve">, though the team indicated there is somewhat more flexibility at the Senior Manager level than for the associate hire. Final location decisions will be made by leadership. </w:t>
      </w:r>
    </w:p>
    <w:p w14:paraId="2156DFCC"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Position Summary</w:t>
      </w:r>
    </w:p>
    <w:p w14:paraId="1CD45207"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Reporting to the </w:t>
      </w:r>
      <w:r w:rsidRPr="00F843EC">
        <w:rPr>
          <w:rFonts w:ascii="Times New Roman" w:eastAsia="Times New Roman" w:hAnsi="Times New Roman" w:cs="Times New Roman"/>
          <w:b/>
          <w:bCs/>
          <w:kern w:val="0"/>
          <w14:ligatures w14:val="none"/>
        </w:rPr>
        <w:t>Senior Director, Clinical Outsourcing</w:t>
      </w:r>
      <w:r w:rsidRPr="00F843EC">
        <w:rPr>
          <w:rFonts w:ascii="Times New Roman" w:eastAsia="Times New Roman" w:hAnsi="Times New Roman" w:cs="Times New Roman"/>
          <w:kern w:val="0"/>
          <w14:ligatures w14:val="none"/>
        </w:rPr>
        <w:t xml:space="preserve">, the </w:t>
      </w:r>
      <w:r w:rsidRPr="00F843EC">
        <w:rPr>
          <w:rFonts w:ascii="Times New Roman" w:eastAsia="Times New Roman" w:hAnsi="Times New Roman" w:cs="Times New Roman"/>
          <w:b/>
          <w:bCs/>
          <w:kern w:val="0"/>
          <w14:ligatures w14:val="none"/>
        </w:rPr>
        <w:t>Senior Manager, Clinical Outsourcing</w:t>
      </w:r>
      <w:r w:rsidRPr="00F843EC">
        <w:rPr>
          <w:rFonts w:ascii="Times New Roman" w:eastAsia="Times New Roman" w:hAnsi="Times New Roman" w:cs="Times New Roman"/>
          <w:kern w:val="0"/>
          <w14:ligatures w14:val="none"/>
        </w:rPr>
        <w:t xml:space="preserve"> will serve as a senior individual contributor responsible for leading core outsourcing activities across clinical programs, including </w:t>
      </w:r>
      <w:r w:rsidRPr="00F843EC">
        <w:rPr>
          <w:rFonts w:ascii="Times New Roman" w:eastAsia="Times New Roman" w:hAnsi="Times New Roman" w:cs="Times New Roman"/>
          <w:b/>
          <w:bCs/>
          <w:kern w:val="0"/>
          <w14:ligatures w14:val="none"/>
        </w:rPr>
        <w:t>RFP management, vendor selection, contract negotiation, budget analysis, and cross-functional financial partnership</w:t>
      </w:r>
      <w:r w:rsidRPr="00F843EC">
        <w:rPr>
          <w:rFonts w:ascii="Times New Roman" w:eastAsia="Times New Roman" w:hAnsi="Times New Roman" w:cs="Times New Roman"/>
          <w:kern w:val="0"/>
          <w14:ligatures w14:val="none"/>
        </w:rPr>
        <w:t>.</w:t>
      </w:r>
    </w:p>
    <w:p w14:paraId="185BA3DF"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This person must be able to execute independently from the start. The team can train on internal systems and company-specific process, but the successful consultant will already be strong in the fundamentals of clinical outsourcing mechanics, vendor management, and contract lifecycle execution. This is not a development hire. The expectation is someone who can step in quickly, add structure, and help the organization scale through a critical period of study execution. </w:t>
      </w:r>
    </w:p>
    <w:p w14:paraId="3A395014"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Essential Duties and Responsibilities</w:t>
      </w:r>
    </w:p>
    <w:p w14:paraId="43C1EBA7"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Lead end-to-end outsourcing activities across assigned clinical programs, including vendor evaluation, RFI/RFP management, bid analysis, vendor selection, and award support</w:t>
      </w:r>
    </w:p>
    <w:p w14:paraId="017A3E1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Drive contract and budget negotiations with CROs, laboratories, imaging vendors, RTMS/IRT partners, and other clinical service providers</w:t>
      </w:r>
    </w:p>
    <w:p w14:paraId="49AC925B"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Partner closely with Clinical Development, Clinical Operations, Legal, Finance, Procurement, and other stakeholders to align outsourcing strategy with study needs, timelines, and budget expectations</w:t>
      </w:r>
    </w:p>
    <w:p w14:paraId="7C778805"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Independently manage scopes of work, change orders, payment schedules, budget revisions, contract amendments, and closeout activities</w:t>
      </w:r>
    </w:p>
    <w:p w14:paraId="10AA20C1"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Support vendor governance efforts and serve as a key point of contact for escalation, issue resolution, and relationship management</w:t>
      </w:r>
    </w:p>
    <w:p w14:paraId="69B7462E"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Provide budget analysis and financial partnership across vendor engagements, including accrual support, forecasting input, and spend tracking</w:t>
      </w:r>
    </w:p>
    <w:p w14:paraId="370C4A2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Identify outsourcing risks across cost, quality, timelines, and delivery, and proactively escalate or resolve issues as needed</w:t>
      </w:r>
    </w:p>
    <w:p w14:paraId="6D855BCF"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lastRenderedPageBreak/>
        <w:t>Support process improvement across outsourcing operations, including SOPs, templates, workflow tools, and internal documentation</w:t>
      </w:r>
    </w:p>
    <w:p w14:paraId="30200365"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Represent Clinical Outsourcing in cross-functional meetings and provide clear recommendations to internal stakeholders</w:t>
      </w:r>
    </w:p>
    <w:p w14:paraId="572F0272"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Liaise with Legal to support review and execution of CDAs, MSAs, service agreements, work orders, amendments, termination letters, and related vendor documentation</w:t>
      </w:r>
    </w:p>
    <w:p w14:paraId="417DB791"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Build strong, credible relationships with external vendors and internal business partners</w:t>
      </w:r>
    </w:p>
    <w:p w14:paraId="0EF7FB9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Contribute market intelligence, benchmarking, and operational insight to strengthen future outsourcing decisions</w:t>
      </w:r>
    </w:p>
    <w:p w14:paraId="5A7B6F06"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May support site contracting activities where needed, particularly as study activity ramps</w:t>
      </w:r>
    </w:p>
    <w:p w14:paraId="4C5F2899" w14:textId="77777777" w:rsidR="00F843EC" w:rsidRPr="00F843EC" w:rsidRDefault="00F843EC" w:rsidP="00F843E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Perform additional duties as needed to support business priorities</w:t>
      </w:r>
    </w:p>
    <w:p w14:paraId="79A5533D"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What Success Looks Like</w:t>
      </w:r>
    </w:p>
    <w:p w14:paraId="56774D4F"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Can run core outsourcing workflows independently with minimal ramp time</w:t>
      </w:r>
    </w:p>
    <w:p w14:paraId="39DDBD2C"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Brings strong judgment around vendor selection, contract terms, and budget tradeoffs</w:t>
      </w:r>
    </w:p>
    <w:p w14:paraId="0AAF02ED"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Communicates effectively with Legal, Finance, Clinical Operations, and external partners</w:t>
      </w:r>
    </w:p>
    <w:p w14:paraId="770FEB93"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Is comfortable in a fast-moving biotech environment where timelines are tight and priorities shift</w:t>
      </w:r>
    </w:p>
    <w:p w14:paraId="38CD706C" w14:textId="77777777" w:rsidR="00F843EC" w:rsidRPr="00F843EC" w:rsidRDefault="00F843EC" w:rsidP="00F843E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Adds immediate leverage to the team during a critical period of clinical growth and execution </w:t>
      </w:r>
    </w:p>
    <w:p w14:paraId="168D7AFE"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Required Experience and Background</w:t>
      </w:r>
    </w:p>
    <w:p w14:paraId="4CB432F9"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Bachelor’s degree in a scientific, business, legal, or related discipline required; advanced degree preferred</w:t>
      </w:r>
    </w:p>
    <w:p w14:paraId="381445FC"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8+ years of relevant experience in biotech, pharmaceutical, or CRO environments, with strong depth in clinical outsourcing, contracts, and vendor management</w:t>
      </w:r>
    </w:p>
    <w:p w14:paraId="7CCDB1FB"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Demonstrated experience leading </w:t>
      </w:r>
      <w:r w:rsidRPr="00F843EC">
        <w:rPr>
          <w:rFonts w:ascii="Times New Roman" w:eastAsia="Times New Roman" w:hAnsi="Times New Roman" w:cs="Times New Roman"/>
          <w:b/>
          <w:bCs/>
          <w:kern w:val="0"/>
          <w14:ligatures w14:val="none"/>
        </w:rPr>
        <w:t>RFP processes, vendor selection, contract negotiations, budget management, and finance collaboration</w:t>
      </w:r>
    </w:p>
    <w:p w14:paraId="7A31D76D"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Strong understanding of the contract lifecycle, including drafting, redlining, routing, execution, change orders, and closeout</w:t>
      </w:r>
    </w:p>
    <w:p w14:paraId="65226A81"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supporting global clinical studies and partnering across multiple internal functions</w:t>
      </w:r>
    </w:p>
    <w:p w14:paraId="745CC514"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Strong working knowledge of ICH/GCP guidelines and FDA regulations</w:t>
      </w:r>
    </w:p>
    <w:p w14:paraId="260197E3"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Proven ability to manage complex workstreams independently and operate effectively across cross-functional teams</w:t>
      </w:r>
    </w:p>
    <w:p w14:paraId="262CB09D"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Strong analytical, communication, negotiation, and stakeholder management skills</w:t>
      </w:r>
    </w:p>
    <w:p w14:paraId="1B804603" w14:textId="77777777" w:rsidR="00F843EC" w:rsidRPr="00F843EC" w:rsidRDefault="00F843EC" w:rsidP="00F843E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Advanced proficiency in Microsoft Excel, Word, PowerPoint, and Outlook</w:t>
      </w:r>
    </w:p>
    <w:p w14:paraId="230AA5CD"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Preferred Experience</w:t>
      </w:r>
    </w:p>
    <w:p w14:paraId="6A87729A"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in site contracting and broader clinical vendor oversight</w:t>
      </w:r>
    </w:p>
    <w:p w14:paraId="69446292"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Experience in high-growth biotech environments</w:t>
      </w:r>
    </w:p>
    <w:p w14:paraId="7F867911"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Prior exposure to Phase III study execution</w:t>
      </w:r>
    </w:p>
    <w:p w14:paraId="64DF6EF2" w14:textId="77777777" w:rsidR="00F843EC" w:rsidRPr="00F843EC" w:rsidRDefault="00F843EC" w:rsidP="00F843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Ability to step into a lean team and create immediate impact without requiring training on core outsourcing fundamentals </w:t>
      </w:r>
    </w:p>
    <w:p w14:paraId="6AB017CC" w14:textId="77777777" w:rsidR="00F843EC" w:rsidRPr="00F843EC" w:rsidRDefault="00F843EC" w:rsidP="00F843EC">
      <w:pPr>
        <w:spacing w:before="100" w:beforeAutospacing="1" w:after="100" w:afterAutospacing="1" w:line="240" w:lineRule="auto"/>
        <w:ind w:left="720"/>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Intake Notes - Structure - Asso…</w:t>
      </w:r>
    </w:p>
    <w:p w14:paraId="008DDDCE"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Compensation</w:t>
      </w:r>
    </w:p>
    <w:p w14:paraId="5D82E281"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b/>
          <w:bCs/>
          <w:kern w:val="0"/>
          <w14:ligatures w14:val="none"/>
        </w:rPr>
        <w:t>Target pay rate: $120-125/hour</w:t>
      </w:r>
    </w:p>
    <w:p w14:paraId="01385153"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lastRenderedPageBreak/>
        <w:t xml:space="preserve">The team shared a broader Senior Manager market range during intake, but also emphasized the importance of keeping contractor compensation grounded to preserve potential conversion flexibility and avoid sticker shock if the role converts in the future. This target rate aligns well with that guidance. </w:t>
      </w:r>
    </w:p>
    <w:p w14:paraId="2657E3D8" w14:textId="77777777" w:rsidR="00F843EC" w:rsidRPr="00F843EC" w:rsidRDefault="00F843EC" w:rsidP="00F84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43EC">
        <w:rPr>
          <w:rFonts w:ascii="Times New Roman" w:eastAsia="Times New Roman" w:hAnsi="Times New Roman" w:cs="Times New Roman"/>
          <w:b/>
          <w:bCs/>
          <w:kern w:val="0"/>
          <w:sz w:val="36"/>
          <w:szCs w:val="36"/>
          <w14:ligatures w14:val="none"/>
        </w:rPr>
        <w:t>Interview Process</w:t>
      </w:r>
    </w:p>
    <w:p w14:paraId="14CCA32C" w14:textId="77777777" w:rsidR="00F843EC" w:rsidRPr="00F843EC" w:rsidRDefault="00F843EC" w:rsidP="00F843EC">
      <w:pPr>
        <w:spacing w:before="100" w:beforeAutospacing="1" w:after="100" w:afterAutospacing="1" w:line="240" w:lineRule="auto"/>
        <w:rPr>
          <w:rFonts w:ascii="Times New Roman" w:eastAsia="Times New Roman" w:hAnsi="Times New Roman" w:cs="Times New Roman"/>
          <w:kern w:val="0"/>
          <w14:ligatures w14:val="none"/>
        </w:rPr>
      </w:pPr>
      <w:r w:rsidRPr="00F843EC">
        <w:rPr>
          <w:rFonts w:ascii="Times New Roman" w:eastAsia="Times New Roman" w:hAnsi="Times New Roman" w:cs="Times New Roman"/>
          <w:kern w:val="0"/>
          <w14:ligatures w14:val="none"/>
        </w:rPr>
        <w:t xml:space="preserve">The team indicated the Senior Manager process will be more rigorous than the associate track and will likely include </w:t>
      </w:r>
      <w:r w:rsidRPr="00F843EC">
        <w:rPr>
          <w:rFonts w:ascii="Times New Roman" w:eastAsia="Times New Roman" w:hAnsi="Times New Roman" w:cs="Times New Roman"/>
          <w:b/>
          <w:bCs/>
          <w:kern w:val="0"/>
          <w14:ligatures w14:val="none"/>
        </w:rPr>
        <w:t>Brent plus key team members</w:t>
      </w:r>
      <w:r w:rsidRPr="00F843EC">
        <w:rPr>
          <w:rFonts w:ascii="Times New Roman" w:eastAsia="Times New Roman" w:hAnsi="Times New Roman" w:cs="Times New Roman"/>
          <w:kern w:val="0"/>
          <w14:ligatures w14:val="none"/>
        </w:rPr>
        <w:t xml:space="preserve">, with </w:t>
      </w:r>
      <w:r w:rsidRPr="00F843EC">
        <w:rPr>
          <w:rFonts w:ascii="Times New Roman" w:eastAsia="Times New Roman" w:hAnsi="Times New Roman" w:cs="Times New Roman"/>
          <w:b/>
          <w:bCs/>
          <w:kern w:val="0"/>
          <w14:ligatures w14:val="none"/>
        </w:rPr>
        <w:t>scenario-based evaluation</w:t>
      </w:r>
      <w:r w:rsidRPr="00F843EC">
        <w:rPr>
          <w:rFonts w:ascii="Times New Roman" w:eastAsia="Times New Roman" w:hAnsi="Times New Roman" w:cs="Times New Roman"/>
          <w:kern w:val="0"/>
          <w14:ligatures w14:val="none"/>
        </w:rPr>
        <w:t xml:space="preserve"> focused on real outsourcing judgment and execution capability.</w:t>
      </w:r>
    </w:p>
    <w:p w14:paraId="281D9BCA" w14:textId="77777777" w:rsidR="00DE5BC5" w:rsidRDefault="00DE5BC5"/>
    <w:sectPr w:rsidR="00DE5BC5" w:rsidSect="00F843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B01AC"/>
    <w:multiLevelType w:val="multilevel"/>
    <w:tmpl w:val="AB3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65F81"/>
    <w:multiLevelType w:val="multilevel"/>
    <w:tmpl w:val="24F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02D4E"/>
    <w:multiLevelType w:val="multilevel"/>
    <w:tmpl w:val="BEF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63658"/>
    <w:multiLevelType w:val="multilevel"/>
    <w:tmpl w:val="3228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877616">
    <w:abstractNumId w:val="2"/>
  </w:num>
  <w:num w:numId="2" w16cid:durableId="1160539307">
    <w:abstractNumId w:val="3"/>
  </w:num>
  <w:num w:numId="3" w16cid:durableId="717974236">
    <w:abstractNumId w:val="0"/>
  </w:num>
  <w:num w:numId="4" w16cid:durableId="631136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EC"/>
    <w:rsid w:val="00044FAC"/>
    <w:rsid w:val="005B4B1A"/>
    <w:rsid w:val="00640472"/>
    <w:rsid w:val="0075743B"/>
    <w:rsid w:val="00CE313A"/>
    <w:rsid w:val="00DE5BC5"/>
    <w:rsid w:val="00F84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88A1"/>
  <w15:chartTrackingRefBased/>
  <w15:docId w15:val="{53AE5C0D-FAAF-4305-9EC2-E97E2F01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3EC"/>
    <w:rPr>
      <w:rFonts w:eastAsiaTheme="majorEastAsia" w:cstheme="majorBidi"/>
      <w:color w:val="272727" w:themeColor="text1" w:themeTint="D8"/>
    </w:rPr>
  </w:style>
  <w:style w:type="paragraph" w:styleId="Title">
    <w:name w:val="Title"/>
    <w:basedOn w:val="Normal"/>
    <w:next w:val="Normal"/>
    <w:link w:val="TitleChar"/>
    <w:uiPriority w:val="10"/>
    <w:qFormat/>
    <w:rsid w:val="00F8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EC"/>
    <w:pPr>
      <w:spacing w:before="160"/>
      <w:jc w:val="center"/>
    </w:pPr>
    <w:rPr>
      <w:i/>
      <w:iCs/>
      <w:color w:val="404040" w:themeColor="text1" w:themeTint="BF"/>
    </w:rPr>
  </w:style>
  <w:style w:type="character" w:customStyle="1" w:styleId="QuoteChar">
    <w:name w:val="Quote Char"/>
    <w:basedOn w:val="DefaultParagraphFont"/>
    <w:link w:val="Quote"/>
    <w:uiPriority w:val="29"/>
    <w:rsid w:val="00F843EC"/>
    <w:rPr>
      <w:i/>
      <w:iCs/>
      <w:color w:val="404040" w:themeColor="text1" w:themeTint="BF"/>
    </w:rPr>
  </w:style>
  <w:style w:type="paragraph" w:styleId="ListParagraph">
    <w:name w:val="List Paragraph"/>
    <w:basedOn w:val="Normal"/>
    <w:uiPriority w:val="34"/>
    <w:qFormat/>
    <w:rsid w:val="00F843EC"/>
    <w:pPr>
      <w:ind w:left="720"/>
      <w:contextualSpacing/>
    </w:pPr>
  </w:style>
  <w:style w:type="character" w:styleId="IntenseEmphasis">
    <w:name w:val="Intense Emphasis"/>
    <w:basedOn w:val="DefaultParagraphFont"/>
    <w:uiPriority w:val="21"/>
    <w:qFormat/>
    <w:rsid w:val="00F843EC"/>
    <w:rPr>
      <w:i/>
      <w:iCs/>
      <w:color w:val="0F4761" w:themeColor="accent1" w:themeShade="BF"/>
    </w:rPr>
  </w:style>
  <w:style w:type="paragraph" w:styleId="IntenseQuote">
    <w:name w:val="Intense Quote"/>
    <w:basedOn w:val="Normal"/>
    <w:next w:val="Normal"/>
    <w:link w:val="IntenseQuoteChar"/>
    <w:uiPriority w:val="30"/>
    <w:qFormat/>
    <w:rsid w:val="00F84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3EC"/>
    <w:rPr>
      <w:i/>
      <w:iCs/>
      <w:color w:val="0F4761" w:themeColor="accent1" w:themeShade="BF"/>
    </w:rPr>
  </w:style>
  <w:style w:type="character" w:styleId="IntenseReference">
    <w:name w:val="Intense Reference"/>
    <w:basedOn w:val="DefaultParagraphFont"/>
    <w:uiPriority w:val="32"/>
    <w:qFormat/>
    <w:rsid w:val="00F84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97285-DA07-457A-A1D2-4CAC919A9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2026-03-11T14:48:00Z</dcterms:created>
  <dcterms:modified xsi:type="dcterms:W3CDTF">2026-03-11T14:48:00Z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3948b9a5-bf0d-45a7-90d8-fc22f2971fdd</vt:lpwstr>
  </property>
</Properties>
</file>