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CB91E" w14:textId="77777777" w:rsidR="009626A6" w:rsidRPr="007B23C5" w:rsidRDefault="00C643CF" w:rsidP="00361063">
      <w:pPr>
        <w:pStyle w:val="Heading1"/>
        <w:tabs>
          <w:tab w:val="center" w:pos="4780"/>
          <w:tab w:val="left" w:pos="8205"/>
        </w:tabs>
        <w:spacing w:before="54"/>
        <w:ind w:left="100" w:right="120" w:firstLine="0"/>
        <w:contextualSpacing/>
        <w:jc w:val="center"/>
        <w:rPr>
          <w:rFonts w:asciiTheme="majorHAnsi" w:eastAsia="Calibri Light" w:hAnsiTheme="majorHAnsi" w:cstheme="majorHAnsi"/>
          <w:b w:val="0"/>
          <w:sz w:val="18"/>
          <w:szCs w:val="18"/>
          <w:u w:val="single"/>
        </w:rPr>
      </w:pPr>
      <w:r w:rsidRPr="007B23C5">
        <w:rPr>
          <w:rFonts w:asciiTheme="majorHAnsi" w:eastAsia="Calibri Light" w:hAnsiTheme="majorHAnsi" w:cstheme="majorHAnsi"/>
          <w:sz w:val="18"/>
          <w:szCs w:val="18"/>
          <w:u w:val="single"/>
        </w:rPr>
        <w:t xml:space="preserve">MASTER </w:t>
      </w:r>
      <w:r w:rsidR="00712527" w:rsidRPr="007B23C5">
        <w:rPr>
          <w:rFonts w:asciiTheme="majorHAnsi" w:eastAsia="Calibri Light" w:hAnsiTheme="majorHAnsi" w:cstheme="majorHAnsi"/>
          <w:sz w:val="18"/>
          <w:szCs w:val="18"/>
          <w:u w:val="single"/>
        </w:rPr>
        <w:t>SERVICES AGREEMENT</w:t>
      </w:r>
    </w:p>
    <w:p w14:paraId="02068F64" w14:textId="77777777" w:rsidR="009626A6" w:rsidRPr="007B23C5" w:rsidRDefault="009626A6" w:rsidP="00361063">
      <w:pPr>
        <w:spacing w:before="11"/>
        <w:contextualSpacing/>
        <w:rPr>
          <w:rFonts w:asciiTheme="majorHAnsi" w:eastAsia="Times New Roman" w:hAnsiTheme="majorHAnsi" w:cstheme="majorHAnsi"/>
          <w:b/>
          <w:bCs/>
          <w:sz w:val="18"/>
          <w:szCs w:val="18"/>
        </w:rPr>
      </w:pPr>
    </w:p>
    <w:p w14:paraId="50B79A7C" w14:textId="77777777" w:rsidR="009626A6" w:rsidRPr="007B23C5" w:rsidRDefault="00C643CF" w:rsidP="00361063">
      <w:pPr>
        <w:pStyle w:val="BodyText"/>
        <w:spacing w:after="240"/>
        <w:ind w:left="100" w:right="111" w:firstLine="0"/>
        <w:contextualSpacing/>
        <w:rPr>
          <w:rFonts w:asciiTheme="majorHAnsi" w:eastAsia="Calibri Light" w:hAnsiTheme="majorHAnsi" w:cstheme="majorHAnsi"/>
          <w:sz w:val="18"/>
          <w:szCs w:val="18"/>
          <w:u w:val="none"/>
        </w:rPr>
      </w:pPr>
      <w:r w:rsidRPr="007B23C5">
        <w:rPr>
          <w:rFonts w:asciiTheme="majorHAnsi" w:eastAsia="Calibri Light" w:hAnsiTheme="majorHAnsi" w:cstheme="majorHAnsi"/>
          <w:sz w:val="18"/>
          <w:szCs w:val="18"/>
          <w:u w:val="none"/>
        </w:rPr>
        <w:t>This Master Services Agreement (the “</w:t>
      </w:r>
      <w:r w:rsidRPr="007B23C5">
        <w:rPr>
          <w:rFonts w:asciiTheme="majorHAnsi" w:eastAsia="Calibri Light" w:hAnsiTheme="majorHAnsi" w:cstheme="majorHAnsi"/>
          <w:b/>
          <w:bCs/>
          <w:sz w:val="18"/>
          <w:szCs w:val="18"/>
          <w:u w:val="none"/>
        </w:rPr>
        <w:t>Agreement</w:t>
      </w:r>
      <w:r w:rsidRPr="007B23C5">
        <w:rPr>
          <w:rFonts w:asciiTheme="majorHAnsi" w:eastAsia="Calibri Light" w:hAnsiTheme="majorHAnsi" w:cstheme="majorHAnsi"/>
          <w:sz w:val="18"/>
          <w:szCs w:val="18"/>
          <w:u w:val="none"/>
        </w:rPr>
        <w:t>”), collectively with any applicable exhibits attached herein, is entered into by and between Wynden Stark LLC d/b/a GQR Global Markets, with its principal place of business located at Westview, 316 W 12th Street, Suite 210, Austin, TX 78701</w:t>
      </w:r>
      <w:r w:rsidRPr="007B23C5">
        <w:rPr>
          <w:rFonts w:asciiTheme="majorHAnsi" w:eastAsia="Calibri" w:hAnsiTheme="majorHAnsi" w:cstheme="majorHAnsi"/>
          <w:sz w:val="18"/>
          <w:szCs w:val="18"/>
          <w:u w:val="none"/>
        </w:rPr>
        <w:t xml:space="preserve"> </w:t>
      </w:r>
      <w:r w:rsidRPr="007B23C5">
        <w:rPr>
          <w:rFonts w:asciiTheme="majorHAnsi" w:eastAsia="Calibri Light" w:hAnsiTheme="majorHAnsi" w:cstheme="majorHAnsi"/>
          <w:sz w:val="18"/>
          <w:szCs w:val="18"/>
          <w:u w:val="none"/>
        </w:rPr>
        <w:t>and applicable subsidiaries and affiliates (“</w:t>
      </w:r>
      <w:r w:rsidRPr="007B23C5">
        <w:rPr>
          <w:rFonts w:asciiTheme="majorHAnsi" w:eastAsia="Calibri Light" w:hAnsiTheme="majorHAnsi" w:cstheme="majorHAnsi"/>
          <w:b/>
          <w:bCs/>
          <w:sz w:val="18"/>
          <w:szCs w:val="18"/>
          <w:u w:val="none"/>
        </w:rPr>
        <w:t>Westview, 316 W 12th Street, Suite 210, Austin, TX 78701</w:t>
      </w:r>
      <w:r w:rsidRPr="007B23C5">
        <w:rPr>
          <w:rFonts w:asciiTheme="majorHAnsi" w:eastAsia="Calibri Light" w:hAnsiTheme="majorHAnsi" w:cstheme="majorHAnsi"/>
          <w:sz w:val="18"/>
          <w:szCs w:val="18"/>
          <w:u w:val="none"/>
        </w:rPr>
        <w:t>”), and Neurona Therapeutics (“</w:t>
      </w:r>
      <w:r w:rsidRPr="007B23C5">
        <w:rPr>
          <w:rFonts w:asciiTheme="majorHAnsi" w:eastAsia="Calibri Light" w:hAnsiTheme="majorHAnsi" w:cstheme="majorHAnsi"/>
          <w:b/>
          <w:bCs/>
          <w:sz w:val="18"/>
          <w:szCs w:val="18"/>
          <w:u w:val="none"/>
        </w:rPr>
        <w:t>Client</w:t>
      </w:r>
      <w:r w:rsidRPr="007B23C5">
        <w:rPr>
          <w:rFonts w:asciiTheme="majorHAnsi" w:eastAsia="Calibri Light" w:hAnsiTheme="majorHAnsi" w:cstheme="majorHAnsi"/>
          <w:sz w:val="18"/>
          <w:szCs w:val="18"/>
          <w:u w:val="none"/>
        </w:rPr>
        <w:t>”), with its principal place of business located at 170 Harbor Way (individually a “party” and collectively, the “</w:t>
      </w:r>
      <w:r w:rsidRPr="007B23C5">
        <w:rPr>
          <w:rFonts w:asciiTheme="majorHAnsi" w:eastAsia="Calibri Light" w:hAnsiTheme="majorHAnsi" w:cstheme="majorHAnsi"/>
          <w:b/>
          <w:bCs/>
          <w:sz w:val="18"/>
          <w:szCs w:val="18"/>
          <w:u w:val="none"/>
        </w:rPr>
        <w:t>parties</w:t>
      </w:r>
      <w:r w:rsidRPr="007B23C5">
        <w:rPr>
          <w:rFonts w:asciiTheme="majorHAnsi" w:eastAsia="Calibri Light" w:hAnsiTheme="majorHAnsi" w:cstheme="majorHAnsi"/>
          <w:sz w:val="18"/>
          <w:szCs w:val="18"/>
          <w:u w:val="none"/>
        </w:rPr>
        <w:t xml:space="preserve">”), and is </w:t>
      </w:r>
      <w:r w:rsidRPr="007B23C5">
        <w:rPr>
          <w:rFonts w:asciiTheme="majorHAnsi" w:eastAsia="Calibri Light" w:hAnsiTheme="majorHAnsi" w:cstheme="majorHAnsi"/>
          <w:sz w:val="18"/>
          <w:szCs w:val="18"/>
          <w:u w:val="none"/>
        </w:rPr>
        <w:t>effective as of  (the “</w:t>
      </w:r>
      <w:r w:rsidRPr="007B23C5">
        <w:rPr>
          <w:rFonts w:asciiTheme="majorHAnsi" w:eastAsia="Calibri Light" w:hAnsiTheme="majorHAnsi" w:cstheme="majorHAnsi"/>
          <w:b/>
          <w:bCs/>
          <w:sz w:val="18"/>
          <w:szCs w:val="18"/>
          <w:u w:val="none"/>
        </w:rPr>
        <w:t>Effective Date</w:t>
      </w:r>
      <w:r w:rsidRPr="007B23C5">
        <w:rPr>
          <w:rFonts w:asciiTheme="majorHAnsi" w:eastAsia="Calibri Light" w:hAnsiTheme="majorHAnsi" w:cstheme="majorHAnsi"/>
          <w:sz w:val="18"/>
          <w:szCs w:val="18"/>
          <w:u w:val="none"/>
        </w:rPr>
        <w:t>”).</w:t>
      </w:r>
    </w:p>
    <w:p w14:paraId="2EAE78DE" w14:textId="77777777" w:rsidR="009626A6" w:rsidRPr="007B23C5" w:rsidRDefault="00C643CF" w:rsidP="00361063">
      <w:pPr>
        <w:pStyle w:val="paragraph"/>
        <w:spacing w:before="0" w:beforeAutospacing="0" w:after="0" w:afterAutospacing="0"/>
        <w:ind w:left="90" w:right="105"/>
        <w:contextualSpacing/>
        <w:rPr>
          <w:rFonts w:asciiTheme="majorHAnsi" w:eastAsia="Calibri Light" w:hAnsiTheme="majorHAnsi" w:cstheme="majorHAnsi"/>
          <w:sz w:val="18"/>
          <w:szCs w:val="18"/>
        </w:rPr>
      </w:pPr>
      <w:r w:rsidRPr="007B23C5">
        <w:rPr>
          <w:rStyle w:val="normaltextrun"/>
          <w:rFonts w:asciiTheme="majorHAnsi" w:eastAsia="Calibri Light" w:hAnsiTheme="majorHAnsi" w:cstheme="majorHAnsi"/>
          <w:sz w:val="18"/>
          <w:szCs w:val="18"/>
        </w:rPr>
        <w:t>WHEREAS GQR is a global talent acquisition firm that, among other things, provides organizations with staffing and other hiring needs; and</w:t>
      </w:r>
      <w:r w:rsidRPr="007B23C5">
        <w:rPr>
          <w:rStyle w:val="eop"/>
          <w:rFonts w:asciiTheme="majorHAnsi" w:eastAsia="Calibri Light" w:hAnsiTheme="majorHAnsi" w:cstheme="majorHAnsi"/>
          <w:sz w:val="18"/>
          <w:szCs w:val="18"/>
        </w:rPr>
        <w:t xml:space="preserve"> </w:t>
      </w:r>
    </w:p>
    <w:p w14:paraId="765FA3C1" w14:textId="77777777" w:rsidR="009626A6" w:rsidRPr="007B23C5" w:rsidRDefault="009626A6" w:rsidP="00361063">
      <w:pPr>
        <w:pStyle w:val="paragraph"/>
        <w:spacing w:before="0" w:beforeAutospacing="0" w:after="0" w:afterAutospacing="0"/>
        <w:ind w:left="90" w:right="105"/>
        <w:contextualSpacing/>
        <w:rPr>
          <w:rFonts w:asciiTheme="majorHAnsi" w:eastAsia="Segoe UI" w:hAnsiTheme="majorHAnsi" w:cstheme="majorHAnsi"/>
          <w:sz w:val="18"/>
          <w:szCs w:val="18"/>
        </w:rPr>
      </w:pPr>
    </w:p>
    <w:p w14:paraId="4E1A0B6A" w14:textId="77777777" w:rsidR="009626A6" w:rsidRPr="007B23C5" w:rsidRDefault="00C643CF" w:rsidP="00361063">
      <w:pPr>
        <w:pStyle w:val="paragraph"/>
        <w:spacing w:before="0" w:beforeAutospacing="0" w:after="0" w:afterAutospacing="0"/>
        <w:ind w:left="90" w:right="105"/>
        <w:contextualSpacing/>
        <w:rPr>
          <w:rFonts w:asciiTheme="majorHAnsi" w:eastAsia="Calibri Light" w:hAnsiTheme="majorHAnsi" w:cstheme="majorHAnsi"/>
          <w:sz w:val="18"/>
          <w:szCs w:val="18"/>
        </w:rPr>
      </w:pPr>
      <w:r w:rsidRPr="007B23C5">
        <w:rPr>
          <w:rStyle w:val="normaltextrun"/>
          <w:rFonts w:asciiTheme="majorHAnsi" w:eastAsia="Calibri Light" w:hAnsiTheme="majorHAnsi" w:cstheme="majorHAnsi"/>
          <w:sz w:val="18"/>
          <w:szCs w:val="18"/>
        </w:rPr>
        <w:t>WHEREAS</w:t>
      </w:r>
      <w:r w:rsidRPr="007B23C5">
        <w:rPr>
          <w:rStyle w:val="normaltextrun"/>
          <w:rFonts w:asciiTheme="majorHAnsi" w:eastAsia="Calibri Light" w:hAnsiTheme="majorHAnsi" w:cstheme="majorHAnsi"/>
          <w:sz w:val="18"/>
          <w:szCs w:val="18"/>
        </w:rPr>
        <w:t xml:space="preserve"> the Client and Agency desire to entire into this Agreement pursuant to which the Agency will introduced to the Client professional and skilled personnel candidates for potential engagement by the Client on a permanent or temporary basis.</w:t>
      </w:r>
      <w:r w:rsidRPr="007B23C5">
        <w:rPr>
          <w:rStyle w:val="eop"/>
          <w:rFonts w:asciiTheme="majorHAnsi" w:eastAsia="Calibri Light" w:hAnsiTheme="majorHAnsi" w:cstheme="majorHAnsi"/>
          <w:sz w:val="18"/>
          <w:szCs w:val="18"/>
        </w:rPr>
        <w:t xml:space="preserve"> </w:t>
      </w:r>
    </w:p>
    <w:p w14:paraId="5834B55A" w14:textId="77777777" w:rsidR="009626A6" w:rsidRPr="007B23C5" w:rsidRDefault="009626A6" w:rsidP="00361063">
      <w:pPr>
        <w:pStyle w:val="paragraph"/>
        <w:spacing w:before="0" w:beforeAutospacing="0" w:after="0" w:afterAutospacing="0"/>
        <w:ind w:left="90" w:right="105"/>
        <w:contextualSpacing/>
        <w:rPr>
          <w:rFonts w:asciiTheme="majorHAnsi" w:eastAsia="Segoe UI" w:hAnsiTheme="majorHAnsi" w:cstheme="majorHAnsi"/>
          <w:sz w:val="18"/>
          <w:szCs w:val="18"/>
        </w:rPr>
      </w:pPr>
    </w:p>
    <w:p w14:paraId="791E2159" w14:textId="77777777" w:rsidR="009626A6" w:rsidRPr="007B23C5" w:rsidRDefault="00C643CF" w:rsidP="00361063">
      <w:pPr>
        <w:pStyle w:val="paragraph"/>
        <w:spacing w:before="0" w:beforeAutospacing="0" w:after="0" w:afterAutospacing="0"/>
        <w:ind w:left="90" w:right="105"/>
        <w:contextualSpacing/>
        <w:rPr>
          <w:rFonts w:asciiTheme="majorHAnsi" w:eastAsia="Segoe UI" w:hAnsiTheme="majorHAnsi" w:cstheme="majorHAnsi"/>
          <w:sz w:val="18"/>
          <w:szCs w:val="18"/>
        </w:rPr>
      </w:pPr>
      <w:r w:rsidRPr="007B23C5">
        <w:rPr>
          <w:rStyle w:val="normaltextrun"/>
          <w:rFonts w:asciiTheme="majorHAnsi" w:eastAsia="Calibri Light" w:hAnsiTheme="majorHAnsi" w:cstheme="majorHAnsi"/>
          <w:sz w:val="18"/>
          <w:szCs w:val="18"/>
        </w:rPr>
        <w:t>NOW, THEREFORE, the parties, in consideration of the above, and the promises and mutual covenants set forth below, and intending to be legally bound, hereby agree as follows:</w:t>
      </w:r>
      <w:r w:rsidRPr="007B23C5">
        <w:rPr>
          <w:rStyle w:val="eop"/>
          <w:rFonts w:asciiTheme="majorHAnsi" w:eastAsia="Calibri Light" w:hAnsiTheme="majorHAnsi" w:cstheme="majorHAnsi"/>
          <w:sz w:val="18"/>
          <w:szCs w:val="18"/>
        </w:rPr>
        <w:t xml:space="preserve"> </w:t>
      </w:r>
    </w:p>
    <w:p w14:paraId="13F24381" w14:textId="77777777" w:rsidR="009626A6" w:rsidRPr="007B23C5" w:rsidRDefault="009626A6" w:rsidP="00361063">
      <w:pPr>
        <w:pStyle w:val="BodyText"/>
        <w:ind w:left="100" w:right="115" w:firstLine="0"/>
        <w:contextualSpacing/>
        <w:rPr>
          <w:rFonts w:asciiTheme="majorHAnsi" w:eastAsia="Calibri Light" w:hAnsiTheme="majorHAnsi" w:cstheme="majorHAnsi"/>
          <w:sz w:val="18"/>
          <w:szCs w:val="18"/>
          <w:u w:val="none"/>
        </w:rPr>
      </w:pPr>
    </w:p>
    <w:p w14:paraId="50145C31" w14:textId="77777777" w:rsidR="009626A6" w:rsidRPr="007B23C5" w:rsidRDefault="00C643CF" w:rsidP="00361063">
      <w:pPr>
        <w:pStyle w:val="Heading1"/>
        <w:numPr>
          <w:ilvl w:val="0"/>
          <w:numId w:val="7"/>
        </w:numPr>
        <w:tabs>
          <w:tab w:val="left" w:pos="820"/>
          <w:tab w:val="left" w:pos="1541"/>
        </w:tabs>
        <w:spacing w:after="240"/>
        <w:ind w:right="111"/>
        <w:contextualSpacing/>
        <w:rPr>
          <w:rFonts w:asciiTheme="majorHAnsi" w:eastAsia="Calibri Light" w:hAnsiTheme="majorHAnsi" w:cstheme="majorHAnsi"/>
          <w:sz w:val="18"/>
          <w:szCs w:val="18"/>
        </w:rPr>
      </w:pPr>
      <w:r w:rsidRPr="007B23C5">
        <w:rPr>
          <w:rFonts w:asciiTheme="majorHAnsi" w:eastAsia="Calibri Light" w:hAnsiTheme="majorHAnsi" w:cstheme="majorHAnsi"/>
          <w:sz w:val="18"/>
          <w:szCs w:val="18"/>
        </w:rPr>
        <w:t>DEFINITIONS</w:t>
      </w:r>
    </w:p>
    <w:p w14:paraId="3821A3B6" w14:textId="77777777" w:rsidR="009626A6" w:rsidRPr="007B23C5" w:rsidRDefault="00C643CF" w:rsidP="00361063">
      <w:pPr>
        <w:pStyle w:val="ListParagraph"/>
        <w:numPr>
          <w:ilvl w:val="1"/>
          <w:numId w:val="7"/>
        </w:numPr>
        <w:tabs>
          <w:tab w:val="left" w:pos="1541"/>
        </w:tabs>
        <w:ind w:right="111"/>
        <w:contextualSpacing/>
        <w:rPr>
          <w:rFonts w:asciiTheme="majorHAnsi" w:eastAsia="Times New Roman" w:hAnsiTheme="majorHAnsi" w:cstheme="majorHAnsi"/>
          <w:sz w:val="18"/>
          <w:szCs w:val="18"/>
        </w:rPr>
      </w:pPr>
      <w:bookmarkStart w:id="0" w:name="_Hlk130199424"/>
      <w:r w:rsidRPr="007B23C5">
        <w:rPr>
          <w:rFonts w:asciiTheme="majorHAnsi" w:eastAsia="Times New Roman" w:hAnsiTheme="majorHAnsi" w:cstheme="majorHAnsi"/>
          <w:sz w:val="18"/>
          <w:szCs w:val="18"/>
        </w:rPr>
        <w:t>“</w:t>
      </w:r>
      <w:r w:rsidRPr="00361063">
        <w:rPr>
          <w:rFonts w:asciiTheme="majorHAnsi" w:eastAsia="Times New Roman" w:hAnsiTheme="majorHAnsi" w:cstheme="majorHAnsi"/>
          <w:b/>
          <w:bCs/>
          <w:sz w:val="18"/>
          <w:szCs w:val="18"/>
        </w:rPr>
        <w:t>Agreement</w:t>
      </w:r>
      <w:r w:rsidRPr="007B23C5">
        <w:rPr>
          <w:rFonts w:asciiTheme="majorHAnsi" w:eastAsia="Times New Roman" w:hAnsiTheme="majorHAnsi" w:cstheme="majorHAnsi"/>
          <w:sz w:val="18"/>
          <w:szCs w:val="18"/>
        </w:rPr>
        <w:t>” means the terms and conditions set forth herein together with any exhibits attached hereto.</w:t>
      </w:r>
    </w:p>
    <w:p w14:paraId="7D9243C5" w14:textId="77777777" w:rsidR="009626A6" w:rsidRPr="007B23C5" w:rsidRDefault="00C643CF" w:rsidP="00361063">
      <w:pPr>
        <w:pStyle w:val="ListParagraph"/>
        <w:numPr>
          <w:ilvl w:val="1"/>
          <w:numId w:val="7"/>
        </w:numPr>
        <w:tabs>
          <w:tab w:val="left" w:pos="1541"/>
        </w:tabs>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rPr>
        <w:t>“</w:t>
      </w:r>
      <w:r w:rsidRPr="00361063">
        <w:rPr>
          <w:rFonts w:asciiTheme="majorHAnsi" w:eastAsia="Times New Roman" w:hAnsiTheme="majorHAnsi" w:cstheme="majorHAnsi"/>
          <w:b/>
          <w:bCs/>
          <w:sz w:val="18"/>
          <w:szCs w:val="18"/>
        </w:rPr>
        <w:t>Assignment</w:t>
      </w:r>
      <w:r w:rsidRPr="007B23C5">
        <w:rPr>
          <w:rFonts w:asciiTheme="majorHAnsi" w:eastAsia="Times New Roman" w:hAnsiTheme="majorHAnsi" w:cstheme="majorHAnsi"/>
          <w:sz w:val="18"/>
          <w:szCs w:val="18"/>
        </w:rPr>
        <w:t xml:space="preserve">” means the specific placement to which a Contractor is assigned to provide Services to Client, and the period during which he or she performs such Services for Client. All Services that are not an Assignment </w:t>
      </w:r>
      <w:proofErr w:type="gramStart"/>
      <w:r w:rsidRPr="007B23C5">
        <w:rPr>
          <w:rFonts w:asciiTheme="majorHAnsi" w:eastAsia="Times New Roman" w:hAnsiTheme="majorHAnsi" w:cstheme="majorHAnsi"/>
          <w:sz w:val="18"/>
          <w:szCs w:val="18"/>
        </w:rPr>
        <w:t>are considered to be</w:t>
      </w:r>
      <w:proofErr w:type="gramEnd"/>
      <w:r w:rsidRPr="007B23C5">
        <w:rPr>
          <w:rFonts w:asciiTheme="majorHAnsi" w:eastAsia="Times New Roman" w:hAnsiTheme="majorHAnsi" w:cstheme="majorHAnsi"/>
          <w:sz w:val="18"/>
          <w:szCs w:val="18"/>
        </w:rPr>
        <w:t xml:space="preserve"> an Engagement. </w:t>
      </w:r>
    </w:p>
    <w:p w14:paraId="6F3EE7C8" w14:textId="77777777" w:rsidR="009626A6" w:rsidRPr="007B23C5" w:rsidRDefault="00C643CF" w:rsidP="00361063">
      <w:pPr>
        <w:pStyle w:val="ListParagraph"/>
        <w:numPr>
          <w:ilvl w:val="1"/>
          <w:numId w:val="7"/>
        </w:numPr>
        <w:tabs>
          <w:tab w:val="left" w:pos="1541"/>
        </w:tabs>
        <w:ind w:right="111"/>
        <w:contextualSpacing/>
        <w:rPr>
          <w:rFonts w:asciiTheme="majorHAnsi" w:eastAsia="Times New Roman" w:hAnsiTheme="majorHAnsi" w:cstheme="majorHAnsi"/>
          <w:sz w:val="18"/>
          <w:szCs w:val="18"/>
        </w:rPr>
      </w:pPr>
      <w:bookmarkStart w:id="1" w:name="_Hlk130199353"/>
      <w:r w:rsidRPr="007B23C5">
        <w:rPr>
          <w:rFonts w:asciiTheme="majorHAnsi" w:eastAsia="Times New Roman" w:hAnsiTheme="majorHAnsi" w:cstheme="majorHAnsi"/>
          <w:sz w:val="18"/>
          <w:szCs w:val="18"/>
        </w:rPr>
        <w:t>“</w:t>
      </w:r>
      <w:r w:rsidRPr="00361063">
        <w:rPr>
          <w:rFonts w:asciiTheme="majorHAnsi" w:eastAsia="Times New Roman" w:hAnsiTheme="majorHAnsi" w:cstheme="majorHAnsi"/>
          <w:b/>
          <w:bCs/>
          <w:sz w:val="18"/>
          <w:szCs w:val="18"/>
        </w:rPr>
        <w:t>Candidate</w:t>
      </w:r>
      <w:r w:rsidRPr="007B23C5">
        <w:rPr>
          <w:rFonts w:asciiTheme="majorHAnsi" w:eastAsia="Times New Roman" w:hAnsiTheme="majorHAnsi" w:cstheme="majorHAnsi"/>
          <w:sz w:val="18"/>
          <w:szCs w:val="18"/>
        </w:rPr>
        <w:t xml:space="preserve">” means any person, including, with respect to any such person that is an entity, any director, manager, officer, employee, or other representative of such person, Introduced by GQR to the Client for an Engagement or Assignment. For the avoidance of doubt, in the event of multiple hires a Fee in accordance with this Agreement will be due for each Candidate hired by the Client.  </w:t>
      </w:r>
      <w:bookmarkEnd w:id="1"/>
    </w:p>
    <w:p w14:paraId="5B4ED060" w14:textId="77777777" w:rsidR="009626A6" w:rsidRDefault="00C643CF" w:rsidP="00361063">
      <w:pPr>
        <w:pStyle w:val="ListParagraph"/>
        <w:numPr>
          <w:ilvl w:val="1"/>
          <w:numId w:val="7"/>
        </w:numPr>
        <w:tabs>
          <w:tab w:val="left" w:pos="1541"/>
        </w:tabs>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rPr>
        <w:t>“</w:t>
      </w:r>
      <w:r w:rsidRPr="00361063">
        <w:rPr>
          <w:rFonts w:asciiTheme="majorHAnsi" w:eastAsia="Times New Roman" w:hAnsiTheme="majorHAnsi" w:cstheme="majorHAnsi"/>
          <w:b/>
          <w:bCs/>
          <w:sz w:val="18"/>
          <w:szCs w:val="18"/>
        </w:rPr>
        <w:t>Client</w:t>
      </w:r>
      <w:r w:rsidRPr="007B23C5">
        <w:rPr>
          <w:rFonts w:asciiTheme="majorHAnsi" w:eastAsia="Times New Roman" w:hAnsiTheme="majorHAnsi" w:cstheme="majorHAnsi"/>
          <w:sz w:val="18"/>
          <w:szCs w:val="18"/>
        </w:rPr>
        <w:t xml:space="preserve">” means, in addition to the Preamble language, the person, firm or corporate body </w:t>
      </w:r>
      <w:r w:rsidRPr="007B23C5">
        <w:rPr>
          <w:rFonts w:asciiTheme="majorHAnsi" w:eastAsia="Times New Roman" w:hAnsiTheme="majorHAnsi" w:cstheme="majorHAnsi"/>
          <w:sz w:val="18"/>
          <w:szCs w:val="18"/>
        </w:rPr>
        <w:t>together with any subsidiary or authorized agent or any other third party for whom GQR provides Services pursuant to this Agreement and attached Exhibits on behalf of Client.</w:t>
      </w:r>
    </w:p>
    <w:p w14:paraId="799CE24A" w14:textId="77777777" w:rsidR="000E705A" w:rsidRPr="000E705A" w:rsidRDefault="00C643CF" w:rsidP="00A3547F">
      <w:pPr>
        <w:pStyle w:val="ListParagraph"/>
        <w:numPr>
          <w:ilvl w:val="1"/>
          <w:numId w:val="7"/>
        </w:numPr>
        <w:tabs>
          <w:tab w:val="left" w:pos="1541"/>
        </w:tabs>
        <w:ind w:right="111"/>
        <w:rPr>
          <w:rFonts w:ascii="Calibri Light" w:eastAsia="Times New Roman" w:hAnsi="Calibri Light" w:cs="Calibri Light"/>
          <w:sz w:val="18"/>
          <w:szCs w:val="18"/>
        </w:rPr>
      </w:pPr>
      <w:r w:rsidRPr="000E705A">
        <w:rPr>
          <w:rFonts w:ascii="Calibri Light" w:eastAsia="Calibri Light" w:hAnsi="Calibri Light" w:cs="Calibri Light"/>
          <w:sz w:val="18"/>
          <w:szCs w:val="18"/>
        </w:rPr>
        <w:t>“</w:t>
      </w:r>
      <w:r w:rsidRPr="000E705A">
        <w:rPr>
          <w:rFonts w:ascii="Calibri Light" w:eastAsia="Calibri Light" w:hAnsi="Calibri Light" w:cs="Calibri Light"/>
          <w:b/>
          <w:bCs/>
          <w:sz w:val="18"/>
          <w:szCs w:val="18"/>
        </w:rPr>
        <w:t>Compensation</w:t>
      </w:r>
      <w:r w:rsidRPr="000E705A">
        <w:rPr>
          <w:rFonts w:ascii="Calibri Light" w:eastAsia="Calibri Light" w:hAnsi="Calibri Light" w:cs="Calibri Light"/>
          <w:sz w:val="18"/>
          <w:szCs w:val="18"/>
        </w:rPr>
        <w:t xml:space="preserve">” </w:t>
      </w:r>
      <w:r w:rsidR="00016DF6" w:rsidRPr="00016DF6">
        <w:rPr>
          <w:rFonts w:ascii="Calibri Light" w:eastAsia="Calibri Light" w:hAnsi="Calibri Light" w:cs="Calibri Light"/>
          <w:sz w:val="18"/>
          <w:szCs w:val="18"/>
        </w:rPr>
        <w:t xml:space="preserve">includes gross </w:t>
      </w:r>
      <w:bookmarkStart w:id="2" w:name="_Hlk69127048"/>
      <w:r w:rsidR="00016DF6" w:rsidRPr="00016DF6">
        <w:rPr>
          <w:rFonts w:ascii="Calibri Light" w:eastAsia="Calibri Light" w:hAnsi="Calibri Light" w:cs="Calibri Light"/>
          <w:sz w:val="18"/>
          <w:szCs w:val="18"/>
        </w:rPr>
        <w:t xml:space="preserve">base salary, wages or fees </w:t>
      </w:r>
      <w:bookmarkEnd w:id="2"/>
      <w:r w:rsidR="00016DF6" w:rsidRPr="00016DF6">
        <w:rPr>
          <w:rFonts w:ascii="Calibri Light" w:eastAsia="Calibri Light" w:hAnsi="Calibri Light" w:cs="Calibri Light"/>
          <w:sz w:val="18"/>
          <w:szCs w:val="18"/>
        </w:rPr>
        <w:t>payable to or receivable by the Candidate for services rendered to or on behalf of Client or any third party.</w:t>
      </w:r>
    </w:p>
    <w:p w14:paraId="12A234E9" w14:textId="77777777" w:rsid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rPr>
        <w:t>“</w:t>
      </w:r>
      <w:r w:rsidRPr="00361063">
        <w:rPr>
          <w:rFonts w:asciiTheme="majorHAnsi" w:eastAsia="Times New Roman" w:hAnsiTheme="majorHAnsi" w:cstheme="majorHAnsi"/>
          <w:b/>
          <w:bCs/>
          <w:sz w:val="18"/>
          <w:szCs w:val="18"/>
        </w:rPr>
        <w:t>Contractor</w:t>
      </w:r>
      <w:r w:rsidRPr="007B23C5">
        <w:rPr>
          <w:rFonts w:asciiTheme="majorHAnsi" w:eastAsia="Times New Roman" w:hAnsiTheme="majorHAnsi" w:cstheme="majorHAnsi"/>
          <w:sz w:val="18"/>
          <w:szCs w:val="18"/>
        </w:rPr>
        <w:t xml:space="preserve">” means the person, firm, or corporate body Introduced to Client by GQR to carry out an Assignment. </w:t>
      </w:r>
      <w:r>
        <w:rPr>
          <w:rFonts w:asciiTheme="majorHAnsi" w:eastAsia="Times New Roman" w:hAnsiTheme="majorHAnsi" w:cstheme="majorHAnsi"/>
          <w:sz w:val="18"/>
          <w:szCs w:val="18"/>
        </w:rPr>
        <w:t>C</w:t>
      </w:r>
      <w:r w:rsidRPr="007B23C5">
        <w:rPr>
          <w:rFonts w:asciiTheme="majorHAnsi" w:eastAsia="Times New Roman" w:hAnsiTheme="majorHAnsi" w:cstheme="majorHAnsi"/>
          <w:sz w:val="18"/>
          <w:szCs w:val="18"/>
        </w:rPr>
        <w:t>ontractor may be contracted by Client or GQR as outlined in the applicable SOW.</w:t>
      </w:r>
    </w:p>
    <w:p w14:paraId="73D48437"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rPr>
        <w:t>“</w:t>
      </w:r>
      <w:r w:rsidRPr="00361063">
        <w:rPr>
          <w:rFonts w:asciiTheme="majorHAnsi" w:eastAsia="Times New Roman" w:hAnsiTheme="majorHAnsi" w:cstheme="majorHAnsi"/>
          <w:b/>
          <w:bCs/>
          <w:sz w:val="18"/>
          <w:szCs w:val="18"/>
        </w:rPr>
        <w:t>Data Protection Laws</w:t>
      </w:r>
      <w:r w:rsidRPr="007B23C5">
        <w:rPr>
          <w:rFonts w:asciiTheme="majorHAnsi" w:eastAsia="Times New Roman" w:hAnsiTheme="majorHAnsi" w:cstheme="majorHAnsi"/>
          <w:sz w:val="18"/>
          <w:szCs w:val="18"/>
        </w:rPr>
        <w:t>” means any applicable state, federal or foreign laws or regulations that relate to privacy, security, data protection and destruction, data breach notification or data transfer issues, including, without limitation, the General Data Protection Regulation (EU 2016/679) the, Health Insurance Portability and Accountability Act, the California Consumer Protection Act and all current and former privacy policies, guidelines and industry standards applicable to the Client’s business.</w:t>
      </w:r>
    </w:p>
    <w:p w14:paraId="3AE12D50" w14:textId="77777777" w:rsidR="009626A6" w:rsidRPr="007B23C5" w:rsidRDefault="00C643CF" w:rsidP="00361063">
      <w:pPr>
        <w:pStyle w:val="ListParagraph"/>
        <w:numPr>
          <w:ilvl w:val="1"/>
          <w:numId w:val="7"/>
        </w:numPr>
        <w:tabs>
          <w:tab w:val="left" w:pos="1541"/>
        </w:tabs>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rPr>
        <w:t>“</w:t>
      </w:r>
      <w:r w:rsidRPr="00361063">
        <w:rPr>
          <w:rFonts w:asciiTheme="majorHAnsi" w:eastAsia="Times New Roman" w:hAnsiTheme="majorHAnsi" w:cstheme="majorHAnsi"/>
          <w:b/>
          <w:bCs/>
          <w:sz w:val="18"/>
          <w:szCs w:val="18"/>
        </w:rPr>
        <w:t>Employer Obligations</w:t>
      </w:r>
      <w:r w:rsidRPr="007B23C5">
        <w:rPr>
          <w:rFonts w:asciiTheme="majorHAnsi" w:eastAsia="Times New Roman" w:hAnsiTheme="majorHAnsi" w:cstheme="majorHAnsi"/>
          <w:sz w:val="18"/>
          <w:szCs w:val="18"/>
        </w:rPr>
        <w:t xml:space="preserve">” means maintaining personnel and payroll records; paying </w:t>
      </w:r>
      <w:r w:rsidR="007B23C5">
        <w:rPr>
          <w:rFonts w:asciiTheme="majorHAnsi" w:eastAsia="Times New Roman" w:hAnsiTheme="majorHAnsi" w:cstheme="majorHAnsi"/>
          <w:sz w:val="18"/>
          <w:szCs w:val="18"/>
        </w:rPr>
        <w:t xml:space="preserve">employees </w:t>
      </w:r>
      <w:r w:rsidRPr="007B23C5">
        <w:rPr>
          <w:rFonts w:asciiTheme="majorHAnsi" w:eastAsia="Times New Roman" w:hAnsiTheme="majorHAnsi" w:cstheme="majorHAnsi"/>
          <w:sz w:val="18"/>
          <w:szCs w:val="18"/>
        </w:rPr>
        <w:t xml:space="preserve">for all hours worked; paying, withholding and transmitting payroll taxes; establishing and contributing to such benefit programs which are either legally required or as GQR deems appropriate; making employer shared responsibility payments as required under the ACA; making unemployment contributions; and handling unemployment and workers’ compensation claims. </w:t>
      </w:r>
    </w:p>
    <w:p w14:paraId="6B942F4D" w14:textId="77777777" w:rsidR="009626A6" w:rsidRPr="007B23C5" w:rsidRDefault="00C643CF" w:rsidP="00361063">
      <w:pPr>
        <w:pStyle w:val="ListParagraph"/>
        <w:numPr>
          <w:ilvl w:val="1"/>
          <w:numId w:val="7"/>
        </w:numPr>
        <w:tabs>
          <w:tab w:val="left" w:pos="1541"/>
        </w:tabs>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rPr>
        <w:t>“</w:t>
      </w:r>
      <w:r w:rsidRPr="00361063">
        <w:rPr>
          <w:rFonts w:asciiTheme="majorHAnsi" w:eastAsia="Times New Roman" w:hAnsiTheme="majorHAnsi" w:cstheme="majorHAnsi"/>
          <w:b/>
          <w:bCs/>
          <w:sz w:val="18"/>
          <w:szCs w:val="18"/>
        </w:rPr>
        <w:t>Engagement</w:t>
      </w:r>
      <w:r w:rsidRPr="007B23C5">
        <w:rPr>
          <w:rFonts w:asciiTheme="majorHAnsi" w:eastAsia="Times New Roman" w:hAnsiTheme="majorHAnsi" w:cstheme="majorHAnsi"/>
          <w:sz w:val="18"/>
          <w:szCs w:val="18"/>
        </w:rPr>
        <w:t>” means the engagement (including the Candidate’s acceptance of the Client’s offer), employment or use of the Candidate by the Client or by any third party to whom the Candidate has been Introduced by the Client, on a permanent or temporary basis, whether under a contract of service or for services; under an agency, license, franchise or partnership agreement or joint venture; or any other engagement; or through a company of which the Candidate is a member, shareholder, partner, director, manager,</w:t>
      </w:r>
      <w:r w:rsidRPr="007B23C5">
        <w:rPr>
          <w:rFonts w:asciiTheme="majorHAnsi" w:eastAsia="Times New Roman" w:hAnsiTheme="majorHAnsi" w:cstheme="majorHAnsi"/>
          <w:sz w:val="18"/>
          <w:szCs w:val="18"/>
        </w:rPr>
        <w:t xml:space="preserve"> officer, employee or other representative. All Candidates that are not Contractors and used by Client are covered under Engagement. </w:t>
      </w:r>
    </w:p>
    <w:p w14:paraId="2EE783A0" w14:textId="77777777" w:rsidR="009626A6" w:rsidRPr="007B23C5" w:rsidRDefault="00C643CF" w:rsidP="00361063">
      <w:pPr>
        <w:pStyle w:val="ListParagraph"/>
        <w:numPr>
          <w:ilvl w:val="1"/>
          <w:numId w:val="7"/>
        </w:numPr>
        <w:tabs>
          <w:tab w:val="left" w:pos="1541"/>
        </w:tabs>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rPr>
        <w:t>“</w:t>
      </w:r>
      <w:r w:rsidRPr="00361063">
        <w:rPr>
          <w:rFonts w:asciiTheme="majorHAnsi" w:eastAsia="Times New Roman" w:hAnsiTheme="majorHAnsi" w:cstheme="majorHAnsi"/>
          <w:b/>
          <w:bCs/>
          <w:sz w:val="18"/>
          <w:szCs w:val="18"/>
        </w:rPr>
        <w:t>Fee</w:t>
      </w:r>
      <w:r w:rsidRPr="007B23C5">
        <w:rPr>
          <w:rFonts w:asciiTheme="majorHAnsi" w:eastAsia="Times New Roman" w:hAnsiTheme="majorHAnsi" w:cstheme="majorHAnsi"/>
          <w:sz w:val="18"/>
          <w:szCs w:val="18"/>
        </w:rPr>
        <w:t xml:space="preserve">” means all amounts due to be paid to GQR under this Agreement. </w:t>
      </w:r>
    </w:p>
    <w:p w14:paraId="02B16546" w14:textId="77777777" w:rsidR="009626A6" w:rsidRDefault="00C643CF" w:rsidP="00361063">
      <w:pPr>
        <w:pStyle w:val="ListParagraph"/>
        <w:numPr>
          <w:ilvl w:val="1"/>
          <w:numId w:val="7"/>
        </w:numPr>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rPr>
        <w:t>“</w:t>
      </w:r>
      <w:r w:rsidRPr="00361063">
        <w:rPr>
          <w:rFonts w:asciiTheme="majorHAnsi" w:eastAsia="Times New Roman" w:hAnsiTheme="majorHAnsi" w:cstheme="majorHAnsi"/>
          <w:b/>
          <w:bCs/>
          <w:sz w:val="18"/>
          <w:szCs w:val="18"/>
        </w:rPr>
        <w:t>Introduction</w:t>
      </w:r>
      <w:r w:rsidRPr="007B23C5">
        <w:rPr>
          <w:rFonts w:asciiTheme="majorHAnsi" w:eastAsia="Times New Roman" w:hAnsiTheme="majorHAnsi" w:cstheme="majorHAnsi"/>
          <w:sz w:val="18"/>
          <w:szCs w:val="18"/>
        </w:rPr>
        <w:t>” means (i) the passing to the Client of a curriculum vitae and/or resume or information which identifies the Candidate, including that which is provided to the Client on a speculative basis, or (ii) the Client’s interview of a Candidate (in person, by telephone or by any other means), and, in either case, which leads to an Engagement of the Candidate.</w:t>
      </w:r>
    </w:p>
    <w:p w14:paraId="6A86E13B" w14:textId="77777777" w:rsidR="009E41E1" w:rsidRPr="00423A8A" w:rsidRDefault="00C643CF" w:rsidP="001B0DE8">
      <w:pPr>
        <w:pStyle w:val="ListParagraph"/>
        <w:numPr>
          <w:ilvl w:val="1"/>
          <w:numId w:val="7"/>
        </w:numPr>
        <w:rPr>
          <w:rFonts w:ascii="Calibri Light" w:hAnsi="Calibri Light" w:cs="Calibri Light"/>
        </w:rPr>
      </w:pPr>
      <w:r w:rsidRPr="00423A8A">
        <w:rPr>
          <w:rFonts w:ascii="Calibri Light" w:eastAsia="Calibri Light" w:hAnsi="Calibri Light" w:cs="Calibri Light"/>
          <w:sz w:val="18"/>
          <w:szCs w:val="18"/>
        </w:rPr>
        <w:t>“</w:t>
      </w:r>
      <w:r w:rsidRPr="00423A8A">
        <w:rPr>
          <w:rFonts w:ascii="Calibri Light" w:eastAsia="Calibri Light" w:hAnsi="Calibri Light" w:cs="Calibri Light"/>
          <w:b/>
          <w:bCs/>
          <w:sz w:val="18"/>
          <w:szCs w:val="18"/>
        </w:rPr>
        <w:t>Known Candidate</w:t>
      </w:r>
      <w:r w:rsidRPr="00423A8A">
        <w:rPr>
          <w:rFonts w:ascii="Calibri Light" w:eastAsia="Calibri Light" w:hAnsi="Calibri Light" w:cs="Calibri Light"/>
          <w:sz w:val="18"/>
          <w:szCs w:val="18"/>
        </w:rPr>
        <w:t xml:space="preserve">” </w:t>
      </w:r>
      <w:r w:rsidR="001859FC" w:rsidRPr="00423A8A">
        <w:rPr>
          <w:rFonts w:ascii="Calibri Light" w:eastAsia="Calibri Light" w:hAnsi="Calibri Light" w:cs="Calibri Light"/>
          <w:sz w:val="18"/>
          <w:szCs w:val="18"/>
        </w:rPr>
        <w:t xml:space="preserve">means a Candidate that has been in been in contact with Client either directly, through another agency or via any other method within the twelve (12) months preceding the date of GQR’s </w:t>
      </w:r>
      <w:r w:rsidR="001859FC" w:rsidRPr="00423A8A">
        <w:rPr>
          <w:rFonts w:ascii="Calibri Light" w:eastAsia="Calibri Light" w:hAnsi="Calibri Light" w:cs="Calibri Light"/>
          <w:sz w:val="18"/>
          <w:szCs w:val="18"/>
        </w:rPr>
        <w:lastRenderedPageBreak/>
        <w:t>Introduction</w:t>
      </w:r>
      <w:r w:rsidR="001859FC" w:rsidRPr="00423A8A">
        <w:rPr>
          <w:rFonts w:ascii="Calibri Light" w:eastAsia="Calibri Light" w:hAnsi="Calibri Light" w:cs="Calibri Light"/>
          <w:b/>
          <w:bCs/>
          <w:sz w:val="18"/>
          <w:szCs w:val="18"/>
        </w:rPr>
        <w:t>.</w:t>
      </w:r>
      <w:r w:rsidR="009B5F07" w:rsidRPr="00423A8A">
        <w:rPr>
          <w:rFonts w:ascii="Calibri Light" w:eastAsia="Calibri Light" w:hAnsi="Calibri Light" w:cs="Calibri Light"/>
          <w:sz w:val="18"/>
          <w:szCs w:val="18"/>
        </w:rPr>
        <w:t xml:space="preserve"> </w:t>
      </w:r>
    </w:p>
    <w:p w14:paraId="537B741E" w14:textId="77777777" w:rsidR="006C1876" w:rsidRPr="006C1876" w:rsidRDefault="00C643CF" w:rsidP="00361063">
      <w:pPr>
        <w:pStyle w:val="ListParagraph"/>
        <w:numPr>
          <w:ilvl w:val="1"/>
          <w:numId w:val="7"/>
        </w:numPr>
        <w:tabs>
          <w:tab w:val="left" w:pos="1541"/>
        </w:tabs>
        <w:ind w:right="111"/>
        <w:contextualSpacing/>
        <w:rPr>
          <w:rFonts w:asciiTheme="majorHAnsi" w:eastAsia="Times New Roman" w:hAnsiTheme="majorHAnsi" w:cstheme="majorHAnsi"/>
          <w:b/>
          <w:bCs/>
          <w:sz w:val="18"/>
          <w:szCs w:val="18"/>
        </w:rPr>
      </w:pPr>
      <w:r w:rsidRPr="006C1876">
        <w:rPr>
          <w:rFonts w:asciiTheme="majorHAnsi" w:eastAsia="Times New Roman" w:hAnsiTheme="majorHAnsi" w:cstheme="majorHAnsi"/>
          <w:b/>
          <w:bCs/>
          <w:sz w:val="18"/>
          <w:szCs w:val="18"/>
        </w:rPr>
        <w:t xml:space="preserve">“Retained Search” </w:t>
      </w:r>
      <w:r w:rsidRPr="006C1876">
        <w:rPr>
          <w:rFonts w:asciiTheme="majorHAnsi" w:eastAsia="Times New Roman" w:hAnsiTheme="majorHAnsi" w:cstheme="majorHAnsi"/>
          <w:sz w:val="18"/>
          <w:szCs w:val="18"/>
        </w:rPr>
        <w:t xml:space="preserve">means </w:t>
      </w:r>
      <w:r>
        <w:rPr>
          <w:rFonts w:asciiTheme="majorHAnsi" w:eastAsia="Times New Roman" w:hAnsiTheme="majorHAnsi" w:cstheme="majorHAnsi"/>
          <w:sz w:val="18"/>
          <w:szCs w:val="18"/>
        </w:rPr>
        <w:t xml:space="preserve">Client has instructed GQR to perform a dedicated search for Candidates to fill a vacancy/and or multiple vacancies whereby the Fee is charged in </w:t>
      </w:r>
      <w:r w:rsidR="005B7CA6">
        <w:rPr>
          <w:rFonts w:asciiTheme="majorHAnsi" w:eastAsia="Times New Roman" w:hAnsiTheme="majorHAnsi" w:cstheme="majorHAnsi"/>
          <w:sz w:val="18"/>
          <w:szCs w:val="18"/>
        </w:rPr>
        <w:t>installments</w:t>
      </w:r>
      <w:r>
        <w:rPr>
          <w:rFonts w:asciiTheme="majorHAnsi" w:eastAsia="Times New Roman" w:hAnsiTheme="majorHAnsi" w:cstheme="majorHAnsi"/>
          <w:sz w:val="18"/>
          <w:szCs w:val="18"/>
        </w:rPr>
        <w:t xml:space="preserve"> based on the completion of agreed results in accordance with an applicable and specific Statement of Work. </w:t>
      </w:r>
    </w:p>
    <w:p w14:paraId="42229204" w14:textId="77777777" w:rsidR="009626A6" w:rsidRPr="007B23C5" w:rsidRDefault="00C643CF" w:rsidP="00361063">
      <w:pPr>
        <w:pStyle w:val="ListParagraph"/>
        <w:numPr>
          <w:ilvl w:val="1"/>
          <w:numId w:val="7"/>
        </w:numPr>
        <w:tabs>
          <w:tab w:val="left" w:pos="1541"/>
        </w:tabs>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rPr>
        <w:t>“</w:t>
      </w:r>
      <w:r w:rsidRPr="00361063">
        <w:rPr>
          <w:rFonts w:asciiTheme="majorHAnsi" w:eastAsia="Times New Roman" w:hAnsiTheme="majorHAnsi" w:cstheme="majorHAnsi"/>
          <w:b/>
          <w:bCs/>
          <w:sz w:val="18"/>
          <w:szCs w:val="18"/>
        </w:rPr>
        <w:t>Services</w:t>
      </w:r>
      <w:r w:rsidRPr="007B23C5">
        <w:rPr>
          <w:rFonts w:asciiTheme="majorHAnsi" w:eastAsia="Times New Roman" w:hAnsiTheme="majorHAnsi" w:cstheme="majorHAnsi"/>
          <w:sz w:val="18"/>
          <w:szCs w:val="18"/>
        </w:rPr>
        <w:t>” means</w:t>
      </w:r>
      <w:r w:rsidRPr="007B23C5">
        <w:rPr>
          <w:rFonts w:asciiTheme="majorHAnsi" w:eastAsia="Calibri Light" w:hAnsiTheme="majorHAnsi" w:cstheme="majorHAnsi"/>
          <w:color w:val="000000"/>
          <w:sz w:val="18"/>
          <w:szCs w:val="18"/>
        </w:rPr>
        <w:t xml:space="preserve"> the services to be provided by GQR for the benefit of Client pursuant to this Agreement and any Exhibit or Statement of Work for an Assignment or Engagement.</w:t>
      </w:r>
    </w:p>
    <w:p w14:paraId="43488B9B" w14:textId="77777777" w:rsidR="009626A6" w:rsidRPr="007B23C5" w:rsidRDefault="00C643CF" w:rsidP="00361063">
      <w:pPr>
        <w:pStyle w:val="ListParagraph"/>
        <w:numPr>
          <w:ilvl w:val="1"/>
          <w:numId w:val="7"/>
        </w:numPr>
        <w:tabs>
          <w:tab w:val="left" w:pos="1541"/>
        </w:tabs>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rPr>
        <w:t>“</w:t>
      </w:r>
      <w:r w:rsidRPr="00361063">
        <w:rPr>
          <w:rFonts w:asciiTheme="majorHAnsi" w:eastAsia="Times New Roman" w:hAnsiTheme="majorHAnsi" w:cstheme="majorHAnsi"/>
          <w:b/>
          <w:bCs/>
          <w:sz w:val="18"/>
          <w:szCs w:val="18"/>
        </w:rPr>
        <w:t>Site</w:t>
      </w:r>
      <w:r w:rsidRPr="007B23C5">
        <w:rPr>
          <w:rFonts w:asciiTheme="majorHAnsi" w:eastAsia="Times New Roman" w:hAnsiTheme="majorHAnsi" w:cstheme="majorHAnsi"/>
          <w:sz w:val="18"/>
          <w:szCs w:val="18"/>
        </w:rPr>
        <w:t>” means any Client location where Services are to be performed by a Contractor.</w:t>
      </w:r>
    </w:p>
    <w:p w14:paraId="51207F37" w14:textId="77777777" w:rsidR="009626A6" w:rsidRPr="007B23C5" w:rsidRDefault="00C643CF" w:rsidP="00361063">
      <w:pPr>
        <w:pStyle w:val="ListParagraph"/>
        <w:numPr>
          <w:ilvl w:val="1"/>
          <w:numId w:val="7"/>
        </w:numPr>
        <w:tabs>
          <w:tab w:val="left" w:pos="1541"/>
        </w:tabs>
        <w:ind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color w:val="000000"/>
          <w:sz w:val="18"/>
          <w:szCs w:val="18"/>
        </w:rPr>
        <w:t>“</w:t>
      </w:r>
      <w:r w:rsidRPr="00361063">
        <w:rPr>
          <w:rFonts w:asciiTheme="majorHAnsi" w:eastAsia="Calibri Light" w:hAnsiTheme="majorHAnsi" w:cstheme="majorHAnsi"/>
          <w:b/>
          <w:bCs/>
          <w:color w:val="000000"/>
          <w:sz w:val="18"/>
          <w:szCs w:val="18"/>
        </w:rPr>
        <w:t>Start Date</w:t>
      </w:r>
      <w:r w:rsidRPr="007B23C5">
        <w:rPr>
          <w:rFonts w:asciiTheme="majorHAnsi" w:eastAsia="Calibri Light" w:hAnsiTheme="majorHAnsi" w:cstheme="majorHAnsi"/>
          <w:color w:val="000000"/>
          <w:sz w:val="18"/>
          <w:szCs w:val="18"/>
        </w:rPr>
        <w:t>” means the date on which a Contractor or Candidate has been booked to start for an Assignment or an Engagement.</w:t>
      </w:r>
    </w:p>
    <w:bookmarkEnd w:id="0"/>
    <w:p w14:paraId="66BD4CE0" w14:textId="77777777" w:rsidR="009626A6" w:rsidRPr="007B23C5" w:rsidRDefault="009626A6" w:rsidP="00361063">
      <w:pPr>
        <w:pStyle w:val="Heading1"/>
        <w:tabs>
          <w:tab w:val="left" w:pos="820"/>
        </w:tabs>
        <w:ind w:left="0" w:right="111" w:firstLine="0"/>
        <w:contextualSpacing/>
        <w:rPr>
          <w:rFonts w:asciiTheme="majorHAnsi" w:eastAsia="Calibri Light" w:hAnsiTheme="majorHAnsi" w:cstheme="majorHAnsi"/>
          <w:b w:val="0"/>
          <w:sz w:val="18"/>
          <w:szCs w:val="18"/>
        </w:rPr>
      </w:pPr>
    </w:p>
    <w:p w14:paraId="073B1CCC" w14:textId="77777777" w:rsidR="009626A6" w:rsidRPr="00085C3A" w:rsidRDefault="00C643CF" w:rsidP="00085C3A">
      <w:pPr>
        <w:pStyle w:val="ListParagraph"/>
        <w:numPr>
          <w:ilvl w:val="0"/>
          <w:numId w:val="7"/>
        </w:numPr>
        <w:tabs>
          <w:tab w:val="left" w:pos="820"/>
        </w:tabs>
        <w:ind w:right="111"/>
        <w:contextualSpacing/>
        <w:rPr>
          <w:rFonts w:asciiTheme="majorHAnsi" w:eastAsia="Calibri Light" w:hAnsiTheme="majorHAnsi" w:cstheme="majorHAnsi"/>
          <w:b/>
          <w:bCs/>
          <w:sz w:val="18"/>
          <w:szCs w:val="18"/>
        </w:rPr>
      </w:pPr>
      <w:r w:rsidRPr="007B23C5">
        <w:rPr>
          <w:rFonts w:asciiTheme="majorHAnsi" w:eastAsia="Calibri Light" w:hAnsiTheme="majorHAnsi" w:cstheme="majorHAnsi"/>
          <w:b/>
          <w:bCs/>
          <w:sz w:val="18"/>
          <w:szCs w:val="18"/>
        </w:rPr>
        <w:t>DUTIES OF GQR – CONTRACTOR STAFFING FOR ASSIGNMENTS</w:t>
      </w:r>
    </w:p>
    <w:p w14:paraId="01CC7569" w14:textId="77777777" w:rsidR="009626A6" w:rsidRPr="007B23C5" w:rsidRDefault="00C643CF" w:rsidP="00085C3A">
      <w:pPr>
        <w:tabs>
          <w:tab w:val="left" w:pos="1541"/>
        </w:tabs>
        <w:ind w:left="810"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rPr>
        <w:t xml:space="preserve">The following provisions apply to GQR’s placement of Contractors on </w:t>
      </w:r>
      <w:r w:rsidRPr="007B23C5">
        <w:rPr>
          <w:rFonts w:asciiTheme="majorHAnsi" w:eastAsia="Times New Roman" w:hAnsiTheme="majorHAnsi" w:cstheme="majorHAnsi"/>
          <w:sz w:val="18"/>
          <w:szCs w:val="18"/>
        </w:rPr>
        <w:t>Assignments:</w:t>
      </w:r>
    </w:p>
    <w:p w14:paraId="1BC0F292"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Provision of Services</w:t>
      </w:r>
      <w:r w:rsidRPr="007B23C5">
        <w:rPr>
          <w:rFonts w:asciiTheme="majorHAnsi" w:eastAsia="Times New Roman" w:hAnsiTheme="majorHAnsi" w:cstheme="majorHAnsi"/>
          <w:sz w:val="18"/>
          <w:szCs w:val="18"/>
        </w:rPr>
        <w:t>. Pursuant to the terms of this Agreement, GQR agrees to provide to Client the Services generally described as follows: recruiting, interviewing and/or screening Candidates to provide to Client under this Agreement; providing offers of employment to Candidates when appropriate; assigning Candidates who have accepted employment with GQR and, in GQR’s judgment, are qualified to perform the Services requested by Client; managing Employer Obligations, if applicable, for any Contractor; assigning Contractor to p</w:t>
      </w:r>
      <w:r w:rsidRPr="007B23C5">
        <w:rPr>
          <w:rFonts w:asciiTheme="majorHAnsi" w:eastAsia="Times New Roman" w:hAnsiTheme="majorHAnsi" w:cstheme="majorHAnsi"/>
          <w:sz w:val="18"/>
          <w:szCs w:val="18"/>
        </w:rPr>
        <w:t xml:space="preserve">erform Services on behalf of GQR at Client-designated sites within the United States; and removing any Contractor when a lawful request of Client has been made for such removal. If applicable, GQR will provide workers’ compensation insurance coverage for Contractor as required by law based on Classification. </w:t>
      </w:r>
      <w:r w:rsidRPr="007B23C5">
        <w:rPr>
          <w:rFonts w:asciiTheme="majorHAnsi" w:eastAsia="Calibri Light" w:hAnsiTheme="majorHAnsi" w:cstheme="majorHAnsi"/>
          <w:sz w:val="18"/>
          <w:szCs w:val="18"/>
        </w:rPr>
        <w:t xml:space="preserve">Contractors will be eligible to participate in GQR’s benefit plans, if applicable, per Federal and State law.  </w:t>
      </w:r>
    </w:p>
    <w:p w14:paraId="54269213"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Calibri Light" w:hAnsiTheme="majorHAnsi" w:cstheme="majorHAnsi"/>
          <w:sz w:val="18"/>
          <w:szCs w:val="18"/>
        </w:rPr>
      </w:pPr>
      <w:r w:rsidRPr="007B23C5">
        <w:rPr>
          <w:rFonts w:asciiTheme="majorHAnsi" w:eastAsia="Calibri Light" w:hAnsiTheme="majorHAnsi" w:cstheme="majorHAnsi"/>
          <w:sz w:val="18"/>
          <w:szCs w:val="18"/>
          <w:u w:val="single"/>
        </w:rPr>
        <w:t>Screening and Background Checks</w:t>
      </w:r>
      <w:r w:rsidRPr="007B23C5">
        <w:rPr>
          <w:rFonts w:asciiTheme="majorHAnsi" w:eastAsia="Calibri Light" w:hAnsiTheme="majorHAnsi" w:cstheme="majorHAnsi"/>
          <w:sz w:val="18"/>
          <w:szCs w:val="18"/>
        </w:rPr>
        <w:t xml:space="preserve">. If requested in </w:t>
      </w:r>
      <w:r w:rsidRPr="007B23C5">
        <w:rPr>
          <w:rFonts w:asciiTheme="majorHAnsi" w:eastAsia="Calibri Light" w:hAnsiTheme="majorHAnsi" w:cstheme="majorHAnsi"/>
          <w:sz w:val="18"/>
          <w:szCs w:val="18"/>
        </w:rPr>
        <w:t xml:space="preserve">writing by Client, GQR will screen Contractors, as outlined in Exhibit C and in compliance with state and federal law with the </w:t>
      </w:r>
      <w:proofErr w:type="gramStart"/>
      <w:r w:rsidRPr="007B23C5">
        <w:rPr>
          <w:rFonts w:asciiTheme="majorHAnsi" w:eastAsia="Calibri Light" w:hAnsiTheme="majorHAnsi" w:cstheme="majorHAnsi"/>
          <w:sz w:val="18"/>
          <w:szCs w:val="18"/>
        </w:rPr>
        <w:t>following;</w:t>
      </w:r>
      <w:proofErr w:type="gramEnd"/>
      <w:r w:rsidRPr="007B23C5">
        <w:rPr>
          <w:rFonts w:asciiTheme="majorHAnsi" w:eastAsia="Calibri Light" w:hAnsiTheme="majorHAnsi" w:cstheme="majorHAnsi"/>
          <w:sz w:val="18"/>
          <w:szCs w:val="18"/>
        </w:rPr>
        <w:t xml:space="preserve"> (i) background checks, as within standard in the industry of the last seven years of residence and employment; (ii) drug screens; (iii) license, as applicable; and (v) certifications. GQR strives to ensure top quality Contractors, and such screening will provide compliance across the board. </w:t>
      </w:r>
      <w:proofErr w:type="gramStart"/>
      <w:r w:rsidRPr="007B23C5">
        <w:rPr>
          <w:rFonts w:asciiTheme="majorHAnsi" w:eastAsia="Calibri Light" w:hAnsiTheme="majorHAnsi" w:cstheme="majorHAnsi"/>
          <w:sz w:val="18"/>
          <w:szCs w:val="18"/>
        </w:rPr>
        <w:t>In the event that</w:t>
      </w:r>
      <w:proofErr w:type="gramEnd"/>
      <w:r w:rsidRPr="007B23C5">
        <w:rPr>
          <w:rFonts w:asciiTheme="majorHAnsi" w:eastAsia="Calibri Light" w:hAnsiTheme="majorHAnsi" w:cstheme="majorHAnsi"/>
          <w:sz w:val="18"/>
          <w:szCs w:val="18"/>
        </w:rPr>
        <w:t xml:space="preserve"> the Client warrants further screening outside of the standard he</w:t>
      </w:r>
      <w:r w:rsidRPr="007B23C5">
        <w:rPr>
          <w:rFonts w:asciiTheme="majorHAnsi" w:eastAsia="Calibri Light" w:hAnsiTheme="majorHAnsi" w:cstheme="majorHAnsi"/>
          <w:sz w:val="18"/>
          <w:szCs w:val="18"/>
        </w:rPr>
        <w:t xml:space="preserve">rein, it will be upon mutual confirmation between both Client and GQR as confirmed within an Exhibit C to the Agreement, where applicable, and conducted in accordance with applicable federal, state, and local law. </w:t>
      </w:r>
      <w:proofErr w:type="gramStart"/>
      <w:r w:rsidRPr="007B23C5">
        <w:rPr>
          <w:rFonts w:asciiTheme="majorHAnsi" w:eastAsia="Times New Roman" w:hAnsiTheme="majorHAnsi" w:cstheme="majorHAnsi"/>
          <w:sz w:val="18"/>
          <w:szCs w:val="18"/>
        </w:rPr>
        <w:t>In the event that</w:t>
      </w:r>
      <w:proofErr w:type="gramEnd"/>
      <w:r w:rsidRPr="007B23C5">
        <w:rPr>
          <w:rFonts w:asciiTheme="majorHAnsi" w:eastAsia="Times New Roman" w:hAnsiTheme="majorHAnsi" w:cstheme="majorHAnsi"/>
          <w:sz w:val="18"/>
          <w:szCs w:val="18"/>
        </w:rPr>
        <w:t xml:space="preserve"> the Client requires results from background checks or any applicable screening; Client must directly provide written notice to GQR. Due to privacy compliance, both at the State and Federal levels, GQR must prescribe and provide information only upon authorization from Contractor </w:t>
      </w:r>
      <w:r w:rsidRPr="007B23C5">
        <w:rPr>
          <w:rFonts w:asciiTheme="majorHAnsi" w:eastAsia="Times New Roman" w:hAnsiTheme="majorHAnsi" w:cstheme="majorHAnsi"/>
          <w:sz w:val="18"/>
          <w:szCs w:val="18"/>
        </w:rPr>
        <w:t>prior to any dispatch of results, and within applicable laws and guidelines.</w:t>
      </w:r>
    </w:p>
    <w:p w14:paraId="66BEB4DF" w14:textId="77777777" w:rsidR="009626A6" w:rsidRPr="007B23C5" w:rsidRDefault="00C643CF" w:rsidP="00361063">
      <w:pPr>
        <w:pStyle w:val="ListParagraph"/>
        <w:numPr>
          <w:ilvl w:val="1"/>
          <w:numId w:val="7"/>
        </w:numPr>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Replacement</w:t>
      </w:r>
      <w:r w:rsidRPr="007B23C5">
        <w:rPr>
          <w:rFonts w:asciiTheme="majorHAnsi" w:eastAsia="Times New Roman" w:hAnsiTheme="majorHAnsi" w:cstheme="majorHAnsi"/>
          <w:sz w:val="18"/>
          <w:szCs w:val="18"/>
        </w:rPr>
        <w:t>. In the event that Client reasonably considers the performance of any Contractor to be unsatisfactory, then upon Client’s request and subject to agreement by GQR due to the circumstances; GQR will remove the Contractor with whom Client is not satisfied from the Assignment and use its best efforts to provide a replacement Contractor as soon as practicable (“Limited Warranty”). In the event of a discharge or separation of a Contractor, Client is not relieved of any outstanding payment for hours worked and tr</w:t>
      </w:r>
      <w:r w:rsidRPr="007B23C5">
        <w:rPr>
          <w:rFonts w:asciiTheme="majorHAnsi" w:eastAsia="Times New Roman" w:hAnsiTheme="majorHAnsi" w:cstheme="majorHAnsi"/>
          <w:sz w:val="18"/>
          <w:szCs w:val="18"/>
        </w:rPr>
        <w:t>acked prior to separation of Contractor.</w:t>
      </w:r>
      <w:r w:rsidRPr="007B23C5">
        <w:rPr>
          <w:rFonts w:asciiTheme="majorHAnsi" w:hAnsiTheme="majorHAnsi" w:cstheme="majorHAnsi"/>
          <w:sz w:val="18"/>
          <w:szCs w:val="18"/>
        </w:rPr>
        <w:t xml:space="preserve"> </w:t>
      </w:r>
      <w:r w:rsidRPr="007B23C5">
        <w:rPr>
          <w:rFonts w:asciiTheme="majorHAnsi" w:eastAsia="Times New Roman" w:hAnsiTheme="majorHAnsi" w:cstheme="majorHAnsi"/>
          <w:sz w:val="18"/>
          <w:szCs w:val="18"/>
        </w:rPr>
        <w:t>Client is responsible for informing GQR in writing of any request for a replacement within the timeframes established with this Agreement.</w:t>
      </w:r>
    </w:p>
    <w:p w14:paraId="3D2DC446" w14:textId="77777777" w:rsidR="009626A6" w:rsidRPr="007B23C5" w:rsidRDefault="009626A6" w:rsidP="00361063">
      <w:pPr>
        <w:pStyle w:val="ListParagraph"/>
        <w:ind w:left="1540"/>
        <w:contextualSpacing/>
        <w:rPr>
          <w:rFonts w:asciiTheme="majorHAnsi" w:eastAsia="Times New Roman" w:hAnsiTheme="majorHAnsi" w:cstheme="majorHAnsi"/>
          <w:sz w:val="18"/>
          <w:szCs w:val="18"/>
        </w:rPr>
      </w:pPr>
    </w:p>
    <w:p w14:paraId="1FCF9589" w14:textId="77777777" w:rsidR="00085C3A" w:rsidRDefault="00C643CF" w:rsidP="00085C3A">
      <w:pPr>
        <w:pStyle w:val="ListParagraph"/>
        <w:numPr>
          <w:ilvl w:val="0"/>
          <w:numId w:val="7"/>
        </w:numPr>
        <w:tabs>
          <w:tab w:val="left" w:pos="820"/>
        </w:tabs>
        <w:spacing w:before="54" w:after="240"/>
        <w:ind w:right="111"/>
        <w:contextualSpacing/>
        <w:rPr>
          <w:rFonts w:asciiTheme="majorHAnsi" w:eastAsia="Calibri Light" w:hAnsiTheme="majorHAnsi" w:cstheme="majorHAnsi"/>
          <w:b/>
          <w:bCs/>
          <w:sz w:val="18"/>
          <w:szCs w:val="18"/>
        </w:rPr>
      </w:pPr>
      <w:r w:rsidRPr="007B23C5">
        <w:rPr>
          <w:rFonts w:asciiTheme="majorHAnsi" w:eastAsia="Calibri Light" w:hAnsiTheme="majorHAnsi" w:cstheme="majorHAnsi"/>
          <w:b/>
          <w:bCs/>
          <w:sz w:val="18"/>
          <w:szCs w:val="18"/>
        </w:rPr>
        <w:t>DUTIES OF GQR – ENGAGEMENT STAFFING</w:t>
      </w:r>
    </w:p>
    <w:p w14:paraId="79A87604" w14:textId="77777777" w:rsidR="009626A6" w:rsidRPr="00085C3A" w:rsidRDefault="00C643CF" w:rsidP="00085C3A">
      <w:pPr>
        <w:pStyle w:val="ListParagraph"/>
        <w:tabs>
          <w:tab w:val="left" w:pos="820"/>
        </w:tabs>
        <w:spacing w:before="54" w:after="240"/>
        <w:ind w:left="820" w:right="111"/>
        <w:contextualSpacing/>
        <w:rPr>
          <w:rFonts w:asciiTheme="majorHAnsi" w:eastAsia="Calibri Light" w:hAnsiTheme="majorHAnsi" w:cstheme="majorHAnsi"/>
          <w:b/>
          <w:bCs/>
          <w:sz w:val="18"/>
          <w:szCs w:val="18"/>
        </w:rPr>
      </w:pPr>
      <w:r w:rsidRPr="00085C3A">
        <w:rPr>
          <w:rFonts w:asciiTheme="majorHAnsi" w:eastAsia="Times New Roman" w:hAnsiTheme="majorHAnsi" w:cstheme="majorHAnsi"/>
          <w:sz w:val="18"/>
          <w:szCs w:val="18"/>
        </w:rPr>
        <w:t>The following provisions apply to GQR’s placement of direct candidates to Client:</w:t>
      </w:r>
    </w:p>
    <w:p w14:paraId="4EC48212"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Provision of Services</w:t>
      </w:r>
      <w:r w:rsidRPr="007B23C5">
        <w:rPr>
          <w:rFonts w:asciiTheme="majorHAnsi" w:eastAsia="Times New Roman" w:hAnsiTheme="majorHAnsi" w:cstheme="majorHAnsi"/>
          <w:sz w:val="18"/>
          <w:szCs w:val="18"/>
        </w:rPr>
        <w:t>. Pursuant to the terms of this Agreement and applicable Statement of Work, GQR agrees to make Introductions of Candidates generally described as follows: recruiting, interviewing and/or screening Candidate(s) for Engagement. GQR endeavors to ensure the suitability of Candidates Introduced to the Client to work in the position which the Client seeks to fill by taking reasonably practicable steps to: ensure that it would not be detrimental to the interests of either the Client or the Candidate or ensure that</w:t>
      </w:r>
      <w:r w:rsidRPr="007B23C5">
        <w:rPr>
          <w:rFonts w:asciiTheme="majorHAnsi" w:eastAsia="Times New Roman" w:hAnsiTheme="majorHAnsi" w:cstheme="majorHAnsi"/>
          <w:sz w:val="18"/>
          <w:szCs w:val="18"/>
        </w:rPr>
        <w:t xml:space="preserve"> both the Client and Candidate are aware of any requirements imposed by law or by any professional body; and confirm that the Candidate is willing to work in the position.</w:t>
      </w:r>
    </w:p>
    <w:p w14:paraId="63BEC7E0" w14:textId="77777777" w:rsidR="009626A6" w:rsidRPr="007B23C5" w:rsidRDefault="00C643CF" w:rsidP="00361063">
      <w:pPr>
        <w:pStyle w:val="Heading1"/>
        <w:keepNext/>
        <w:widowControl/>
        <w:numPr>
          <w:ilvl w:val="0"/>
          <w:numId w:val="7"/>
        </w:numPr>
        <w:tabs>
          <w:tab w:val="left" w:pos="820"/>
        </w:tabs>
        <w:spacing w:before="180" w:after="240"/>
        <w:ind w:left="821" w:right="115"/>
        <w:contextualSpacing/>
        <w:rPr>
          <w:rFonts w:asciiTheme="majorHAnsi" w:eastAsia="Calibri Light" w:hAnsiTheme="majorHAnsi" w:cstheme="majorHAnsi"/>
          <w:b w:val="0"/>
          <w:sz w:val="18"/>
          <w:szCs w:val="18"/>
        </w:rPr>
      </w:pPr>
      <w:r w:rsidRPr="007B23C5">
        <w:rPr>
          <w:rFonts w:asciiTheme="majorHAnsi" w:eastAsia="Calibri Light" w:hAnsiTheme="majorHAnsi" w:cstheme="majorHAnsi"/>
          <w:sz w:val="18"/>
          <w:szCs w:val="18"/>
        </w:rPr>
        <w:t>DUTIES OF CLIENT</w:t>
      </w:r>
    </w:p>
    <w:p w14:paraId="2906C653"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Placement Details</w:t>
      </w:r>
      <w:r w:rsidRPr="007B23C5">
        <w:rPr>
          <w:rFonts w:asciiTheme="majorHAnsi" w:eastAsia="Times New Roman" w:hAnsiTheme="majorHAnsi" w:cstheme="majorHAnsi"/>
          <w:sz w:val="18"/>
          <w:szCs w:val="18"/>
        </w:rPr>
        <w:t>. Client will provide GQR with placement details regarding the position(s) the Client, including job descriptions; the type of work that the Candidate would be required to do;  the location and hours of work;  the experience, training, qualifications and any authorization which the Client considers necessary or which are required by law or any professional body for the Candidate to possess to work in the position;  any risks to health or safety known to the Client and what steps the Client has taken to prev</w:t>
      </w:r>
      <w:r w:rsidRPr="007B23C5">
        <w:rPr>
          <w:rFonts w:asciiTheme="majorHAnsi" w:eastAsia="Times New Roman" w:hAnsiTheme="majorHAnsi" w:cstheme="majorHAnsi"/>
          <w:sz w:val="18"/>
          <w:szCs w:val="18"/>
        </w:rPr>
        <w:t xml:space="preserve">ent or control such risks; and as outlined below or requested by GQR as reasonably necessary to fulfill the Services. </w:t>
      </w:r>
      <w:r w:rsidRPr="007B23C5">
        <w:rPr>
          <w:rFonts w:asciiTheme="majorHAnsi" w:eastAsia="Times New Roman" w:hAnsiTheme="majorHAnsi" w:cstheme="majorHAnsi"/>
          <w:sz w:val="18"/>
          <w:szCs w:val="18"/>
        </w:rPr>
        <w:lastRenderedPageBreak/>
        <w:t xml:space="preserve">Client will provide GQR with written instructions on whether the position is to be filled with Contractor(s) or as an Engagement or can be filled with either. </w:t>
      </w:r>
    </w:p>
    <w:p w14:paraId="03F331DA" w14:textId="77777777" w:rsidR="009626A6" w:rsidRPr="007B23C5" w:rsidRDefault="00C643CF" w:rsidP="00361063">
      <w:pPr>
        <w:pStyle w:val="ListParagraph"/>
        <w:numPr>
          <w:ilvl w:val="0"/>
          <w:numId w:val="2"/>
        </w:numPr>
        <w:tabs>
          <w:tab w:val="left" w:pos="2160"/>
        </w:tabs>
        <w:spacing w:after="240"/>
        <w:ind w:left="2160"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Assignment Placements</w:t>
      </w:r>
      <w:r w:rsidRPr="007B23C5">
        <w:rPr>
          <w:rFonts w:asciiTheme="majorHAnsi" w:eastAsia="Times New Roman" w:hAnsiTheme="majorHAnsi" w:cstheme="majorHAnsi"/>
          <w:sz w:val="18"/>
          <w:szCs w:val="18"/>
        </w:rPr>
        <w:t xml:space="preserve">: Client will provide GQR with job description(s) prior to the Contractor commencing his or her Assignment. Client will not make material changes in any Contractor’s job duties or risks without GQR’s prior written approval. Client will not entrust any Contractor with unattended property or valuables, such as cash, negotiable instruments, keys, merchandise and confidential or trade secret information, other than as is strictly required by the job description provided to GQR. Client’s breach of this duty may </w:t>
      </w:r>
      <w:r w:rsidRPr="007B23C5">
        <w:rPr>
          <w:rFonts w:asciiTheme="majorHAnsi" w:eastAsia="Times New Roman" w:hAnsiTheme="majorHAnsi" w:cstheme="majorHAnsi"/>
          <w:sz w:val="18"/>
          <w:szCs w:val="18"/>
        </w:rPr>
        <w:t>expose GQR to substantial and additional risk not contemplated by GQR when entering into this Agreement.</w:t>
      </w:r>
    </w:p>
    <w:p w14:paraId="23CC278D" w14:textId="77777777" w:rsidR="00085C3A" w:rsidRPr="00085C3A" w:rsidRDefault="00C643CF" w:rsidP="00085C3A">
      <w:pPr>
        <w:pStyle w:val="ListParagraph"/>
        <w:numPr>
          <w:ilvl w:val="0"/>
          <w:numId w:val="2"/>
        </w:numPr>
        <w:tabs>
          <w:tab w:val="left" w:pos="2160"/>
        </w:tabs>
        <w:ind w:left="2160"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 xml:space="preserve">Engagement Placements: </w:t>
      </w:r>
      <w:r w:rsidRPr="007B23C5">
        <w:rPr>
          <w:rFonts w:asciiTheme="majorHAnsi" w:eastAsia="Times New Roman" w:hAnsiTheme="majorHAnsi" w:cstheme="majorHAnsi"/>
          <w:sz w:val="18"/>
          <w:szCs w:val="18"/>
        </w:rPr>
        <w:t xml:space="preserve">Client will provide GQR details of the position which the Client seeks to fill, </w:t>
      </w:r>
      <w:r w:rsidRPr="007B23C5">
        <w:rPr>
          <w:rFonts w:asciiTheme="majorHAnsi" w:eastAsia="Times New Roman" w:hAnsiTheme="majorHAnsi" w:cstheme="majorHAnsi"/>
          <w:sz w:val="18"/>
          <w:szCs w:val="18"/>
        </w:rPr>
        <w:t>including the following: the date the Client requires the Candidate to commence the Engagement; the duration or likely duration of the Engagement; the minimum rate of Compensation, expenses and any other benefits that would be offered; the intervals of payment of Compensation; and the length of notice that the Candidate would be entitled to give and receive to terminate their employment with the Client.</w:t>
      </w:r>
    </w:p>
    <w:p w14:paraId="6A161E44" w14:textId="77777777" w:rsidR="00012565" w:rsidRPr="00012565" w:rsidRDefault="00C643CF" w:rsidP="00012565">
      <w:pPr>
        <w:pStyle w:val="ListParagraph"/>
        <w:keepNext/>
        <w:numPr>
          <w:ilvl w:val="1"/>
          <w:numId w:val="7"/>
        </w:numPr>
        <w:tabs>
          <w:tab w:val="left" w:pos="1541"/>
        </w:tabs>
        <w:ind w:right="115"/>
        <w:rPr>
          <w:rFonts w:ascii="Calibri Light" w:eastAsia="Times New Roman" w:hAnsi="Calibri Light" w:cs="Calibri Light"/>
          <w:color w:val="000000"/>
          <w:sz w:val="18"/>
          <w:szCs w:val="18"/>
          <w:u w:val="single"/>
        </w:rPr>
      </w:pPr>
      <w:r w:rsidRPr="00012565">
        <w:rPr>
          <w:rFonts w:ascii="Calibri Light" w:eastAsia="Calibri Light" w:hAnsi="Calibri Light" w:cs="Calibri Light"/>
          <w:color w:val="000000"/>
          <w:sz w:val="18"/>
          <w:szCs w:val="18"/>
          <w:u w:val="single"/>
        </w:rPr>
        <w:t>Notification of Known Candidate:</w:t>
      </w:r>
      <w:r w:rsidRPr="00012565">
        <w:rPr>
          <w:rFonts w:ascii="Calibri Light" w:eastAsia="Calibri Light" w:hAnsi="Calibri Light" w:cs="Calibri Light"/>
          <w:color w:val="000000"/>
          <w:sz w:val="18"/>
          <w:szCs w:val="18"/>
        </w:rPr>
        <w:t xml:space="preserve"> Client shall notify </w:t>
      </w:r>
      <w:bookmarkStart w:id="3" w:name="_Hlk69286185"/>
      <w:r w:rsidR="00AB2B66">
        <w:rPr>
          <w:rFonts w:ascii="Calibri Light" w:eastAsia="Calibri Light" w:hAnsi="Calibri Light" w:cs="Calibri Light"/>
          <w:color w:val="000000"/>
          <w:sz w:val="18"/>
          <w:szCs w:val="18"/>
        </w:rPr>
        <w:t>GQR</w:t>
      </w:r>
      <w:r w:rsidRPr="00012565">
        <w:rPr>
          <w:rFonts w:ascii="Calibri Light" w:eastAsia="Calibri Light" w:hAnsi="Calibri Light" w:cs="Calibri Light"/>
          <w:color w:val="000000"/>
          <w:sz w:val="18"/>
          <w:szCs w:val="18"/>
        </w:rPr>
        <w:t xml:space="preserve"> within 72 hours of an Introduction that a Candidate </w:t>
      </w:r>
      <w:proofErr w:type="gramStart"/>
      <w:r w:rsidRPr="00012565">
        <w:rPr>
          <w:rFonts w:ascii="Calibri Light" w:eastAsia="Calibri Light" w:hAnsi="Calibri Light" w:cs="Calibri Light"/>
          <w:color w:val="000000"/>
          <w:sz w:val="18"/>
          <w:szCs w:val="18"/>
        </w:rPr>
        <w:t>is considered to be</w:t>
      </w:r>
      <w:proofErr w:type="gramEnd"/>
      <w:r w:rsidRPr="00012565">
        <w:rPr>
          <w:rFonts w:ascii="Calibri Light" w:eastAsia="Calibri Light" w:hAnsi="Calibri Light" w:cs="Calibri Light"/>
          <w:color w:val="000000"/>
          <w:sz w:val="18"/>
          <w:szCs w:val="18"/>
        </w:rPr>
        <w:t xml:space="preserve"> a Known Candidate by Client.  Where Client meets this obligation, no Fee shall be due </w:t>
      </w:r>
      <w:proofErr w:type="gramStart"/>
      <w:r w:rsidRPr="00012565">
        <w:rPr>
          <w:rFonts w:ascii="Calibri Light" w:eastAsia="Calibri Light" w:hAnsi="Calibri Light" w:cs="Calibri Light"/>
          <w:color w:val="000000"/>
          <w:sz w:val="18"/>
          <w:szCs w:val="18"/>
        </w:rPr>
        <w:t>in the event that</w:t>
      </w:r>
      <w:proofErr w:type="gramEnd"/>
      <w:r w:rsidRPr="00012565">
        <w:rPr>
          <w:rFonts w:ascii="Calibri Light" w:eastAsia="Calibri Light" w:hAnsi="Calibri Light" w:cs="Calibri Light"/>
          <w:color w:val="000000"/>
          <w:sz w:val="18"/>
          <w:szCs w:val="18"/>
        </w:rPr>
        <w:t xml:space="preserve"> the Known Candidate commences an Engagement with Client.  Where Client fails to meet this obligation or is unable to provide satisfactory evidence to </w:t>
      </w:r>
      <w:r w:rsidR="00AB2B66">
        <w:rPr>
          <w:rFonts w:ascii="Calibri Light" w:eastAsia="Calibri Light" w:hAnsi="Calibri Light" w:cs="Calibri Light"/>
          <w:color w:val="000000"/>
          <w:sz w:val="18"/>
          <w:szCs w:val="18"/>
        </w:rPr>
        <w:t>GQR</w:t>
      </w:r>
      <w:r w:rsidRPr="00012565">
        <w:rPr>
          <w:rFonts w:ascii="Calibri Light" w:eastAsia="Calibri Light" w:hAnsi="Calibri Light" w:cs="Calibri Light"/>
          <w:color w:val="000000"/>
          <w:sz w:val="18"/>
          <w:szCs w:val="18"/>
        </w:rPr>
        <w:t xml:space="preserve"> that the Candidate is a Known Candidate, Client shall be liable to pay a Fee in line with this Agreement </w:t>
      </w:r>
      <w:proofErr w:type="gramStart"/>
      <w:r w:rsidRPr="00012565">
        <w:rPr>
          <w:rFonts w:ascii="Calibri Light" w:eastAsia="Calibri Light" w:hAnsi="Calibri Light" w:cs="Calibri Light"/>
          <w:color w:val="000000"/>
          <w:sz w:val="18"/>
          <w:szCs w:val="18"/>
        </w:rPr>
        <w:t>in the event that</w:t>
      </w:r>
      <w:proofErr w:type="gramEnd"/>
      <w:r w:rsidRPr="00012565">
        <w:rPr>
          <w:rFonts w:ascii="Calibri Light" w:eastAsia="Calibri Light" w:hAnsi="Calibri Light" w:cs="Calibri Light"/>
          <w:color w:val="000000"/>
          <w:sz w:val="18"/>
          <w:szCs w:val="18"/>
        </w:rPr>
        <w:t xml:space="preserve"> an Introduction results in an Enga</w:t>
      </w:r>
      <w:r w:rsidRPr="00012565">
        <w:rPr>
          <w:rFonts w:ascii="Calibri Light" w:eastAsia="Calibri Light" w:hAnsi="Calibri Light" w:cs="Calibri Light"/>
          <w:color w:val="000000"/>
          <w:sz w:val="18"/>
          <w:szCs w:val="18"/>
        </w:rPr>
        <w:t xml:space="preserve">gement, regardless of whether Client notifies </w:t>
      </w:r>
      <w:r w:rsidR="00AB2B66">
        <w:rPr>
          <w:rFonts w:ascii="Calibri Light" w:eastAsia="Calibri Light" w:hAnsi="Calibri Light" w:cs="Calibri Light"/>
          <w:color w:val="000000"/>
          <w:sz w:val="18"/>
          <w:szCs w:val="18"/>
        </w:rPr>
        <w:t>GQR</w:t>
      </w:r>
      <w:r w:rsidRPr="00012565">
        <w:rPr>
          <w:rFonts w:ascii="Calibri Light" w:eastAsia="Calibri Light" w:hAnsi="Calibri Light" w:cs="Calibri Light"/>
          <w:color w:val="000000"/>
          <w:sz w:val="18"/>
          <w:szCs w:val="18"/>
        </w:rPr>
        <w:t xml:space="preserve"> that the Candidate is a Known Candidate </w:t>
      </w:r>
      <w:proofErr w:type="gramStart"/>
      <w:r w:rsidRPr="00012565">
        <w:rPr>
          <w:rFonts w:ascii="Calibri Light" w:eastAsia="Calibri Light" w:hAnsi="Calibri Light" w:cs="Calibri Light"/>
          <w:color w:val="000000"/>
          <w:sz w:val="18"/>
          <w:szCs w:val="18"/>
        </w:rPr>
        <w:t xml:space="preserve">at a later </w:t>
      </w:r>
      <w:bookmarkEnd w:id="3"/>
      <w:r w:rsidRPr="00012565">
        <w:rPr>
          <w:rFonts w:ascii="Calibri Light" w:eastAsia="Calibri Light" w:hAnsi="Calibri Light" w:cs="Calibri Light"/>
          <w:color w:val="000000"/>
          <w:sz w:val="18"/>
          <w:szCs w:val="18"/>
        </w:rPr>
        <w:t>date</w:t>
      </w:r>
      <w:proofErr w:type="gramEnd"/>
      <w:r w:rsidRPr="00012565">
        <w:rPr>
          <w:rFonts w:ascii="Calibri Light" w:eastAsia="Calibri Light" w:hAnsi="Calibri Light" w:cs="Calibri Light"/>
          <w:color w:val="000000"/>
          <w:sz w:val="18"/>
          <w:szCs w:val="18"/>
        </w:rPr>
        <w:t>.</w:t>
      </w:r>
    </w:p>
    <w:p w14:paraId="6D9412EF" w14:textId="77777777" w:rsidR="009626A6" w:rsidRPr="002270F1" w:rsidRDefault="00C643CF" w:rsidP="002270F1">
      <w:pPr>
        <w:pStyle w:val="ListParagraph"/>
        <w:keepNext/>
        <w:widowControl/>
        <w:numPr>
          <w:ilvl w:val="1"/>
          <w:numId w:val="7"/>
        </w:numPr>
        <w:tabs>
          <w:tab w:val="left" w:pos="1541"/>
        </w:tabs>
        <w:ind w:right="115"/>
        <w:contextualSpacing/>
        <w:rPr>
          <w:rFonts w:asciiTheme="majorHAnsi" w:eastAsia="Times New Roman" w:hAnsiTheme="majorHAnsi" w:cstheme="majorHAnsi"/>
          <w:color w:val="000000"/>
          <w:sz w:val="18"/>
          <w:szCs w:val="18"/>
          <w:u w:val="single"/>
        </w:rPr>
      </w:pPr>
      <w:r w:rsidRPr="007B23C5">
        <w:rPr>
          <w:rFonts w:asciiTheme="majorHAnsi" w:eastAsia="Times New Roman" w:hAnsiTheme="majorHAnsi" w:cstheme="majorHAnsi"/>
          <w:color w:val="000000"/>
          <w:sz w:val="18"/>
          <w:szCs w:val="18"/>
          <w:u w:val="single"/>
        </w:rPr>
        <w:t>Fees.</w:t>
      </w:r>
      <w:r w:rsidR="002270F1">
        <w:rPr>
          <w:rFonts w:asciiTheme="majorHAnsi" w:eastAsia="Times New Roman" w:hAnsiTheme="majorHAnsi" w:cstheme="majorHAnsi"/>
          <w:color w:val="000000"/>
          <w:sz w:val="18"/>
          <w:szCs w:val="18"/>
          <w:u w:val="single"/>
        </w:rPr>
        <w:t xml:space="preserve"> </w:t>
      </w:r>
      <w:r w:rsidRPr="002270F1">
        <w:rPr>
          <w:rFonts w:asciiTheme="majorHAnsi" w:eastAsia="Times New Roman" w:hAnsiTheme="majorHAnsi" w:cstheme="majorHAnsi"/>
          <w:sz w:val="18"/>
          <w:szCs w:val="18"/>
        </w:rPr>
        <w:t>GQR shall invoice the following Fees and Client shall pay the following fees:</w:t>
      </w:r>
    </w:p>
    <w:p w14:paraId="64A73ACE" w14:textId="77777777" w:rsidR="009626A6" w:rsidRPr="007B23C5" w:rsidRDefault="009626A6" w:rsidP="00361063">
      <w:pPr>
        <w:keepNext/>
        <w:widowControl/>
        <w:tabs>
          <w:tab w:val="left" w:pos="1541"/>
        </w:tabs>
        <w:ind w:right="115"/>
        <w:contextualSpacing/>
        <w:rPr>
          <w:rFonts w:asciiTheme="majorHAnsi" w:eastAsia="Times New Roman" w:hAnsiTheme="majorHAnsi" w:cstheme="majorHAnsi"/>
          <w:color w:val="000000"/>
          <w:sz w:val="18"/>
          <w:szCs w:val="18"/>
        </w:rPr>
      </w:pPr>
    </w:p>
    <w:p w14:paraId="7E87E4E5" w14:textId="77777777" w:rsidR="009626A6" w:rsidRPr="007B23C5" w:rsidRDefault="00C643CF" w:rsidP="00361063">
      <w:pPr>
        <w:pStyle w:val="ListParagraph"/>
        <w:numPr>
          <w:ilvl w:val="1"/>
          <w:numId w:val="8"/>
        </w:numPr>
        <w:ind w:left="2160" w:hanging="540"/>
        <w:contextualSpacing/>
        <w:rPr>
          <w:rFonts w:asciiTheme="majorHAnsi" w:eastAsia="Times New Roman" w:hAnsiTheme="majorHAnsi" w:cstheme="majorHAnsi"/>
          <w:sz w:val="18"/>
          <w:szCs w:val="18"/>
          <w:u w:val="single"/>
        </w:rPr>
      </w:pPr>
      <w:r w:rsidRPr="007B23C5">
        <w:rPr>
          <w:rFonts w:asciiTheme="majorHAnsi" w:eastAsia="Times New Roman" w:hAnsiTheme="majorHAnsi" w:cstheme="majorHAnsi"/>
          <w:sz w:val="18"/>
          <w:szCs w:val="18"/>
          <w:u w:val="single"/>
        </w:rPr>
        <w:t>Assignment Fees</w:t>
      </w:r>
    </w:p>
    <w:p w14:paraId="3E653342" w14:textId="77777777" w:rsidR="009626A6" w:rsidRPr="0041423A" w:rsidRDefault="00C643CF" w:rsidP="0041423A">
      <w:pPr>
        <w:pStyle w:val="ListParagraph"/>
        <w:numPr>
          <w:ilvl w:val="0"/>
          <w:numId w:val="6"/>
        </w:numPr>
        <w:ind w:left="2520"/>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rPr>
        <w:t xml:space="preserve">The Fees for each Assignment is outlined as the bill rate in the applicable Statement of Work. </w:t>
      </w:r>
    </w:p>
    <w:p w14:paraId="4B6C2D70" w14:textId="77777777" w:rsidR="00481CEE" w:rsidRDefault="00C643CF" w:rsidP="00361063">
      <w:pPr>
        <w:pStyle w:val="ListParagraph"/>
        <w:numPr>
          <w:ilvl w:val="0"/>
          <w:numId w:val="6"/>
        </w:numPr>
        <w:tabs>
          <w:tab w:val="left" w:pos="1541"/>
        </w:tabs>
        <w:spacing w:after="240"/>
        <w:ind w:left="2520" w:right="115"/>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Contractor Conversion Compensation</w:t>
      </w:r>
      <w:r w:rsidRPr="007B23C5">
        <w:rPr>
          <w:rFonts w:asciiTheme="majorHAnsi" w:eastAsia="Times New Roman" w:hAnsiTheme="majorHAnsi" w:cstheme="majorHAnsi"/>
          <w:sz w:val="18"/>
          <w:szCs w:val="18"/>
        </w:rPr>
        <w:t>.</w:t>
      </w:r>
      <w:r w:rsidRPr="007B23C5">
        <w:rPr>
          <w:rFonts w:asciiTheme="majorHAnsi" w:eastAsia="Times New Roman" w:hAnsiTheme="majorHAnsi" w:cstheme="majorHAnsi"/>
          <w:b/>
          <w:bCs/>
          <w:sz w:val="18"/>
          <w:szCs w:val="18"/>
        </w:rPr>
        <w:t xml:space="preserve">  </w:t>
      </w:r>
      <w:proofErr w:type="gramStart"/>
      <w:r w:rsidRPr="007B23C5">
        <w:rPr>
          <w:rFonts w:asciiTheme="majorHAnsi" w:eastAsia="Times New Roman" w:hAnsiTheme="majorHAnsi" w:cstheme="majorHAnsi"/>
          <w:sz w:val="18"/>
          <w:szCs w:val="18"/>
        </w:rPr>
        <w:t>In the event that</w:t>
      </w:r>
      <w:proofErr w:type="gramEnd"/>
      <w:r w:rsidRPr="007B23C5">
        <w:rPr>
          <w:rFonts w:asciiTheme="majorHAnsi" w:eastAsia="Times New Roman" w:hAnsiTheme="majorHAnsi" w:cstheme="majorHAnsi"/>
          <w:sz w:val="18"/>
          <w:szCs w:val="18"/>
        </w:rPr>
        <w:t xml:space="preserve"> a </w:t>
      </w:r>
      <w:proofErr w:type="gramStart"/>
      <w:r w:rsidRPr="007B23C5">
        <w:rPr>
          <w:rFonts w:asciiTheme="majorHAnsi" w:eastAsia="Times New Roman" w:hAnsiTheme="majorHAnsi" w:cstheme="majorHAnsi"/>
          <w:sz w:val="18"/>
          <w:szCs w:val="18"/>
        </w:rPr>
        <w:t>Client</w:t>
      </w:r>
      <w:proofErr w:type="gramEnd"/>
      <w:r w:rsidRPr="007B23C5">
        <w:rPr>
          <w:rFonts w:asciiTheme="majorHAnsi" w:eastAsia="Times New Roman" w:hAnsiTheme="majorHAnsi" w:cstheme="majorHAnsi"/>
          <w:sz w:val="18"/>
          <w:szCs w:val="18"/>
        </w:rPr>
        <w:t xml:space="preserve"> hires any Contractor as Client’s employee, engages any Contractor as an independent contractor, or permits any Contractor to transfer to another entity’s payroll </w:t>
      </w:r>
      <w:proofErr w:type="gramStart"/>
      <w:r w:rsidRPr="007B23C5">
        <w:rPr>
          <w:rFonts w:asciiTheme="majorHAnsi" w:eastAsia="Times New Roman" w:hAnsiTheme="majorHAnsi" w:cstheme="majorHAnsi"/>
          <w:sz w:val="18"/>
          <w:szCs w:val="18"/>
        </w:rPr>
        <w:t>in order to</w:t>
      </w:r>
      <w:proofErr w:type="gramEnd"/>
      <w:r w:rsidRPr="007B23C5">
        <w:rPr>
          <w:rFonts w:asciiTheme="majorHAnsi" w:eastAsia="Times New Roman" w:hAnsiTheme="majorHAnsi" w:cstheme="majorHAnsi"/>
          <w:sz w:val="18"/>
          <w:szCs w:val="18"/>
        </w:rPr>
        <w:t xml:space="preserve"> perform work for Client or at Client’s facilities, </w:t>
      </w:r>
      <w:bookmarkStart w:id="4" w:name="_Hlk198030333"/>
    </w:p>
    <w:p w14:paraId="1017FFF3" w14:textId="77777777" w:rsidR="00C84564" w:rsidRPr="007D65E9" w:rsidRDefault="00C643CF" w:rsidP="007D65E9">
      <w:pPr>
        <w:pStyle w:val="ListParagraph"/>
        <w:tabs>
          <w:tab w:val="left" w:pos="1541"/>
        </w:tabs>
        <w:spacing w:after="240"/>
        <w:ind w:left="2520" w:right="115"/>
        <w:rPr>
          <w:rFonts w:ascii="Calibri Light" w:eastAsia="Times New Roman" w:hAnsi="Calibri Light" w:cs="Calibri Light"/>
          <w:sz w:val="18"/>
          <w:szCs w:val="18"/>
        </w:rPr>
      </w:pPr>
      <w:r w:rsidRPr="00586844">
        <w:rPr>
          <w:rFonts w:ascii="Calibri Light" w:eastAsia="Calibri Light" w:hAnsi="Calibri Light" w:cs="Calibri Light"/>
          <w:sz w:val="18"/>
          <w:szCs w:val="18"/>
        </w:rPr>
        <w:t xml:space="preserve">within 2001 hours worked following the first day of Assignment of such Contractor, Client will pay to GQR, within thirty (30) days from receipt of invoice, a conversion fee that will begin at 25% of the first year Compensation and will be reduced by 5% for every 500 hours worked prior to conversion. An applicable Introduction Fee will be applied for each individual Contractor or Contractor directly solicited by the Client. For the avoidance of doubt, the Introduction Fee reduction schedule is as follows: </w:t>
      </w:r>
    </w:p>
    <w:tbl>
      <w:tblPr>
        <w:tblStyle w:val="TableGrid"/>
        <w:tblW w:w="0" w:type="auto"/>
        <w:tblInd w:w="2520" w:type="dxa"/>
        <w:tblLook w:val="04A0" w:firstRow="1" w:lastRow="0" w:firstColumn="1" w:lastColumn="0" w:noHBand="0" w:noVBand="1"/>
      </w:tblPr>
      <w:tblGrid>
        <w:gridCol w:w="3510"/>
        <w:gridCol w:w="3540"/>
      </w:tblGrid>
      <w:tr w:rsidR="00807C82" w14:paraId="4A021933" w14:textId="77777777" w:rsidTr="00D4292C">
        <w:trPr>
          <w:trHeight w:val="167"/>
        </w:trPr>
        <w:tc>
          <w:tcPr>
            <w:tcW w:w="4785" w:type="dxa"/>
          </w:tcPr>
          <w:p w14:paraId="03C2D417" w14:textId="77777777" w:rsidR="00814C47" w:rsidRPr="00814C47" w:rsidRDefault="00C643CF" w:rsidP="00D4292C">
            <w:pPr>
              <w:pStyle w:val="ListParagraph"/>
              <w:tabs>
                <w:tab w:val="left" w:pos="1541"/>
              </w:tabs>
              <w:spacing w:after="240"/>
              <w:ind w:right="115"/>
              <w:rPr>
                <w:rFonts w:ascii="Calibri Light" w:eastAsia="Times New Roman" w:hAnsi="Calibri Light" w:cs="Calibri Light"/>
                <w:sz w:val="18"/>
                <w:szCs w:val="18"/>
              </w:rPr>
            </w:pPr>
            <w:r w:rsidRPr="00814C47">
              <w:rPr>
                <w:rFonts w:ascii="Calibri Light" w:eastAsia="Calibri Light" w:hAnsi="Calibri Light" w:cs="Calibri Light"/>
                <w:sz w:val="18"/>
                <w:szCs w:val="18"/>
              </w:rPr>
              <w:t>Cumulative Hours Incurred</w:t>
            </w:r>
          </w:p>
        </w:tc>
        <w:tc>
          <w:tcPr>
            <w:tcW w:w="4785" w:type="dxa"/>
          </w:tcPr>
          <w:p w14:paraId="644F1C6B" w14:textId="77777777" w:rsidR="00814C47" w:rsidRPr="00814C47" w:rsidRDefault="00C643CF" w:rsidP="00D4292C">
            <w:pPr>
              <w:pStyle w:val="ListParagraph"/>
              <w:tabs>
                <w:tab w:val="left" w:pos="1541"/>
              </w:tabs>
              <w:spacing w:after="240"/>
              <w:ind w:right="115"/>
              <w:rPr>
                <w:rFonts w:ascii="Calibri Light" w:eastAsia="Times New Roman" w:hAnsi="Calibri Light" w:cs="Calibri Light"/>
                <w:sz w:val="18"/>
                <w:szCs w:val="18"/>
              </w:rPr>
            </w:pPr>
            <w:r w:rsidRPr="00814C47">
              <w:rPr>
                <w:rFonts w:ascii="Calibri Light" w:eastAsia="Calibri Light" w:hAnsi="Calibri Light" w:cs="Calibri Light"/>
                <w:sz w:val="18"/>
                <w:szCs w:val="18"/>
              </w:rPr>
              <w:t>Introduction Fee</w:t>
            </w:r>
          </w:p>
        </w:tc>
      </w:tr>
      <w:tr w:rsidR="00807C82" w14:paraId="5973918A" w14:textId="77777777" w:rsidTr="00D4292C">
        <w:tc>
          <w:tcPr>
            <w:tcW w:w="4785" w:type="dxa"/>
          </w:tcPr>
          <w:p w14:paraId="4D8D9BAF" w14:textId="77777777" w:rsidR="00814C47" w:rsidRPr="00814C47" w:rsidRDefault="00C643CF" w:rsidP="00D4292C">
            <w:pPr>
              <w:pStyle w:val="ListParagraph"/>
              <w:tabs>
                <w:tab w:val="left" w:pos="1541"/>
              </w:tabs>
              <w:spacing w:after="240"/>
              <w:ind w:right="115"/>
              <w:rPr>
                <w:rFonts w:ascii="Calibri Light" w:eastAsia="Times New Roman" w:hAnsi="Calibri Light" w:cs="Calibri Light"/>
                <w:sz w:val="18"/>
                <w:szCs w:val="18"/>
              </w:rPr>
            </w:pPr>
            <w:r w:rsidRPr="00814C47">
              <w:rPr>
                <w:rFonts w:ascii="Calibri Light" w:eastAsia="Calibri Light" w:hAnsi="Calibri Light" w:cs="Calibri Light"/>
                <w:sz w:val="18"/>
                <w:szCs w:val="18"/>
              </w:rPr>
              <w:t>0-500</w:t>
            </w:r>
          </w:p>
        </w:tc>
        <w:tc>
          <w:tcPr>
            <w:tcW w:w="4785" w:type="dxa"/>
          </w:tcPr>
          <w:p w14:paraId="4C9A6077" w14:textId="77777777" w:rsidR="00814C47" w:rsidRPr="00814C47" w:rsidRDefault="00C643CF" w:rsidP="00D4292C">
            <w:pPr>
              <w:pStyle w:val="ListParagraph"/>
              <w:tabs>
                <w:tab w:val="left" w:pos="1541"/>
              </w:tabs>
              <w:spacing w:after="240"/>
              <w:ind w:right="115"/>
              <w:rPr>
                <w:rFonts w:ascii="Calibri Light" w:eastAsia="Times New Roman" w:hAnsi="Calibri Light" w:cs="Calibri Light"/>
                <w:sz w:val="18"/>
                <w:szCs w:val="18"/>
              </w:rPr>
            </w:pPr>
            <w:r w:rsidRPr="00814C47">
              <w:rPr>
                <w:rFonts w:ascii="Calibri Light" w:eastAsia="Calibri Light" w:hAnsi="Calibri Light" w:cs="Calibri Light"/>
                <w:sz w:val="18"/>
                <w:szCs w:val="18"/>
              </w:rPr>
              <w:t>25%</w:t>
            </w:r>
          </w:p>
        </w:tc>
      </w:tr>
      <w:tr w:rsidR="00807C82" w14:paraId="0DE16DA5" w14:textId="77777777" w:rsidTr="00D4292C">
        <w:tc>
          <w:tcPr>
            <w:tcW w:w="4785" w:type="dxa"/>
          </w:tcPr>
          <w:p w14:paraId="41A352F2" w14:textId="77777777" w:rsidR="00814C47" w:rsidRPr="00814C47" w:rsidRDefault="00C643CF" w:rsidP="00D4292C">
            <w:pPr>
              <w:pStyle w:val="ListParagraph"/>
              <w:tabs>
                <w:tab w:val="left" w:pos="1541"/>
              </w:tabs>
              <w:spacing w:after="240"/>
              <w:ind w:right="115"/>
              <w:rPr>
                <w:rFonts w:ascii="Calibri Light" w:eastAsia="Times New Roman" w:hAnsi="Calibri Light" w:cs="Calibri Light"/>
                <w:sz w:val="18"/>
                <w:szCs w:val="18"/>
              </w:rPr>
            </w:pPr>
            <w:r w:rsidRPr="00814C47">
              <w:rPr>
                <w:rFonts w:ascii="Calibri Light" w:eastAsia="Calibri Light" w:hAnsi="Calibri Light" w:cs="Calibri Light"/>
                <w:sz w:val="18"/>
                <w:szCs w:val="18"/>
              </w:rPr>
              <w:t>501-1,000</w:t>
            </w:r>
          </w:p>
        </w:tc>
        <w:tc>
          <w:tcPr>
            <w:tcW w:w="4785" w:type="dxa"/>
          </w:tcPr>
          <w:p w14:paraId="31B1D266" w14:textId="77777777" w:rsidR="00814C47" w:rsidRPr="00814C47" w:rsidRDefault="00C643CF" w:rsidP="00D4292C">
            <w:pPr>
              <w:pStyle w:val="ListParagraph"/>
              <w:tabs>
                <w:tab w:val="left" w:pos="1541"/>
              </w:tabs>
              <w:spacing w:after="240"/>
              <w:ind w:right="115"/>
              <w:rPr>
                <w:rFonts w:ascii="Calibri Light" w:eastAsia="Times New Roman" w:hAnsi="Calibri Light" w:cs="Calibri Light"/>
                <w:sz w:val="18"/>
                <w:szCs w:val="18"/>
              </w:rPr>
            </w:pPr>
            <w:r w:rsidRPr="00814C47">
              <w:rPr>
                <w:rFonts w:ascii="Calibri Light" w:eastAsia="Calibri Light" w:hAnsi="Calibri Light" w:cs="Calibri Light"/>
                <w:sz w:val="18"/>
                <w:szCs w:val="18"/>
              </w:rPr>
              <w:t>20%</w:t>
            </w:r>
          </w:p>
        </w:tc>
      </w:tr>
      <w:tr w:rsidR="00807C82" w14:paraId="56616619" w14:textId="77777777" w:rsidTr="00D4292C">
        <w:tc>
          <w:tcPr>
            <w:tcW w:w="4785" w:type="dxa"/>
          </w:tcPr>
          <w:p w14:paraId="1C381D93" w14:textId="77777777" w:rsidR="00814C47" w:rsidRPr="00814C47" w:rsidRDefault="00C643CF" w:rsidP="00D4292C">
            <w:pPr>
              <w:pStyle w:val="ListParagraph"/>
              <w:tabs>
                <w:tab w:val="left" w:pos="1541"/>
              </w:tabs>
              <w:spacing w:after="240"/>
              <w:ind w:right="115"/>
              <w:rPr>
                <w:rFonts w:ascii="Calibri Light" w:eastAsia="Times New Roman" w:hAnsi="Calibri Light" w:cs="Calibri Light"/>
                <w:sz w:val="18"/>
                <w:szCs w:val="18"/>
              </w:rPr>
            </w:pPr>
            <w:r w:rsidRPr="00814C47">
              <w:rPr>
                <w:rFonts w:ascii="Calibri Light" w:eastAsia="Calibri Light" w:hAnsi="Calibri Light" w:cs="Calibri Light"/>
                <w:sz w:val="18"/>
                <w:szCs w:val="18"/>
              </w:rPr>
              <w:t>1,001-1,500</w:t>
            </w:r>
          </w:p>
        </w:tc>
        <w:tc>
          <w:tcPr>
            <w:tcW w:w="4785" w:type="dxa"/>
          </w:tcPr>
          <w:p w14:paraId="2FD34095" w14:textId="77777777" w:rsidR="00814C47" w:rsidRPr="00814C47" w:rsidRDefault="00C643CF" w:rsidP="00D4292C">
            <w:pPr>
              <w:pStyle w:val="ListParagraph"/>
              <w:tabs>
                <w:tab w:val="left" w:pos="1541"/>
              </w:tabs>
              <w:spacing w:after="240"/>
              <w:ind w:right="115"/>
              <w:rPr>
                <w:rFonts w:ascii="Calibri Light" w:eastAsia="Times New Roman" w:hAnsi="Calibri Light" w:cs="Calibri Light"/>
                <w:sz w:val="18"/>
                <w:szCs w:val="18"/>
              </w:rPr>
            </w:pPr>
            <w:r w:rsidRPr="00814C47">
              <w:rPr>
                <w:rFonts w:ascii="Calibri Light" w:eastAsia="Calibri Light" w:hAnsi="Calibri Light" w:cs="Calibri Light"/>
                <w:sz w:val="18"/>
                <w:szCs w:val="18"/>
              </w:rPr>
              <w:t>15%</w:t>
            </w:r>
          </w:p>
        </w:tc>
      </w:tr>
      <w:tr w:rsidR="00807C82" w14:paraId="0D193C28" w14:textId="77777777" w:rsidTr="00D4292C">
        <w:tc>
          <w:tcPr>
            <w:tcW w:w="4785" w:type="dxa"/>
          </w:tcPr>
          <w:p w14:paraId="7196C258" w14:textId="77777777" w:rsidR="00814C47" w:rsidRPr="00814C47" w:rsidRDefault="00C643CF" w:rsidP="00D4292C">
            <w:pPr>
              <w:pStyle w:val="ListParagraph"/>
              <w:tabs>
                <w:tab w:val="left" w:pos="1541"/>
              </w:tabs>
              <w:spacing w:after="240"/>
              <w:ind w:right="115"/>
              <w:rPr>
                <w:rFonts w:ascii="Calibri Light" w:eastAsia="Times New Roman" w:hAnsi="Calibri Light" w:cs="Calibri Light"/>
                <w:sz w:val="18"/>
                <w:szCs w:val="18"/>
              </w:rPr>
            </w:pPr>
            <w:r w:rsidRPr="00814C47">
              <w:rPr>
                <w:rFonts w:ascii="Calibri Light" w:eastAsia="Calibri Light" w:hAnsi="Calibri Light" w:cs="Calibri Light"/>
                <w:sz w:val="18"/>
                <w:szCs w:val="18"/>
              </w:rPr>
              <w:t>1,501-2,000</w:t>
            </w:r>
          </w:p>
        </w:tc>
        <w:tc>
          <w:tcPr>
            <w:tcW w:w="4785" w:type="dxa"/>
          </w:tcPr>
          <w:p w14:paraId="3FAA8E13" w14:textId="77777777" w:rsidR="00814C47" w:rsidRPr="00814C47" w:rsidRDefault="00C643CF" w:rsidP="00D4292C">
            <w:pPr>
              <w:pStyle w:val="ListParagraph"/>
              <w:tabs>
                <w:tab w:val="left" w:pos="1541"/>
              </w:tabs>
              <w:spacing w:after="240"/>
              <w:ind w:right="115"/>
              <w:rPr>
                <w:rFonts w:ascii="Calibri Light" w:eastAsia="Times New Roman" w:hAnsi="Calibri Light" w:cs="Calibri Light"/>
                <w:sz w:val="18"/>
                <w:szCs w:val="18"/>
              </w:rPr>
            </w:pPr>
            <w:r w:rsidRPr="00814C47">
              <w:rPr>
                <w:rFonts w:ascii="Calibri Light" w:eastAsia="Calibri Light" w:hAnsi="Calibri Light" w:cs="Calibri Light"/>
                <w:sz w:val="18"/>
                <w:szCs w:val="18"/>
              </w:rPr>
              <w:t>10%</w:t>
            </w:r>
          </w:p>
        </w:tc>
      </w:tr>
      <w:tr w:rsidR="00807C82" w14:paraId="0B057540" w14:textId="77777777" w:rsidTr="00D4292C">
        <w:tc>
          <w:tcPr>
            <w:tcW w:w="4785" w:type="dxa"/>
          </w:tcPr>
          <w:p w14:paraId="1C25886D" w14:textId="77777777" w:rsidR="00814C47" w:rsidRPr="00814C47" w:rsidRDefault="00C643CF" w:rsidP="00D4292C">
            <w:pPr>
              <w:pStyle w:val="ListParagraph"/>
              <w:tabs>
                <w:tab w:val="left" w:pos="1541"/>
              </w:tabs>
              <w:spacing w:after="240"/>
              <w:ind w:right="115"/>
              <w:rPr>
                <w:rFonts w:ascii="Calibri Light" w:eastAsia="Times New Roman" w:hAnsi="Calibri Light" w:cs="Calibri Light"/>
                <w:sz w:val="18"/>
                <w:szCs w:val="18"/>
              </w:rPr>
            </w:pPr>
            <w:r w:rsidRPr="00814C47">
              <w:rPr>
                <w:rFonts w:ascii="Calibri Light" w:eastAsia="Calibri Light" w:hAnsi="Calibri Light" w:cs="Calibri Light"/>
                <w:sz w:val="18"/>
                <w:szCs w:val="18"/>
              </w:rPr>
              <w:t>2,000+</w:t>
            </w:r>
          </w:p>
        </w:tc>
        <w:tc>
          <w:tcPr>
            <w:tcW w:w="4785" w:type="dxa"/>
          </w:tcPr>
          <w:p w14:paraId="66EF726C" w14:textId="77777777" w:rsidR="00814C47" w:rsidRPr="00814C47" w:rsidRDefault="00C643CF" w:rsidP="00D4292C">
            <w:pPr>
              <w:pStyle w:val="ListParagraph"/>
              <w:tabs>
                <w:tab w:val="left" w:pos="1541"/>
              </w:tabs>
              <w:spacing w:after="240"/>
              <w:ind w:right="115"/>
              <w:rPr>
                <w:rFonts w:ascii="Calibri Light" w:eastAsia="Times New Roman" w:hAnsi="Calibri Light" w:cs="Calibri Light"/>
                <w:sz w:val="18"/>
                <w:szCs w:val="18"/>
              </w:rPr>
            </w:pPr>
            <w:r w:rsidRPr="00814C47">
              <w:rPr>
                <w:rFonts w:ascii="Calibri Light" w:eastAsia="Calibri Light" w:hAnsi="Calibri Light" w:cs="Calibri Light"/>
                <w:sz w:val="18"/>
                <w:szCs w:val="18"/>
              </w:rPr>
              <w:t>5%</w:t>
            </w:r>
          </w:p>
        </w:tc>
      </w:tr>
    </w:tbl>
    <w:p w14:paraId="6B6FCDD2" w14:textId="77777777" w:rsidR="00D47679" w:rsidRPr="00D47679" w:rsidRDefault="00C643CF" w:rsidP="00D47679">
      <w:pPr>
        <w:tabs>
          <w:tab w:val="left" w:pos="1541"/>
        </w:tabs>
        <w:spacing w:after="240"/>
        <w:ind w:left="1440" w:right="115"/>
        <w:rPr>
          <w:rFonts w:ascii="Calibri Light" w:eastAsia="Times New Roman" w:hAnsi="Calibri Light" w:cs="Calibri Light"/>
          <w:sz w:val="18"/>
          <w:szCs w:val="18"/>
        </w:rPr>
      </w:pPr>
      <w:r w:rsidRPr="00D47679">
        <w:rPr>
          <w:rFonts w:ascii="Calibri Light" w:eastAsia="Calibri Light" w:hAnsi="Calibri Light" w:cs="Calibri Light"/>
          <w:sz w:val="18"/>
          <w:szCs w:val="18"/>
        </w:rPr>
        <w:tab/>
      </w:r>
      <w:r w:rsidRPr="00D47679">
        <w:rPr>
          <w:rFonts w:ascii="Calibri Light" w:eastAsia="Calibri Light" w:hAnsi="Calibri Light" w:cs="Calibri Light"/>
          <w:sz w:val="18"/>
          <w:szCs w:val="18"/>
        </w:rPr>
        <w:tab/>
        <w:t xml:space="preserve">          Client will pay</w:t>
      </w:r>
      <w:r>
        <w:rPr>
          <w:rFonts w:ascii="Calibri Light" w:eastAsia="Calibri Light" w:hAnsi="Calibri Light" w:cs="Calibri Light"/>
          <w:sz w:val="18"/>
          <w:szCs w:val="18"/>
        </w:rPr>
        <w:t xml:space="preserve"> the Introduction Fee</w:t>
      </w:r>
      <w:r w:rsidRPr="00D47679">
        <w:rPr>
          <w:rFonts w:ascii="Calibri Light" w:eastAsia="Calibri Light" w:hAnsi="Calibri Light" w:cs="Calibri Light"/>
          <w:sz w:val="18"/>
          <w:szCs w:val="18"/>
        </w:rPr>
        <w:t xml:space="preserve"> to GQR, within thirty (30) days </w:t>
      </w:r>
      <w:r>
        <w:rPr>
          <w:rFonts w:ascii="Calibri Light" w:eastAsia="Calibri Light" w:hAnsi="Calibri Light" w:cs="Calibri Light"/>
          <w:sz w:val="18"/>
          <w:szCs w:val="18"/>
        </w:rPr>
        <w:t xml:space="preserve">of the date of invoice. </w:t>
      </w:r>
    </w:p>
    <w:p w14:paraId="3B37EC9F" w14:textId="77777777" w:rsidR="00814C47" w:rsidRPr="00814C47" w:rsidRDefault="00814C47" w:rsidP="00814C47">
      <w:pPr>
        <w:tabs>
          <w:tab w:val="left" w:pos="1541"/>
        </w:tabs>
        <w:spacing w:after="240"/>
        <w:ind w:right="115"/>
        <w:rPr>
          <w:rFonts w:ascii="Calibri Light" w:eastAsia="Times New Roman" w:hAnsi="Calibri Light" w:cs="Calibri Light"/>
          <w:sz w:val="18"/>
          <w:szCs w:val="18"/>
        </w:rPr>
      </w:pPr>
    </w:p>
    <w:bookmarkEnd w:id="4"/>
    <w:p w14:paraId="6B7D6900" w14:textId="77777777" w:rsidR="009626A6" w:rsidRPr="007B23C5" w:rsidRDefault="00C643CF" w:rsidP="00361063">
      <w:pPr>
        <w:pStyle w:val="ListParagraph"/>
        <w:numPr>
          <w:ilvl w:val="0"/>
          <w:numId w:val="6"/>
        </w:numPr>
        <w:tabs>
          <w:tab w:val="left" w:pos="1541"/>
        </w:tabs>
        <w:spacing w:after="240"/>
        <w:ind w:left="2520" w:right="115"/>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 xml:space="preserve">Contractor </w:t>
      </w:r>
      <w:r w:rsidRPr="007B23C5">
        <w:rPr>
          <w:rFonts w:asciiTheme="majorHAnsi" w:eastAsia="Times New Roman" w:hAnsiTheme="majorHAnsi" w:cstheme="majorHAnsi"/>
          <w:sz w:val="18"/>
          <w:szCs w:val="18"/>
          <w:u w:val="single"/>
        </w:rPr>
        <w:t>Solicitation or Rehire</w:t>
      </w:r>
      <w:r w:rsidRPr="007B23C5">
        <w:rPr>
          <w:rFonts w:asciiTheme="majorHAnsi" w:eastAsia="Times New Roman" w:hAnsiTheme="majorHAnsi" w:cstheme="majorHAnsi"/>
          <w:sz w:val="18"/>
          <w:szCs w:val="18"/>
        </w:rPr>
        <w:t xml:space="preserve">. Client will not hire or rehire within </w:t>
      </w:r>
      <w:r w:rsidR="00481CEE" w:rsidRPr="00053A35">
        <w:rPr>
          <w:rFonts w:asciiTheme="majorHAnsi" w:eastAsia="Times New Roman" w:hAnsiTheme="majorHAnsi" w:cstheme="majorHAnsi"/>
          <w:sz w:val="18"/>
          <w:szCs w:val="18"/>
        </w:rPr>
        <w:t>18</w:t>
      </w:r>
      <w:r w:rsidRPr="007B23C5">
        <w:rPr>
          <w:rFonts w:asciiTheme="majorHAnsi" w:eastAsia="Times New Roman" w:hAnsiTheme="majorHAnsi" w:cstheme="majorHAnsi"/>
          <w:sz w:val="18"/>
          <w:szCs w:val="18"/>
        </w:rPr>
        <w:t xml:space="preserve"> </w:t>
      </w:r>
      <w:r w:rsidR="00E80F85">
        <w:rPr>
          <w:rFonts w:asciiTheme="majorHAnsi" w:eastAsia="Times New Roman" w:hAnsiTheme="majorHAnsi" w:cstheme="majorHAnsi"/>
          <w:sz w:val="18"/>
          <w:szCs w:val="18"/>
        </w:rPr>
        <w:t>months</w:t>
      </w:r>
      <w:r w:rsidR="003125FF">
        <w:rPr>
          <w:rFonts w:asciiTheme="majorHAnsi" w:eastAsia="Times New Roman" w:hAnsiTheme="majorHAnsi" w:cstheme="majorHAnsi"/>
          <w:sz w:val="18"/>
          <w:szCs w:val="18"/>
        </w:rPr>
        <w:t xml:space="preserve">, </w:t>
      </w:r>
      <w:r w:rsidRPr="007B23C5">
        <w:rPr>
          <w:rFonts w:asciiTheme="majorHAnsi" w:eastAsia="Times New Roman" w:hAnsiTheme="majorHAnsi" w:cstheme="majorHAnsi"/>
          <w:sz w:val="18"/>
          <w:szCs w:val="18"/>
        </w:rPr>
        <w:t xml:space="preserve">any Contractor except through this Agreement. Client will not solicit or induce any Contractor to separate from GQR and Engage with Client through any similar vendor or directly with Client unless a Contractor Conversion fee is paid. </w:t>
      </w:r>
    </w:p>
    <w:p w14:paraId="45320BA7" w14:textId="77777777" w:rsidR="009626A6" w:rsidRPr="007B23C5" w:rsidRDefault="00C643CF" w:rsidP="00361063">
      <w:pPr>
        <w:pStyle w:val="ListParagraph"/>
        <w:numPr>
          <w:ilvl w:val="1"/>
          <w:numId w:val="8"/>
        </w:numPr>
        <w:ind w:left="2160" w:hanging="540"/>
        <w:contextualSpacing/>
        <w:rPr>
          <w:rFonts w:asciiTheme="majorHAnsi" w:eastAsia="Times New Roman" w:hAnsiTheme="majorHAnsi" w:cstheme="majorHAnsi"/>
          <w:sz w:val="18"/>
          <w:szCs w:val="18"/>
          <w:u w:val="single"/>
        </w:rPr>
      </w:pPr>
      <w:r w:rsidRPr="007B23C5">
        <w:rPr>
          <w:rFonts w:asciiTheme="majorHAnsi" w:eastAsia="Times New Roman" w:hAnsiTheme="majorHAnsi" w:cstheme="majorHAnsi"/>
          <w:sz w:val="18"/>
          <w:szCs w:val="18"/>
          <w:u w:val="single"/>
        </w:rPr>
        <w:t>Engagement Fees</w:t>
      </w:r>
    </w:p>
    <w:p w14:paraId="2BF5D9D0" w14:textId="77777777" w:rsidR="009626A6" w:rsidRPr="007B23C5" w:rsidRDefault="00C643CF" w:rsidP="00361063">
      <w:pPr>
        <w:pStyle w:val="ListParagraph"/>
        <w:ind w:left="2160"/>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rPr>
        <w:t xml:space="preserve">Unless modified by a subsequent Statement of Work, for any Introduction that results in an Engagement </w:t>
      </w:r>
      <w:r w:rsidRPr="00053A35">
        <w:rPr>
          <w:rFonts w:asciiTheme="majorHAnsi" w:eastAsia="Times New Roman" w:hAnsiTheme="majorHAnsi" w:cstheme="majorHAnsi"/>
          <w:sz w:val="18"/>
          <w:szCs w:val="18"/>
        </w:rPr>
        <w:t xml:space="preserve">within </w:t>
      </w:r>
      <w:r w:rsidR="009F469B" w:rsidRPr="00053A35">
        <w:rPr>
          <w:rFonts w:asciiTheme="majorHAnsi" w:eastAsia="Times New Roman" w:hAnsiTheme="majorHAnsi" w:cstheme="majorHAnsi"/>
          <w:sz w:val="18"/>
          <w:szCs w:val="18"/>
        </w:rPr>
        <w:t>twelve (12) months</w:t>
      </w:r>
      <w:r w:rsidRPr="007B23C5">
        <w:rPr>
          <w:rFonts w:asciiTheme="majorHAnsi" w:eastAsia="Times New Roman" w:hAnsiTheme="majorHAnsi" w:cstheme="majorHAnsi"/>
          <w:sz w:val="18"/>
          <w:szCs w:val="18"/>
        </w:rPr>
        <w:t xml:space="preserve"> of the Introduction, the Fees for Engagements are as follows</w:t>
      </w:r>
    </w:p>
    <w:p w14:paraId="11B1D9BB" w14:textId="77777777" w:rsidR="009626A6" w:rsidRPr="009F469B" w:rsidRDefault="00C643CF" w:rsidP="009F469B">
      <w:pPr>
        <w:pStyle w:val="ListParagraph"/>
        <w:numPr>
          <w:ilvl w:val="0"/>
          <w:numId w:val="1"/>
        </w:numPr>
        <w:contextualSpacing/>
        <w:rPr>
          <w:rFonts w:asciiTheme="majorHAnsi" w:eastAsia="Times New Roman" w:hAnsiTheme="majorHAnsi" w:cstheme="majorHAnsi"/>
          <w:sz w:val="18"/>
          <w:szCs w:val="18"/>
        </w:rPr>
      </w:pPr>
      <w:r w:rsidRPr="00053A35">
        <w:rPr>
          <w:rFonts w:asciiTheme="majorHAnsi" w:eastAsia="Times New Roman" w:hAnsiTheme="majorHAnsi" w:cstheme="majorHAnsi"/>
          <w:sz w:val="18"/>
          <w:szCs w:val="18"/>
        </w:rPr>
        <w:lastRenderedPageBreak/>
        <w:t>20.00% of</w:t>
      </w:r>
      <w:r w:rsidRPr="007B23C5">
        <w:rPr>
          <w:rFonts w:asciiTheme="majorHAnsi" w:eastAsia="Times New Roman" w:hAnsiTheme="majorHAnsi" w:cstheme="majorHAnsi"/>
          <w:sz w:val="18"/>
          <w:szCs w:val="18"/>
        </w:rPr>
        <w:t xml:space="preserve"> the Candidate’s Compensation applicable within the first 12 months of the Engagement. </w:t>
      </w:r>
    </w:p>
    <w:p w14:paraId="6EFA9440" w14:textId="77777777" w:rsidR="00A873B8" w:rsidRPr="00085C3A" w:rsidRDefault="00C643CF" w:rsidP="00A873B8">
      <w:pPr>
        <w:pStyle w:val="ListParagraph"/>
        <w:numPr>
          <w:ilvl w:val="0"/>
          <w:numId w:val="1"/>
        </w:numPr>
        <w:contextualSpacing/>
        <w:rPr>
          <w:rFonts w:asciiTheme="majorHAnsi" w:eastAsia="Times New Roman" w:hAnsiTheme="majorHAnsi" w:cstheme="majorHAnsi"/>
          <w:sz w:val="18"/>
          <w:szCs w:val="18"/>
        </w:rPr>
      </w:pPr>
      <w:r w:rsidRPr="009F469B">
        <w:rPr>
          <w:rFonts w:asciiTheme="majorHAnsi" w:eastAsia="Times New Roman" w:hAnsiTheme="majorHAnsi" w:cstheme="majorHAnsi"/>
          <w:sz w:val="18"/>
          <w:szCs w:val="18"/>
        </w:rPr>
        <w:t xml:space="preserve">Where prior to the commencement of the Engagement the Agency and Client agree that the Engagement will be based on a fixed term of less than 12 months, the Fee will apply pro-rata. If Client (a) extends the Engagement beyond the initial fixed term or (b) re-Engages the Candidate </w:t>
      </w:r>
      <w:r w:rsidRPr="00053A35">
        <w:rPr>
          <w:rFonts w:asciiTheme="majorHAnsi" w:eastAsia="Times New Roman" w:hAnsiTheme="majorHAnsi" w:cstheme="majorHAnsi"/>
          <w:sz w:val="18"/>
          <w:szCs w:val="18"/>
        </w:rPr>
        <w:t xml:space="preserve">within </w:t>
      </w:r>
      <w:r w:rsidR="009F469B" w:rsidRPr="00053A35">
        <w:rPr>
          <w:rFonts w:asciiTheme="majorHAnsi" w:eastAsia="Times New Roman" w:hAnsiTheme="majorHAnsi" w:cstheme="majorHAnsi"/>
          <w:sz w:val="18"/>
          <w:szCs w:val="18"/>
        </w:rPr>
        <w:t>twelve (12) months</w:t>
      </w:r>
      <w:r w:rsidRPr="00053A35">
        <w:rPr>
          <w:rFonts w:asciiTheme="majorHAnsi" w:eastAsia="Times New Roman" w:hAnsiTheme="majorHAnsi" w:cstheme="majorHAnsi"/>
          <w:sz w:val="18"/>
          <w:szCs w:val="18"/>
        </w:rPr>
        <w:t xml:space="preserve"> from</w:t>
      </w:r>
      <w:r w:rsidRPr="009F469B">
        <w:rPr>
          <w:rFonts w:asciiTheme="majorHAnsi" w:eastAsia="Times New Roman" w:hAnsiTheme="majorHAnsi" w:cstheme="majorHAnsi"/>
          <w:sz w:val="18"/>
          <w:szCs w:val="18"/>
        </w:rPr>
        <w:t xml:space="preserve"> the date of termination of the agreed period of the fixed term Engagement, then Client shall be liable to pay a further Fee based on the additional Compensation applicable for (i) the extended period of Engagement or (ii) the period of the second and any subsequent Engagement, subject to Client not being liable to pay a greater sum in Fees than Client would have been liable for under clause (1) above had the Candidate first been Engaged for 12 months or more.</w:t>
      </w:r>
    </w:p>
    <w:p w14:paraId="1E1659BB" w14:textId="77777777" w:rsidR="00133145" w:rsidRPr="00C27202" w:rsidRDefault="00C643CF" w:rsidP="00133145">
      <w:pPr>
        <w:pStyle w:val="ListParagraph"/>
        <w:numPr>
          <w:ilvl w:val="1"/>
          <w:numId w:val="8"/>
        </w:numPr>
        <w:ind w:left="2160" w:hanging="540"/>
        <w:rPr>
          <w:rFonts w:ascii="Calibri Light" w:eastAsia="Times New Roman" w:hAnsi="Calibri Light" w:cs="Calibri Light"/>
          <w:sz w:val="18"/>
          <w:szCs w:val="18"/>
          <w:u w:val="single"/>
        </w:rPr>
      </w:pPr>
      <w:r w:rsidRPr="00C27202">
        <w:rPr>
          <w:rFonts w:ascii="Calibri Light" w:eastAsia="Calibri Light" w:hAnsi="Calibri Light" w:cs="Calibri Light"/>
          <w:sz w:val="18"/>
          <w:szCs w:val="18"/>
          <w:u w:val="single"/>
        </w:rPr>
        <w:t xml:space="preserve">Rebate </w:t>
      </w:r>
    </w:p>
    <w:p w14:paraId="5A7D25C9" w14:textId="77777777" w:rsidR="00133145" w:rsidRPr="00C27202" w:rsidRDefault="00C643CF" w:rsidP="00133145">
      <w:pPr>
        <w:pStyle w:val="ListParagraph"/>
        <w:ind w:left="2160"/>
        <w:rPr>
          <w:rFonts w:ascii="Calibri Light" w:eastAsia="Times New Roman" w:hAnsi="Calibri Light" w:cs="Calibri Light"/>
          <w:sz w:val="18"/>
          <w:szCs w:val="18"/>
        </w:rPr>
      </w:pPr>
      <w:r w:rsidRPr="00C27202">
        <w:rPr>
          <w:rFonts w:ascii="Calibri Light" w:eastAsia="Calibri Light" w:hAnsi="Calibri Light" w:cs="Calibri Light"/>
          <w:sz w:val="18"/>
          <w:szCs w:val="18"/>
        </w:rPr>
        <w:t>Rebate</w:t>
      </w:r>
      <w:r w:rsidR="00E27C5E">
        <w:rPr>
          <w:rFonts w:ascii="Calibri Light" w:eastAsia="Calibri Light" w:hAnsi="Calibri Light" w:cs="Calibri Light"/>
          <w:sz w:val="18"/>
          <w:szCs w:val="18"/>
        </w:rPr>
        <w:t>s</w:t>
      </w:r>
      <w:r w:rsidRPr="00C27202">
        <w:rPr>
          <w:rFonts w:ascii="Calibri Light" w:eastAsia="Calibri Light" w:hAnsi="Calibri Light" w:cs="Calibri Light"/>
          <w:sz w:val="18"/>
          <w:szCs w:val="18"/>
        </w:rPr>
        <w:t xml:space="preserve"> under this section do not apply to Retained Searches. </w:t>
      </w:r>
    </w:p>
    <w:p w14:paraId="0E1F7B78" w14:textId="77777777" w:rsidR="00991686" w:rsidRPr="00DE0AB6" w:rsidRDefault="00C643CF" w:rsidP="00DE0AB6">
      <w:pPr>
        <w:pStyle w:val="ListParagraph"/>
        <w:numPr>
          <w:ilvl w:val="2"/>
          <w:numId w:val="7"/>
        </w:numPr>
        <w:ind w:left="2610"/>
        <w:rPr>
          <w:rFonts w:ascii="Calibri Light" w:eastAsia="Times New Roman" w:hAnsi="Calibri Light" w:cs="Calibri Light"/>
          <w:sz w:val="18"/>
          <w:szCs w:val="18"/>
        </w:rPr>
      </w:pPr>
      <w:r w:rsidRPr="00991686">
        <w:rPr>
          <w:rFonts w:ascii="Calibri Light" w:eastAsia="Calibri Light" w:hAnsi="Calibri Light" w:cs="Calibri Light"/>
          <w:sz w:val="18"/>
          <w:szCs w:val="18"/>
        </w:rPr>
        <w:t>If after an offer has been made and accepted, (a) the Engagement does not commence because the Candidate withdraws their acceptance; or (b) the Engagement is terminated by either the Candidate or Client (except in circumstances where the Candidate is terminated due to a company-wide layoff or a position elimination which is not a result of any act or omission of the Candidate)</w:t>
      </w:r>
      <w:r w:rsidRPr="00991686">
        <w:rPr>
          <w:rFonts w:ascii="Calibri Light" w:eastAsia="Calibri Light" w:hAnsi="Calibri Light" w:cs="Calibri Light"/>
          <w:b/>
          <w:bCs/>
          <w:sz w:val="18"/>
          <w:szCs w:val="18"/>
        </w:rPr>
        <w:t xml:space="preserve"> </w:t>
      </w:r>
      <w:r w:rsidRPr="00991686">
        <w:rPr>
          <w:rFonts w:ascii="Calibri Light" w:eastAsia="Calibri Light" w:hAnsi="Calibri Light" w:cs="Calibri Light"/>
          <w:sz w:val="18"/>
          <w:szCs w:val="18"/>
        </w:rPr>
        <w:t xml:space="preserve">before the expiry of </w:t>
      </w:r>
      <w:r w:rsidR="0009517E">
        <w:rPr>
          <w:rFonts w:ascii="Calibri Light" w:eastAsia="Calibri Light" w:hAnsi="Calibri Light" w:cs="Calibri Light"/>
          <w:sz w:val="18"/>
          <w:szCs w:val="18"/>
        </w:rPr>
        <w:t>60 days</w:t>
      </w:r>
      <w:r w:rsidRPr="00991686">
        <w:rPr>
          <w:rFonts w:ascii="Calibri Light" w:eastAsia="Calibri Light" w:hAnsi="Calibri Light" w:cs="Calibri Light"/>
          <w:sz w:val="18"/>
          <w:szCs w:val="18"/>
        </w:rPr>
        <w:t xml:space="preserve"> after the date of commencement of the Engagement; then subject to the terms of </w:t>
      </w:r>
      <w:r w:rsidR="00A91B04">
        <w:rPr>
          <w:rFonts w:ascii="Calibri Light" w:eastAsia="Calibri Light" w:hAnsi="Calibri Light" w:cs="Calibri Light"/>
          <w:sz w:val="18"/>
          <w:szCs w:val="18"/>
        </w:rPr>
        <w:t>iii (2) below,</w:t>
      </w:r>
      <w:r w:rsidRPr="00991686">
        <w:rPr>
          <w:rFonts w:ascii="Calibri Light" w:eastAsia="Calibri Light" w:hAnsi="Calibri Light" w:cs="Calibri Light"/>
          <w:sz w:val="18"/>
          <w:szCs w:val="18"/>
        </w:rPr>
        <w:t xml:space="preserve"> </w:t>
      </w:r>
      <w:r w:rsidR="00C77920">
        <w:rPr>
          <w:rFonts w:ascii="Calibri Light" w:eastAsia="Calibri Light" w:hAnsi="Calibri Light" w:cs="Calibri Light"/>
          <w:sz w:val="18"/>
          <w:szCs w:val="18"/>
        </w:rPr>
        <w:t>GQR</w:t>
      </w:r>
      <w:r w:rsidRPr="00991686">
        <w:rPr>
          <w:rFonts w:ascii="Calibri Light" w:eastAsia="Calibri Light" w:hAnsi="Calibri Light" w:cs="Calibri Light"/>
          <w:sz w:val="18"/>
          <w:szCs w:val="18"/>
        </w:rPr>
        <w:t xml:space="preserve"> shall offer Client one additional Candidate with the same or similar skills and/or qualifications as the original Candidate for the original or a similar position, for which the original Candidate was Engaged </w:t>
      </w:r>
      <w:r w:rsidRPr="00991686">
        <w:rPr>
          <w:rFonts w:ascii="Calibri Light" w:eastAsia="Calibri Light" w:hAnsi="Calibri Light" w:cs="Calibri Light"/>
          <w:b/>
          <w:bCs/>
          <w:sz w:val="18"/>
          <w:szCs w:val="18"/>
        </w:rPr>
        <w:t>(“Replacement Candidate”)</w:t>
      </w:r>
      <w:r w:rsidRPr="00991686">
        <w:rPr>
          <w:rFonts w:ascii="Calibri Light" w:eastAsia="Calibri Light" w:hAnsi="Calibri Light" w:cs="Calibri Light"/>
          <w:sz w:val="18"/>
          <w:szCs w:val="18"/>
        </w:rPr>
        <w:t xml:space="preserve"> at no extra cost to Client.</w:t>
      </w:r>
    </w:p>
    <w:p w14:paraId="68D07033" w14:textId="77777777" w:rsidR="00991686" w:rsidRPr="00DE0AB6" w:rsidRDefault="00C643CF" w:rsidP="00DE0AB6">
      <w:pPr>
        <w:pStyle w:val="ListParagraph"/>
        <w:numPr>
          <w:ilvl w:val="2"/>
          <w:numId w:val="7"/>
        </w:numPr>
        <w:ind w:left="2610"/>
        <w:rPr>
          <w:rFonts w:ascii="Calibri Light" w:eastAsia="Times New Roman" w:hAnsi="Calibri Light" w:cs="Calibri Light"/>
          <w:sz w:val="18"/>
          <w:szCs w:val="18"/>
        </w:rPr>
      </w:pPr>
      <w:r w:rsidRPr="00991686">
        <w:rPr>
          <w:rFonts w:ascii="Calibri Light" w:eastAsia="Calibri Light" w:hAnsi="Calibri Light" w:cs="Calibri Light"/>
          <w:sz w:val="18"/>
          <w:szCs w:val="18"/>
        </w:rPr>
        <w:t xml:space="preserve">To qualify </w:t>
      </w:r>
      <w:bookmarkStart w:id="5" w:name="_Ref480466985"/>
      <w:r w:rsidRPr="00991686">
        <w:rPr>
          <w:rFonts w:ascii="Calibri Light" w:eastAsia="Calibri Light" w:hAnsi="Calibri Light" w:cs="Calibri Light"/>
          <w:sz w:val="18"/>
          <w:szCs w:val="18"/>
        </w:rPr>
        <w:t>for the Replacement Candidate,</w:t>
      </w:r>
      <w:r w:rsidR="00C77920">
        <w:rPr>
          <w:rFonts w:ascii="Calibri Light" w:eastAsia="Calibri Light" w:hAnsi="Calibri Light" w:cs="Calibri Light"/>
          <w:sz w:val="18"/>
          <w:szCs w:val="18"/>
        </w:rPr>
        <w:t xml:space="preserve"> </w:t>
      </w:r>
      <w:r w:rsidRPr="00991686">
        <w:rPr>
          <w:rFonts w:ascii="Calibri Light" w:eastAsia="Calibri Light" w:hAnsi="Calibri Light" w:cs="Calibri Light"/>
          <w:sz w:val="18"/>
          <w:szCs w:val="18"/>
        </w:rPr>
        <w:t>Client must comply with the payment terms under clause 6</w:t>
      </w:r>
      <w:r w:rsidR="00DD0F1F">
        <w:rPr>
          <w:rFonts w:ascii="Calibri Light" w:eastAsia="Calibri Light" w:hAnsi="Calibri Light" w:cs="Calibri Light"/>
          <w:sz w:val="18"/>
          <w:szCs w:val="18"/>
        </w:rPr>
        <w:t xml:space="preserve"> </w:t>
      </w:r>
      <w:r w:rsidRPr="00991686">
        <w:rPr>
          <w:rFonts w:ascii="Calibri Light" w:eastAsia="Calibri Light" w:hAnsi="Calibri Light" w:cs="Calibri Light"/>
          <w:sz w:val="18"/>
          <w:szCs w:val="18"/>
        </w:rPr>
        <w:t xml:space="preserve">and must notify </w:t>
      </w:r>
      <w:r w:rsidR="00C77920">
        <w:rPr>
          <w:rFonts w:ascii="Calibri Light" w:eastAsia="Calibri Light" w:hAnsi="Calibri Light" w:cs="Calibri Light"/>
          <w:sz w:val="18"/>
          <w:szCs w:val="18"/>
        </w:rPr>
        <w:t>GQR</w:t>
      </w:r>
      <w:r w:rsidRPr="00991686">
        <w:rPr>
          <w:rFonts w:ascii="Calibri Light" w:eastAsia="Calibri Light" w:hAnsi="Calibri Light" w:cs="Calibri Light"/>
          <w:sz w:val="18"/>
          <w:szCs w:val="18"/>
        </w:rPr>
        <w:t xml:space="preserve"> in writing of the termination of the Engagement or the non-commencement of the Engagement within 7 days of the date of termination or the non-commencement, whichever is applicable.</w:t>
      </w:r>
      <w:bookmarkEnd w:id="5"/>
    </w:p>
    <w:p w14:paraId="1F6D4AEB" w14:textId="77777777" w:rsidR="00CC0DA1" w:rsidRPr="008D1690" w:rsidRDefault="00C643CF" w:rsidP="008D1690">
      <w:pPr>
        <w:pStyle w:val="ListParagraph"/>
        <w:numPr>
          <w:ilvl w:val="2"/>
          <w:numId w:val="7"/>
        </w:numPr>
        <w:ind w:left="2610"/>
        <w:rPr>
          <w:rFonts w:ascii="Calibri Light" w:eastAsia="Times New Roman" w:hAnsi="Calibri Light" w:cs="Calibri Light"/>
          <w:sz w:val="18"/>
          <w:szCs w:val="18"/>
        </w:rPr>
      </w:pPr>
      <w:r w:rsidRPr="00991686">
        <w:rPr>
          <w:rFonts w:ascii="Calibri Light" w:eastAsia="Calibri Light" w:hAnsi="Calibri Light" w:cs="Calibri Light"/>
          <w:sz w:val="18"/>
          <w:szCs w:val="18"/>
        </w:rPr>
        <w:t xml:space="preserve">Where </w:t>
      </w:r>
      <w:r w:rsidR="00C77920">
        <w:rPr>
          <w:rFonts w:ascii="Calibri Light" w:eastAsia="Calibri Light" w:hAnsi="Calibri Light" w:cs="Calibri Light"/>
          <w:sz w:val="18"/>
          <w:szCs w:val="18"/>
        </w:rPr>
        <w:t>GQR</w:t>
      </w:r>
      <w:r w:rsidRPr="00991686">
        <w:rPr>
          <w:rFonts w:ascii="Calibri Light" w:eastAsia="Calibri Light" w:hAnsi="Calibri Light" w:cs="Calibri Light"/>
          <w:sz w:val="18"/>
          <w:szCs w:val="18"/>
        </w:rPr>
        <w:t xml:space="preserve"> provides a Replacement Candidate to Client it shall be deemed that </w:t>
      </w:r>
      <w:r w:rsidR="00C77920">
        <w:rPr>
          <w:rFonts w:ascii="Calibri Light" w:eastAsia="Calibri Light" w:hAnsi="Calibri Light" w:cs="Calibri Light"/>
          <w:sz w:val="18"/>
          <w:szCs w:val="18"/>
        </w:rPr>
        <w:t xml:space="preserve">GQR </w:t>
      </w:r>
      <w:r w:rsidRPr="00991686">
        <w:rPr>
          <w:rFonts w:ascii="Calibri Light" w:eastAsia="Calibri Light" w:hAnsi="Calibri Light" w:cs="Calibri Light"/>
          <w:sz w:val="18"/>
          <w:szCs w:val="18"/>
        </w:rPr>
        <w:t xml:space="preserve">has met its obligations under this Agreement, and Client shall not be entitled to any further Replacement Candidate where the first Replacement Candidate’s Engagement is terminated for any reason.  If following a termination whereby Client receives a Replacement Candidate, the original Candidate is re-Engaged within a period of </w:t>
      </w:r>
      <w:r w:rsidR="00DD0F1F">
        <w:rPr>
          <w:rFonts w:ascii="Calibri Light" w:eastAsia="Calibri Light" w:hAnsi="Calibri Light" w:cs="Calibri Light"/>
          <w:sz w:val="18"/>
          <w:szCs w:val="18"/>
        </w:rPr>
        <w:t>twelve (12) months</w:t>
      </w:r>
      <w:r w:rsidRPr="00991686">
        <w:rPr>
          <w:rFonts w:ascii="Calibri Light" w:eastAsia="Calibri Light" w:hAnsi="Calibri Light" w:cs="Calibri Light"/>
          <w:sz w:val="18"/>
          <w:szCs w:val="18"/>
        </w:rPr>
        <w:t xml:space="preserve"> from the date of termination then a Fee in line with this Agreement shall be repaid to </w:t>
      </w:r>
      <w:r w:rsidR="00DD0F1F">
        <w:rPr>
          <w:rFonts w:ascii="Calibri Light" w:eastAsia="Calibri Light" w:hAnsi="Calibri Light" w:cs="Calibri Light"/>
          <w:sz w:val="18"/>
          <w:szCs w:val="18"/>
        </w:rPr>
        <w:t>GQR</w:t>
      </w:r>
      <w:r w:rsidRPr="00991686">
        <w:rPr>
          <w:rFonts w:ascii="Calibri Light" w:eastAsia="Calibri Light" w:hAnsi="Calibri Light" w:cs="Calibri Light"/>
          <w:sz w:val="18"/>
          <w:szCs w:val="18"/>
        </w:rPr>
        <w:t>, payable within 30 days of such re-Engagement.</w:t>
      </w:r>
    </w:p>
    <w:p w14:paraId="3EDFCC8C" w14:textId="77777777" w:rsidR="009626A6" w:rsidRPr="007B23C5" w:rsidRDefault="00C643CF" w:rsidP="00361063">
      <w:pPr>
        <w:pStyle w:val="ListParagraph"/>
        <w:numPr>
          <w:ilvl w:val="1"/>
          <w:numId w:val="7"/>
        </w:numPr>
        <w:tabs>
          <w:tab w:val="left" w:pos="1541"/>
        </w:tabs>
        <w:spacing w:after="240"/>
        <w:ind w:right="115"/>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Cancellation Fee.</w:t>
      </w:r>
      <w:r w:rsidRPr="007B23C5">
        <w:rPr>
          <w:rFonts w:asciiTheme="majorHAnsi" w:eastAsia="Times New Roman" w:hAnsiTheme="majorHAnsi" w:cstheme="majorHAnsi"/>
          <w:sz w:val="18"/>
          <w:szCs w:val="18"/>
        </w:rPr>
        <w:t xml:space="preserve"> Unless a Statement of Work provides for a different Cancellation Fee, the below Cancellation Fee(s) will apply.</w:t>
      </w:r>
    </w:p>
    <w:p w14:paraId="2AB6F306" w14:textId="77777777" w:rsidR="009626A6" w:rsidRDefault="00C643CF" w:rsidP="00361063">
      <w:pPr>
        <w:pStyle w:val="ListParagraph"/>
        <w:numPr>
          <w:ilvl w:val="0"/>
          <w:numId w:val="4"/>
        </w:numPr>
        <w:tabs>
          <w:tab w:val="left" w:pos="1541"/>
        </w:tabs>
        <w:spacing w:after="240"/>
        <w:ind w:right="115"/>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 xml:space="preserve">Assignment </w:t>
      </w:r>
      <w:r w:rsidRPr="007B23C5">
        <w:rPr>
          <w:rFonts w:asciiTheme="majorHAnsi" w:eastAsia="Times New Roman" w:hAnsiTheme="majorHAnsi" w:cstheme="majorHAnsi"/>
          <w:sz w:val="18"/>
          <w:szCs w:val="18"/>
          <w:u w:val="single"/>
        </w:rPr>
        <w:t>Placements</w:t>
      </w:r>
      <w:r w:rsidRPr="007B23C5">
        <w:rPr>
          <w:rFonts w:asciiTheme="majorHAnsi" w:eastAsia="Times New Roman" w:hAnsiTheme="majorHAnsi" w:cstheme="majorHAnsi"/>
          <w:sz w:val="18"/>
          <w:szCs w:val="18"/>
        </w:rPr>
        <w:t>. Prior to the Start Date, Client may cancel an Assignment or Contractor for any reason within fourteen (14) days’ written notice. If Client cancels an Assignment with less than seven days’ written notice prior to the Start Date for any reason or cancels an Assignment after the Start Date for cause, Client must pay GQR a Cancellation Fee equal to forty (40) hours times the applicable billing rate for each Contractor cancelled. If Client cancels, without cause, an Assignment after the Start Date, C</w:t>
      </w:r>
      <w:r w:rsidRPr="007B23C5">
        <w:rPr>
          <w:rFonts w:asciiTheme="majorHAnsi" w:eastAsia="Times New Roman" w:hAnsiTheme="majorHAnsi" w:cstheme="majorHAnsi"/>
          <w:sz w:val="18"/>
          <w:szCs w:val="18"/>
        </w:rPr>
        <w:t>lient must provide GQR with fourteen (14) days' written notice before the requested cancellation date.  Client may either a) pay a Cancellation Fee equal to fourteen (14) days of the Assignment; b) utilize Contractors for the entire fourteen-day period following delivery of the written notice of cancellation and pay GQR for such work consistent with the Agreement; or c) a combination Contractors and the Cancellation Fee which equals the work and Fee of fourteen (14) days of the Assignment.</w:t>
      </w:r>
    </w:p>
    <w:p w14:paraId="4795F0B1" w14:textId="77777777" w:rsidR="008861FB" w:rsidRPr="008861FB" w:rsidRDefault="00C643CF" w:rsidP="008861FB">
      <w:pPr>
        <w:pStyle w:val="ListParagraph"/>
        <w:numPr>
          <w:ilvl w:val="0"/>
          <w:numId w:val="4"/>
        </w:numPr>
        <w:tabs>
          <w:tab w:val="left" w:pos="1541"/>
        </w:tabs>
        <w:spacing w:after="240"/>
        <w:ind w:right="115"/>
        <w:rPr>
          <w:rFonts w:ascii="Calibri Light" w:eastAsia="Times New Roman" w:hAnsi="Calibri Light" w:cs="Calibri Light"/>
          <w:sz w:val="18"/>
          <w:szCs w:val="18"/>
        </w:rPr>
      </w:pPr>
      <w:r w:rsidRPr="008861FB">
        <w:rPr>
          <w:rFonts w:ascii="Calibri Light" w:eastAsia="Calibri Light" w:hAnsi="Calibri Light" w:cs="Calibri Light"/>
          <w:sz w:val="18"/>
          <w:szCs w:val="18"/>
          <w:u w:val="single"/>
        </w:rPr>
        <w:t>Engagement Placements</w:t>
      </w:r>
      <w:r w:rsidRPr="008861FB">
        <w:rPr>
          <w:rFonts w:ascii="Calibri Light" w:eastAsia="Calibri Light" w:hAnsi="Calibri Light" w:cs="Calibri Light"/>
          <w:sz w:val="18"/>
          <w:szCs w:val="18"/>
        </w:rPr>
        <w:t xml:space="preserve">. If, after an offer of Engagement has been made to the Candidate, Client decides for any reason to withdraw it either (a) prior to the Candidate accepting the Engagement or (b) after the Candidate has accepted the offer, but before the Start Date, Client must pay GQR a Cancellation Fee equal to 10% of the of first year total Compensation, had the Engagement commenced. This Fee is due even when the Candidate is a Contractor prior to the offer. </w:t>
      </w:r>
    </w:p>
    <w:p w14:paraId="5E3F8307" w14:textId="77777777" w:rsidR="00DB07BF" w:rsidRPr="007B23C5" w:rsidRDefault="00DB07BF" w:rsidP="00DB07BF">
      <w:pPr>
        <w:pStyle w:val="ListParagraph"/>
        <w:tabs>
          <w:tab w:val="left" w:pos="1541"/>
        </w:tabs>
        <w:spacing w:after="240"/>
        <w:ind w:left="2260" w:right="115"/>
        <w:contextualSpacing/>
        <w:rPr>
          <w:rFonts w:asciiTheme="majorHAnsi" w:eastAsia="Times New Roman" w:hAnsiTheme="majorHAnsi" w:cstheme="majorHAnsi"/>
          <w:sz w:val="18"/>
          <w:szCs w:val="18"/>
        </w:rPr>
      </w:pPr>
    </w:p>
    <w:p w14:paraId="45927D62" w14:textId="77777777" w:rsidR="009626A6" w:rsidRPr="007B23C5" w:rsidRDefault="00C643CF" w:rsidP="00361063">
      <w:pPr>
        <w:pStyle w:val="ListParagraph"/>
        <w:keepNext/>
        <w:widowControl/>
        <w:numPr>
          <w:ilvl w:val="1"/>
          <w:numId w:val="7"/>
        </w:numPr>
        <w:tabs>
          <w:tab w:val="left" w:pos="1541"/>
        </w:tabs>
        <w:spacing w:before="44" w:after="240"/>
        <w:ind w:right="115"/>
        <w:contextualSpacing/>
        <w:rPr>
          <w:rFonts w:asciiTheme="majorHAnsi" w:eastAsia="Times New Roman" w:hAnsiTheme="majorHAnsi" w:cstheme="majorHAnsi"/>
          <w:color w:val="000000"/>
          <w:sz w:val="18"/>
          <w:szCs w:val="18"/>
        </w:rPr>
      </w:pPr>
      <w:r w:rsidRPr="007B23C5">
        <w:rPr>
          <w:rFonts w:asciiTheme="majorHAnsi" w:eastAsia="Calibri Light" w:hAnsiTheme="majorHAnsi" w:cstheme="majorHAnsi"/>
          <w:sz w:val="18"/>
          <w:szCs w:val="18"/>
          <w:u w:val="single"/>
        </w:rPr>
        <w:t>Supervision</w:t>
      </w:r>
      <w:r w:rsidRPr="007B23C5">
        <w:rPr>
          <w:rFonts w:asciiTheme="majorHAnsi" w:eastAsia="Calibri Light" w:hAnsiTheme="majorHAnsi" w:cstheme="majorHAnsi"/>
          <w:sz w:val="18"/>
          <w:szCs w:val="18"/>
        </w:rPr>
        <w:t xml:space="preserve">. Client agrees to supervise and control the work, premises, processes, and systems to be performed by Contractors and performed pursuant to Engagements, and to review and approve the corresponding work product and performance. In addition, Client will control the development, quality and implementation of the work product and performance of Candidates </w:t>
      </w:r>
      <w:r w:rsidRPr="007B23C5">
        <w:rPr>
          <w:rFonts w:asciiTheme="majorHAnsi" w:eastAsia="Times New Roman" w:hAnsiTheme="majorHAnsi" w:cstheme="majorHAnsi"/>
          <w:sz w:val="18"/>
          <w:szCs w:val="18"/>
        </w:rPr>
        <w:t>on behalf of Client at designated sites within the United States</w:t>
      </w:r>
      <w:r w:rsidRPr="007B23C5">
        <w:rPr>
          <w:rFonts w:asciiTheme="majorHAnsi" w:eastAsia="Calibri Light" w:hAnsiTheme="majorHAnsi" w:cstheme="majorHAnsi"/>
          <w:sz w:val="18"/>
          <w:szCs w:val="18"/>
        </w:rPr>
        <w:t>. Client’s supervision duties include ensuring that Contractors receive any meal, rest or oth</w:t>
      </w:r>
      <w:r w:rsidRPr="007B23C5">
        <w:rPr>
          <w:rFonts w:asciiTheme="majorHAnsi" w:eastAsia="Calibri Light" w:hAnsiTheme="majorHAnsi" w:cstheme="majorHAnsi"/>
          <w:sz w:val="18"/>
          <w:szCs w:val="18"/>
        </w:rPr>
        <w:t>er breaks as required by law, that adequate safety precautions are taken to protect Contractors from harm, and for distribution and compliance with any Client policy</w:t>
      </w:r>
      <w:r w:rsidRPr="007B23C5">
        <w:rPr>
          <w:rFonts w:asciiTheme="majorHAnsi" w:eastAsia="Times New Roman" w:hAnsiTheme="majorHAnsi" w:cstheme="majorHAnsi"/>
          <w:color w:val="000000"/>
          <w:sz w:val="18"/>
          <w:szCs w:val="18"/>
        </w:rPr>
        <w:t xml:space="preserve">. </w:t>
      </w:r>
      <w:r w:rsidRPr="007B23C5">
        <w:rPr>
          <w:rFonts w:asciiTheme="majorHAnsi" w:eastAsia="Calibri Light" w:hAnsiTheme="majorHAnsi" w:cstheme="majorHAnsi"/>
          <w:sz w:val="18"/>
          <w:szCs w:val="18"/>
        </w:rPr>
        <w:t xml:space="preserve">In the event Client is dissatisfied with the </w:t>
      </w:r>
      <w:r w:rsidRPr="007B23C5">
        <w:rPr>
          <w:rFonts w:asciiTheme="majorHAnsi" w:eastAsia="Calibri Light" w:hAnsiTheme="majorHAnsi" w:cstheme="majorHAnsi"/>
          <w:color w:val="000000"/>
          <w:sz w:val="18"/>
          <w:szCs w:val="18"/>
        </w:rPr>
        <w:lastRenderedPageBreak/>
        <w:t xml:space="preserve">performance or work product produced in whole or in part by any Contractor, Client may request, and its sole remedy will be the Limited Warranty. </w:t>
      </w:r>
    </w:p>
    <w:p w14:paraId="1FE0EA47"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Provision of Equipment, Supplies and Training</w:t>
      </w:r>
      <w:r w:rsidRPr="007B23C5">
        <w:rPr>
          <w:rFonts w:asciiTheme="majorHAnsi" w:eastAsia="Times New Roman" w:hAnsiTheme="majorHAnsi" w:cstheme="majorHAnsi"/>
          <w:sz w:val="18"/>
          <w:szCs w:val="18"/>
        </w:rPr>
        <w:t xml:space="preserve">. Client will supply Candidates with all equipment, facilities and supplies reasonably necessary for them to perform Services contemplated by this </w:t>
      </w:r>
      <w:r w:rsidRPr="007B23C5">
        <w:rPr>
          <w:rFonts w:asciiTheme="majorHAnsi" w:eastAsia="Times New Roman" w:hAnsiTheme="majorHAnsi" w:cstheme="majorHAnsi"/>
          <w:sz w:val="18"/>
          <w:szCs w:val="18"/>
        </w:rPr>
        <w:t xml:space="preserve">Agreement prior to or on the Start Date. In addition, Client will train Candidates </w:t>
      </w:r>
      <w:proofErr w:type="gramStart"/>
      <w:r w:rsidRPr="007B23C5">
        <w:rPr>
          <w:rFonts w:asciiTheme="majorHAnsi" w:eastAsia="Times New Roman" w:hAnsiTheme="majorHAnsi" w:cstheme="majorHAnsi"/>
          <w:sz w:val="18"/>
          <w:szCs w:val="18"/>
        </w:rPr>
        <w:t>with regard to</w:t>
      </w:r>
      <w:proofErr w:type="gramEnd"/>
      <w:r w:rsidRPr="007B23C5">
        <w:rPr>
          <w:rFonts w:asciiTheme="majorHAnsi" w:eastAsia="Times New Roman" w:hAnsiTheme="majorHAnsi" w:cstheme="majorHAnsi"/>
          <w:sz w:val="18"/>
          <w:szCs w:val="18"/>
        </w:rPr>
        <w:t xml:space="preserve"> all Client policies and procedures that are implemented or may be adopted or implemented from time to time which, in Client’s judgment, will enable Candidates to successfully perform their job duties in compliance with laws, regulations and policies, including but not limited to health and safety laws and Data Protection Laws.</w:t>
      </w:r>
    </w:p>
    <w:p w14:paraId="128858D2"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Safety and OSHA Compliance</w:t>
      </w:r>
      <w:r w:rsidRPr="007B23C5">
        <w:rPr>
          <w:rFonts w:asciiTheme="majorHAnsi" w:eastAsia="Times New Roman" w:hAnsiTheme="majorHAnsi" w:cstheme="majorHAnsi"/>
          <w:sz w:val="18"/>
          <w:szCs w:val="18"/>
        </w:rPr>
        <w:t xml:space="preserve">. Client will provide all Contractors and Candidates with a safe worksite and will provide information, training, and safety equipment with respect to any hazardous substances or conditions to which they may be exposed at the worksite, </w:t>
      </w:r>
      <w:proofErr w:type="gramStart"/>
      <w:r w:rsidRPr="007B23C5">
        <w:rPr>
          <w:rFonts w:asciiTheme="majorHAnsi" w:eastAsia="Times New Roman" w:hAnsiTheme="majorHAnsi" w:cstheme="majorHAnsi"/>
          <w:sz w:val="18"/>
          <w:szCs w:val="18"/>
        </w:rPr>
        <w:t>whether or not</w:t>
      </w:r>
      <w:proofErr w:type="gramEnd"/>
      <w:r w:rsidRPr="007B23C5">
        <w:rPr>
          <w:rFonts w:asciiTheme="majorHAnsi" w:eastAsia="Times New Roman" w:hAnsiTheme="majorHAnsi" w:cstheme="majorHAnsi"/>
          <w:sz w:val="18"/>
          <w:szCs w:val="18"/>
        </w:rPr>
        <w:t xml:space="preserve"> required by law. Without limiting the generality of the foregoing, because Client controls the facilities in which </w:t>
      </w:r>
      <w:proofErr w:type="gramStart"/>
      <w:r w:rsidRPr="007B23C5">
        <w:rPr>
          <w:rFonts w:asciiTheme="majorHAnsi" w:eastAsia="Times New Roman" w:hAnsiTheme="majorHAnsi" w:cstheme="majorHAnsi"/>
          <w:sz w:val="18"/>
          <w:szCs w:val="18"/>
        </w:rPr>
        <w:t>Contractors</w:t>
      </w:r>
      <w:proofErr w:type="gramEnd"/>
      <w:r w:rsidRPr="007B23C5">
        <w:rPr>
          <w:rFonts w:asciiTheme="majorHAnsi" w:eastAsia="Times New Roman" w:hAnsiTheme="majorHAnsi" w:cstheme="majorHAnsi"/>
          <w:sz w:val="18"/>
          <w:szCs w:val="18"/>
        </w:rPr>
        <w:t xml:space="preserve"> work, it is agreed that Client is primarily responsible for compliance with the Occupational Safety and Health Act and comparable stat</w:t>
      </w:r>
      <w:r w:rsidRPr="007B23C5">
        <w:rPr>
          <w:rFonts w:asciiTheme="majorHAnsi" w:eastAsia="Times New Roman" w:hAnsiTheme="majorHAnsi" w:cstheme="majorHAnsi"/>
          <w:sz w:val="18"/>
          <w:szCs w:val="18"/>
        </w:rPr>
        <w:t xml:space="preserve">e laws and regulations thereunder, to the extent those laws apply to Contractors working at Client’s facilities. </w:t>
      </w:r>
    </w:p>
    <w:p w14:paraId="13C43E84"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Engagement Details</w:t>
      </w:r>
      <w:r w:rsidRPr="007B23C5">
        <w:rPr>
          <w:rFonts w:asciiTheme="majorHAnsi" w:eastAsia="Times New Roman" w:hAnsiTheme="majorHAnsi" w:cstheme="majorHAnsi"/>
          <w:sz w:val="18"/>
          <w:szCs w:val="18"/>
        </w:rPr>
        <w:t>.</w:t>
      </w:r>
      <w:r w:rsidRPr="007B23C5">
        <w:rPr>
          <w:rFonts w:asciiTheme="majorHAnsi" w:eastAsia="Calibri Light" w:hAnsiTheme="majorHAnsi" w:cstheme="majorHAnsi"/>
          <w:sz w:val="18"/>
          <w:szCs w:val="18"/>
        </w:rPr>
        <w:t xml:space="preserve"> Client will notify GQR immediately of the terms of any offer of an Engagement which it makes to a Candidate; notify GQR immediately that its offer of an Engagement to a Candidate has been accepted and provide details to GQR of the Compensation agreed to with the Candidate, together with any documentary evidence requested by GQR; pay the Fee, to be calculated in accordance with the Agreement or any Exhibit B.</w:t>
      </w:r>
    </w:p>
    <w:p w14:paraId="6A9F19B4"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Confirmation of Start Date</w:t>
      </w:r>
      <w:r w:rsidRPr="007B23C5">
        <w:rPr>
          <w:rFonts w:asciiTheme="majorHAnsi" w:eastAsia="Times New Roman" w:hAnsiTheme="majorHAnsi" w:cstheme="majorHAnsi"/>
          <w:sz w:val="18"/>
          <w:szCs w:val="18"/>
        </w:rPr>
        <w:t xml:space="preserve">. On the Start Date of any Candidate, Client agrees to provide written confirmation to GQR that such Candidate reported for work at Client’s site. </w:t>
      </w:r>
    </w:p>
    <w:p w14:paraId="74AA00BA"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u w:val="single"/>
        </w:rPr>
        <w:t>No Client Benefits for Contractors</w:t>
      </w:r>
      <w:r w:rsidRPr="007B23C5">
        <w:rPr>
          <w:rFonts w:asciiTheme="majorHAnsi" w:eastAsia="Calibri Light" w:hAnsiTheme="majorHAnsi" w:cstheme="majorHAnsi"/>
          <w:sz w:val="18"/>
          <w:szCs w:val="18"/>
        </w:rPr>
        <w:t>. Client will not offer or promise any Contractor compensation or benefits under any Client-provided plan, and Client will exclude Contractors from any Client-provided plan whenever possible.</w:t>
      </w:r>
    </w:p>
    <w:p w14:paraId="38EAE6D1" w14:textId="77777777" w:rsidR="009626A6" w:rsidRPr="007B23C5" w:rsidRDefault="00C643CF" w:rsidP="00361063">
      <w:pPr>
        <w:pStyle w:val="ListParagraph"/>
        <w:numPr>
          <w:ilvl w:val="1"/>
          <w:numId w:val="7"/>
        </w:numPr>
        <w:tabs>
          <w:tab w:val="left" w:pos="1541"/>
        </w:tabs>
        <w:spacing w:after="240"/>
        <w:ind w:right="115"/>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Suitability</w:t>
      </w:r>
      <w:r w:rsidRPr="007B23C5">
        <w:rPr>
          <w:rFonts w:asciiTheme="majorHAnsi" w:eastAsia="Times New Roman" w:hAnsiTheme="majorHAnsi" w:cstheme="majorHAnsi"/>
          <w:sz w:val="18"/>
          <w:szCs w:val="18"/>
        </w:rPr>
        <w:t>. Notwithstanding the Duties of GQR, the Client must satisfy itself as to the suitability of the Candidate for the position they are seeking to fill. Except as otherwise stated in this Agreement to be a responsibility of GQR, the Client is responsible for: taking up any references provided by the Candidate before Engaging the Candidate; checking the Candidate’s right to work and obtaining permission to work as may be required by U.S. law;  the arrangement of medical examinations and/or investigations into t</w:t>
      </w:r>
      <w:r w:rsidRPr="007B23C5">
        <w:rPr>
          <w:rFonts w:asciiTheme="majorHAnsi" w:eastAsia="Times New Roman" w:hAnsiTheme="majorHAnsi" w:cstheme="majorHAnsi"/>
          <w:sz w:val="18"/>
          <w:szCs w:val="18"/>
        </w:rPr>
        <w:t>he medical history of any Candidate (including, but not limited to, any testing for drugs or alcohol), as and if required or permitted by applicable law; and satisfying any medical and other requirements, qualifications or permission required for the Candidate to work in the Engagement, as and if required or permitted by applicable law.</w:t>
      </w:r>
    </w:p>
    <w:p w14:paraId="26A5B486" w14:textId="77777777" w:rsidR="009626A6" w:rsidRPr="007B23C5" w:rsidRDefault="00C643CF" w:rsidP="00361063">
      <w:pPr>
        <w:pStyle w:val="ListParagraph"/>
        <w:numPr>
          <w:ilvl w:val="1"/>
          <w:numId w:val="7"/>
        </w:numPr>
        <w:tabs>
          <w:tab w:val="left" w:pos="1541"/>
        </w:tabs>
        <w:spacing w:after="240"/>
        <w:ind w:right="115"/>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GQR Employee Engagement</w:t>
      </w:r>
      <w:r w:rsidRPr="007B23C5">
        <w:rPr>
          <w:rFonts w:asciiTheme="majorHAnsi" w:eastAsia="Times New Roman" w:hAnsiTheme="majorHAnsi" w:cstheme="majorHAnsi"/>
          <w:sz w:val="18"/>
          <w:szCs w:val="18"/>
        </w:rPr>
        <w:t>.  Except as explicitly allowed for Contractors of GQR, Client will not solicit, hire, or otherwise Engage any current or former employee of GQR.  Should Client violate this provision, Client will pay GQR a Fee of the greater of a) 50% of Client’s total Fees paid under the Agreement, b) the total amount of employee’s last 12 months of billings, or c) the previous 12 months of employee’s total Compensation. Client acknowledges that the loss of GQR’s employees is significant and that this Fee reasonably and f</w:t>
      </w:r>
      <w:r w:rsidRPr="007B23C5">
        <w:rPr>
          <w:rFonts w:asciiTheme="majorHAnsi" w:eastAsia="Times New Roman" w:hAnsiTheme="majorHAnsi" w:cstheme="majorHAnsi"/>
          <w:sz w:val="18"/>
          <w:szCs w:val="18"/>
        </w:rPr>
        <w:t xml:space="preserve">airly calculates the damages for a violation of this provision.  </w:t>
      </w:r>
    </w:p>
    <w:p w14:paraId="3E0B2EEE" w14:textId="77777777" w:rsidR="009626A6" w:rsidRPr="007B23C5" w:rsidRDefault="00C643CF" w:rsidP="00361063">
      <w:pPr>
        <w:pStyle w:val="Heading1"/>
        <w:numPr>
          <w:ilvl w:val="0"/>
          <w:numId w:val="7"/>
        </w:numPr>
        <w:tabs>
          <w:tab w:val="left" w:pos="820"/>
        </w:tabs>
        <w:spacing w:after="240"/>
        <w:ind w:right="111"/>
        <w:contextualSpacing/>
        <w:rPr>
          <w:rFonts w:asciiTheme="majorHAnsi" w:eastAsia="Calibri Light" w:hAnsiTheme="majorHAnsi" w:cstheme="majorHAnsi"/>
          <w:b w:val="0"/>
          <w:sz w:val="18"/>
          <w:szCs w:val="18"/>
        </w:rPr>
      </w:pPr>
      <w:r w:rsidRPr="007B23C5">
        <w:rPr>
          <w:rFonts w:asciiTheme="majorHAnsi" w:eastAsia="Calibri Light" w:hAnsiTheme="majorHAnsi" w:cstheme="majorHAnsi"/>
          <w:sz w:val="18"/>
          <w:szCs w:val="18"/>
        </w:rPr>
        <w:t>MUTUAL DUTIES</w:t>
      </w:r>
    </w:p>
    <w:p w14:paraId="4E14276B"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Cooperation</w:t>
      </w:r>
      <w:r w:rsidRPr="007B23C5">
        <w:rPr>
          <w:rFonts w:asciiTheme="majorHAnsi" w:eastAsia="Times New Roman" w:hAnsiTheme="majorHAnsi" w:cstheme="majorHAnsi"/>
          <w:sz w:val="18"/>
          <w:szCs w:val="18"/>
        </w:rPr>
        <w:t xml:space="preserve">. To the extent not prohibited by law, the parties agree to cooperate fully and to </w:t>
      </w:r>
      <w:proofErr w:type="gramStart"/>
      <w:r w:rsidRPr="007B23C5">
        <w:rPr>
          <w:rFonts w:asciiTheme="majorHAnsi" w:eastAsia="Times New Roman" w:hAnsiTheme="majorHAnsi" w:cstheme="majorHAnsi"/>
          <w:sz w:val="18"/>
          <w:szCs w:val="18"/>
        </w:rPr>
        <w:t>provide assistance to</w:t>
      </w:r>
      <w:proofErr w:type="gramEnd"/>
      <w:r w:rsidRPr="007B23C5">
        <w:rPr>
          <w:rFonts w:asciiTheme="majorHAnsi" w:eastAsia="Times New Roman" w:hAnsiTheme="majorHAnsi" w:cstheme="majorHAnsi"/>
          <w:sz w:val="18"/>
          <w:szCs w:val="18"/>
        </w:rPr>
        <w:t xml:space="preserve"> each other in the investigation and resolution of any complaints, claims, actions, or proceedings which may be brought by or involve any Contractor or Candidate. </w:t>
      </w:r>
    </w:p>
    <w:p w14:paraId="76390E3B"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Equal Opportunity</w:t>
      </w:r>
      <w:r w:rsidRPr="007B23C5">
        <w:rPr>
          <w:rFonts w:asciiTheme="majorHAnsi" w:eastAsia="Times New Roman" w:hAnsiTheme="majorHAnsi" w:cstheme="majorHAnsi"/>
          <w:sz w:val="18"/>
          <w:szCs w:val="18"/>
        </w:rPr>
        <w:t>. GQR is an Equal Opportunity Employer. It is the policy of both GQR and Client to provide equal opportunity without regard to race, color, religion, sex, national origin, age, handicap or veteran status. GQR understands that Client does not discriminate in employment or hiring based on race, color, creed, sex, age, national origin, religion, handicap, sexual orientation, marital status, veteran status or any other basis prohibited by applicable law.</w:t>
      </w:r>
    </w:p>
    <w:p w14:paraId="05E3EFE3" w14:textId="77777777" w:rsidR="009626A6" w:rsidRPr="007B23C5" w:rsidRDefault="00C643CF" w:rsidP="00361063">
      <w:pPr>
        <w:pStyle w:val="ListParagraph"/>
        <w:numPr>
          <w:ilvl w:val="1"/>
          <w:numId w:val="7"/>
        </w:numPr>
        <w:tabs>
          <w:tab w:val="left" w:pos="1541"/>
        </w:tabs>
        <w:spacing w:after="240"/>
        <w:ind w:right="115"/>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Notification of Complaints and Incidents</w:t>
      </w:r>
      <w:r w:rsidRPr="007B23C5">
        <w:rPr>
          <w:rFonts w:asciiTheme="majorHAnsi" w:eastAsia="Times New Roman" w:hAnsiTheme="majorHAnsi" w:cstheme="majorHAnsi"/>
          <w:sz w:val="18"/>
          <w:szCs w:val="18"/>
        </w:rPr>
        <w:t>. To the extent not prohibited by law, the parties agree to inform each other of all formal and informal complaints, allegations, accidents, or incidents relating to any Contractor’s misconduct or workplace safety violation of which the either party becomes aware, regardless of the source, including, but not limited to, any incident that may reasonably lead to a malpractice claim, criminal or civil penalties, or disciplinary action against any Contractor, or Client in connection with any Contractor provided</w:t>
      </w:r>
      <w:r w:rsidRPr="007B23C5">
        <w:rPr>
          <w:rFonts w:asciiTheme="majorHAnsi" w:eastAsia="Times New Roman" w:hAnsiTheme="majorHAnsi" w:cstheme="majorHAnsi"/>
          <w:sz w:val="18"/>
          <w:szCs w:val="18"/>
        </w:rPr>
        <w:t xml:space="preserve"> by GQR, and any allegations of sexual harassment, discrimination, violations of the Occupational Safety and Health Act, or threats of violence.  To the extent commercially reasonable, and not prohibited by law, each party will provide a complete and accurate disclosure of all circumstances surrounding such matters. The parties agree not to engage in any conduct that could reasonably be </w:t>
      </w:r>
      <w:r w:rsidRPr="007B23C5">
        <w:rPr>
          <w:rFonts w:asciiTheme="majorHAnsi" w:eastAsia="Times New Roman" w:hAnsiTheme="majorHAnsi" w:cstheme="majorHAnsi"/>
          <w:sz w:val="18"/>
          <w:szCs w:val="18"/>
        </w:rPr>
        <w:lastRenderedPageBreak/>
        <w:t>considered retaliation in violation of laws or regulations, including but not limited to removal or replacement of a Candi</w:t>
      </w:r>
      <w:r w:rsidRPr="007B23C5">
        <w:rPr>
          <w:rFonts w:asciiTheme="majorHAnsi" w:eastAsia="Times New Roman" w:hAnsiTheme="majorHAnsi" w:cstheme="majorHAnsi"/>
          <w:sz w:val="18"/>
          <w:szCs w:val="18"/>
        </w:rPr>
        <w:t xml:space="preserve">date or Contractor or other adverse action, </w:t>
      </w:r>
      <w:proofErr w:type="gramStart"/>
      <w:r w:rsidRPr="007B23C5">
        <w:rPr>
          <w:rFonts w:asciiTheme="majorHAnsi" w:eastAsia="Times New Roman" w:hAnsiTheme="majorHAnsi" w:cstheme="majorHAnsi"/>
          <w:sz w:val="18"/>
          <w:szCs w:val="18"/>
        </w:rPr>
        <w:t>as a result of</w:t>
      </w:r>
      <w:proofErr w:type="gramEnd"/>
      <w:r w:rsidRPr="007B23C5">
        <w:rPr>
          <w:rFonts w:asciiTheme="majorHAnsi" w:eastAsia="Times New Roman" w:hAnsiTheme="majorHAnsi" w:cstheme="majorHAnsi"/>
          <w:sz w:val="18"/>
          <w:szCs w:val="18"/>
        </w:rPr>
        <w:t xml:space="preserve"> a good faith complaint. </w:t>
      </w:r>
    </w:p>
    <w:p w14:paraId="14769416"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u w:val="single"/>
        </w:rPr>
        <w:t>Confidentiality</w:t>
      </w:r>
      <w:r w:rsidRPr="007B23C5">
        <w:rPr>
          <w:rFonts w:asciiTheme="majorHAnsi" w:eastAsia="Calibri Light" w:hAnsiTheme="majorHAnsi" w:cstheme="majorHAnsi"/>
          <w:sz w:val="18"/>
          <w:szCs w:val="18"/>
        </w:rPr>
        <w:t>. Both parties acknowledge that they may receive information that is proprietary or confidential to the other party or its affiliated companies and their clients. Both parties agree to hold such information in strict confidence and not to disclose such information to third parties or to use such information for any purpose whatsoever other than performing hereunder or as required by law. All information relating to a Candidate is confidential and subject to applicable Data Protection Laws and is provided so</w:t>
      </w:r>
      <w:r w:rsidRPr="007B23C5">
        <w:rPr>
          <w:rFonts w:asciiTheme="majorHAnsi" w:eastAsia="Calibri Light" w:hAnsiTheme="majorHAnsi" w:cstheme="majorHAnsi"/>
          <w:sz w:val="18"/>
          <w:szCs w:val="18"/>
        </w:rPr>
        <w:t xml:space="preserve">lely for providing work-finding services to the Client. Such information must not be used for any other purpose nor divulged to any third party and the Client always undertakes to abide by the provisions of all applicable Data Protection Laws in receiving and processing the data. Due to the nature of confidential information, this provision survives termination of the Agreement. </w:t>
      </w:r>
    </w:p>
    <w:p w14:paraId="241BC172"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Compliance with Law</w:t>
      </w:r>
      <w:r w:rsidRPr="007B23C5">
        <w:rPr>
          <w:rFonts w:asciiTheme="majorHAnsi" w:eastAsia="Times New Roman" w:hAnsiTheme="majorHAnsi" w:cstheme="majorHAnsi"/>
          <w:sz w:val="18"/>
          <w:szCs w:val="18"/>
        </w:rPr>
        <w:t xml:space="preserve">. Each party represents it complies with all applicable federal, state, and local laws and regulations related to this Agreement, including but not limited to Data Protection Laws, equal employment practices, and licenses and/or permits to operate under the Agreement.  </w:t>
      </w:r>
      <w:r w:rsidRPr="007B23C5">
        <w:rPr>
          <w:rFonts w:asciiTheme="majorHAnsi" w:eastAsia="Calibri Light" w:hAnsiTheme="majorHAnsi" w:cstheme="majorHAnsi"/>
          <w:sz w:val="18"/>
          <w:szCs w:val="18"/>
        </w:rPr>
        <w:t xml:space="preserve">If GQR is requested to obtain permits and/or licenses on behalf of Client, the cost thereof will be billed to Client. </w:t>
      </w:r>
    </w:p>
    <w:p w14:paraId="57D907C2" w14:textId="77777777" w:rsidR="009626A6" w:rsidRPr="007B23C5" w:rsidRDefault="00C643CF" w:rsidP="00361063">
      <w:pPr>
        <w:pStyle w:val="Heading1"/>
        <w:numPr>
          <w:ilvl w:val="0"/>
          <w:numId w:val="7"/>
        </w:numPr>
        <w:tabs>
          <w:tab w:val="left" w:pos="820"/>
        </w:tabs>
        <w:spacing w:after="240"/>
        <w:ind w:right="111"/>
        <w:contextualSpacing/>
        <w:rPr>
          <w:rFonts w:asciiTheme="majorHAnsi" w:eastAsia="Calibri Light" w:hAnsiTheme="majorHAnsi" w:cstheme="majorHAnsi"/>
          <w:b w:val="0"/>
          <w:sz w:val="18"/>
          <w:szCs w:val="18"/>
        </w:rPr>
      </w:pPr>
      <w:r w:rsidRPr="007B23C5">
        <w:rPr>
          <w:rFonts w:asciiTheme="majorHAnsi" w:eastAsia="Calibri Light" w:hAnsiTheme="majorHAnsi" w:cstheme="majorHAnsi"/>
          <w:sz w:val="18"/>
          <w:szCs w:val="18"/>
        </w:rPr>
        <w:t>PAYMENT</w:t>
      </w:r>
    </w:p>
    <w:p w14:paraId="3C0B730C" w14:textId="77777777" w:rsidR="009626A6" w:rsidRPr="00085C3A" w:rsidRDefault="00C643CF" w:rsidP="00085C3A">
      <w:pPr>
        <w:pStyle w:val="ListParagraph"/>
        <w:numPr>
          <w:ilvl w:val="1"/>
          <w:numId w:val="7"/>
        </w:numPr>
        <w:contextualSpacing/>
        <w:rPr>
          <w:rFonts w:asciiTheme="majorHAnsi" w:eastAsia="Calibri Light" w:hAnsiTheme="majorHAnsi" w:cstheme="majorHAnsi"/>
          <w:sz w:val="18"/>
          <w:szCs w:val="18"/>
        </w:rPr>
      </w:pPr>
      <w:r w:rsidRPr="007B23C5">
        <w:rPr>
          <w:rFonts w:asciiTheme="majorHAnsi" w:eastAsia="Times New Roman" w:hAnsiTheme="majorHAnsi" w:cstheme="majorHAnsi"/>
          <w:sz w:val="18"/>
          <w:szCs w:val="18"/>
          <w:u w:val="single"/>
        </w:rPr>
        <w:t>Payment</w:t>
      </w:r>
      <w:r w:rsidRPr="007B23C5">
        <w:rPr>
          <w:rFonts w:asciiTheme="majorHAnsi" w:eastAsia="Times New Roman" w:hAnsiTheme="majorHAnsi" w:cstheme="majorHAnsi"/>
          <w:sz w:val="18"/>
          <w:szCs w:val="18"/>
        </w:rPr>
        <w:t xml:space="preserve">. Client agrees to pay GQR all Fees, costs, or Compensation at the rates set forth in this Agreement or any Statement of </w:t>
      </w:r>
      <w:proofErr w:type="gramStart"/>
      <w:r w:rsidRPr="007B23C5">
        <w:rPr>
          <w:rFonts w:asciiTheme="majorHAnsi" w:eastAsia="Times New Roman" w:hAnsiTheme="majorHAnsi" w:cstheme="majorHAnsi"/>
          <w:sz w:val="18"/>
          <w:szCs w:val="18"/>
        </w:rPr>
        <w:t>Work .</w:t>
      </w:r>
      <w:proofErr w:type="gramEnd"/>
      <w:r w:rsidRPr="007B23C5">
        <w:rPr>
          <w:rFonts w:asciiTheme="majorHAnsi" w:eastAsia="Times New Roman" w:hAnsiTheme="majorHAnsi" w:cstheme="majorHAnsi"/>
          <w:sz w:val="18"/>
          <w:szCs w:val="18"/>
        </w:rPr>
        <w:t xml:space="preserve"> </w:t>
      </w:r>
      <w:r w:rsidR="007B23C5">
        <w:rPr>
          <w:rFonts w:asciiTheme="majorHAnsi" w:eastAsia="Times New Roman" w:hAnsiTheme="majorHAnsi" w:cstheme="majorHAnsi"/>
          <w:sz w:val="18"/>
          <w:szCs w:val="18"/>
        </w:rPr>
        <w:t>If applicable, C</w:t>
      </w:r>
      <w:r w:rsidRPr="007B23C5">
        <w:rPr>
          <w:rFonts w:asciiTheme="majorHAnsi" w:eastAsia="Times New Roman" w:hAnsiTheme="majorHAnsi" w:cstheme="majorHAnsi"/>
          <w:sz w:val="18"/>
          <w:szCs w:val="18"/>
        </w:rPr>
        <w:t xml:space="preserve">lient understands and acknowledges that such rates in a Statement of Work for Contractors include payroll costs, which represent the allocated share of estimated Employer Obligations as defined above. For Assignments, GQR will invoice Client weekly via electronic mail. For Engagements, GQR will invoice Client when the Confirmation of Start Date is received. </w:t>
      </w:r>
      <w:r w:rsidR="00721EE1">
        <w:rPr>
          <w:rFonts w:asciiTheme="majorHAnsi" w:eastAsia="Times New Roman" w:hAnsiTheme="majorHAnsi" w:cstheme="majorHAnsi"/>
          <w:sz w:val="18"/>
          <w:szCs w:val="18"/>
        </w:rPr>
        <w:t>Unless modified by a subsequent Statement of Work, p</w:t>
      </w:r>
      <w:r w:rsidRPr="007B23C5">
        <w:rPr>
          <w:rFonts w:asciiTheme="majorHAnsi" w:eastAsia="Times New Roman" w:hAnsiTheme="majorHAnsi" w:cstheme="majorHAnsi"/>
          <w:sz w:val="18"/>
          <w:szCs w:val="18"/>
        </w:rPr>
        <w:t xml:space="preserve">ayment for permanent Engagements will be due </w:t>
      </w:r>
      <w:r w:rsidRPr="00053A35">
        <w:rPr>
          <w:rFonts w:asciiTheme="majorHAnsi" w:eastAsia="Times New Roman" w:hAnsiTheme="majorHAnsi" w:cstheme="majorHAnsi"/>
          <w:sz w:val="18"/>
          <w:szCs w:val="18"/>
        </w:rPr>
        <w:t xml:space="preserve">within </w:t>
      </w:r>
      <w:r w:rsidRPr="00053A35">
        <w:rPr>
          <w:rFonts w:asciiTheme="majorHAnsi" w:eastAsia="Times New Roman" w:hAnsiTheme="majorHAnsi" w:cstheme="majorHAnsi"/>
          <w:b/>
          <w:bCs/>
          <w:sz w:val="18"/>
          <w:szCs w:val="18"/>
        </w:rPr>
        <w:t>twenty-one (21) days</w:t>
      </w:r>
      <w:r w:rsidRPr="00053A35">
        <w:rPr>
          <w:rFonts w:asciiTheme="majorHAnsi" w:eastAsia="Times New Roman" w:hAnsiTheme="majorHAnsi" w:cstheme="majorHAnsi"/>
          <w:sz w:val="18"/>
          <w:szCs w:val="18"/>
        </w:rPr>
        <w:t xml:space="preserve"> </w:t>
      </w:r>
      <w:r w:rsidR="00FA4AD6">
        <w:rPr>
          <w:rFonts w:asciiTheme="majorHAnsi" w:eastAsia="Times New Roman" w:hAnsiTheme="majorHAnsi" w:cstheme="majorHAnsi"/>
          <w:sz w:val="18"/>
          <w:szCs w:val="18"/>
        </w:rPr>
        <w:t>of the date of GQR’s invoice</w:t>
      </w:r>
      <w:r w:rsidRPr="00053A35">
        <w:rPr>
          <w:rFonts w:asciiTheme="majorHAnsi" w:eastAsia="Times New Roman" w:hAnsiTheme="majorHAnsi" w:cstheme="majorHAnsi"/>
          <w:sz w:val="18"/>
          <w:szCs w:val="18"/>
        </w:rPr>
        <w:t xml:space="preserve">. Payment for temporary Engagements and Assignments will be due within </w:t>
      </w:r>
      <w:r w:rsidRPr="00053A35">
        <w:rPr>
          <w:rFonts w:asciiTheme="majorHAnsi" w:eastAsia="Times New Roman" w:hAnsiTheme="majorHAnsi" w:cstheme="majorHAnsi"/>
          <w:b/>
          <w:bCs/>
          <w:sz w:val="18"/>
          <w:szCs w:val="18"/>
        </w:rPr>
        <w:t>fourteen (14) days</w:t>
      </w:r>
      <w:r w:rsidRPr="00053A35">
        <w:rPr>
          <w:rFonts w:asciiTheme="majorHAnsi" w:eastAsia="Times New Roman" w:hAnsiTheme="majorHAnsi" w:cstheme="majorHAnsi"/>
          <w:sz w:val="18"/>
          <w:szCs w:val="18"/>
        </w:rPr>
        <w:t xml:space="preserve"> </w:t>
      </w:r>
      <w:r w:rsidR="00FA4AD6">
        <w:rPr>
          <w:rFonts w:asciiTheme="majorHAnsi" w:eastAsia="Times New Roman" w:hAnsiTheme="majorHAnsi" w:cstheme="majorHAnsi"/>
          <w:sz w:val="18"/>
          <w:szCs w:val="18"/>
        </w:rPr>
        <w:t xml:space="preserve">of the date of </w:t>
      </w:r>
      <w:r w:rsidR="00721EE1">
        <w:rPr>
          <w:rFonts w:asciiTheme="majorHAnsi" w:eastAsia="Times New Roman" w:hAnsiTheme="majorHAnsi" w:cstheme="majorHAnsi"/>
          <w:sz w:val="18"/>
          <w:szCs w:val="18"/>
        </w:rPr>
        <w:t>GQR’s</w:t>
      </w:r>
      <w:r w:rsidR="00FA4AD6">
        <w:rPr>
          <w:rFonts w:asciiTheme="majorHAnsi" w:eastAsia="Times New Roman" w:hAnsiTheme="majorHAnsi" w:cstheme="majorHAnsi"/>
          <w:sz w:val="18"/>
          <w:szCs w:val="18"/>
        </w:rPr>
        <w:t xml:space="preserve"> invoice</w:t>
      </w:r>
      <w:r w:rsidRPr="007B23C5">
        <w:rPr>
          <w:rFonts w:asciiTheme="majorHAnsi" w:eastAsia="Times New Roman" w:hAnsiTheme="majorHAnsi" w:cstheme="majorHAnsi"/>
          <w:sz w:val="18"/>
          <w:szCs w:val="18"/>
        </w:rPr>
        <w:t>. GQR reserves the right to charge interest on invoiced amounts unpaid by the due date at a rate equal to the lesser of (a) 5% per annum above the Wall Street Journal Prime Rate in effect as of the due date for such invoiced amounts or (b) the maximum interest rate permitted under applicable law, from the due date until the date of payment. Amounts invoiced for work performed by Contractors</w:t>
      </w:r>
      <w:r w:rsidRPr="007B23C5">
        <w:rPr>
          <w:rFonts w:asciiTheme="majorHAnsi" w:eastAsia="Times New Roman" w:hAnsiTheme="majorHAnsi" w:cstheme="majorHAnsi"/>
          <w:sz w:val="18"/>
          <w:szCs w:val="18"/>
        </w:rPr>
        <w:t xml:space="preserve"> will be calculated </w:t>
      </w:r>
      <w:proofErr w:type="gramStart"/>
      <w:r w:rsidRPr="007B23C5">
        <w:rPr>
          <w:rFonts w:asciiTheme="majorHAnsi" w:eastAsia="Times New Roman" w:hAnsiTheme="majorHAnsi" w:cstheme="majorHAnsi"/>
          <w:sz w:val="18"/>
          <w:szCs w:val="18"/>
        </w:rPr>
        <w:t>on the basis of</w:t>
      </w:r>
      <w:proofErr w:type="gramEnd"/>
      <w:r w:rsidRPr="007B23C5">
        <w:rPr>
          <w:rFonts w:asciiTheme="majorHAnsi" w:eastAsia="Times New Roman" w:hAnsiTheme="majorHAnsi" w:cstheme="majorHAnsi"/>
          <w:sz w:val="18"/>
          <w:szCs w:val="18"/>
        </w:rPr>
        <w:t xml:space="preserve"> hours shown on GQR time slips. Client or Client’s designated representative will approve GQR time slips, certifying that the hours shown are correct and authorizing GQR to bill Client for the hours worked by the named Contractor. If Client or Client’s designated representative are unavailable to approve time slips, GQR is authorized to approve such time slips and such signed time slips will be conclusive as to the number of compensable hours worked by each Contractor for </w:t>
      </w:r>
      <w:r w:rsidRPr="007B23C5">
        <w:rPr>
          <w:rFonts w:asciiTheme="majorHAnsi" w:eastAsia="Times New Roman" w:hAnsiTheme="majorHAnsi" w:cstheme="majorHAnsi"/>
          <w:sz w:val="18"/>
          <w:szCs w:val="18"/>
        </w:rPr>
        <w:t xml:space="preserve">that workweek, </w:t>
      </w:r>
      <w:proofErr w:type="gramStart"/>
      <w:r w:rsidRPr="007B23C5">
        <w:rPr>
          <w:rFonts w:asciiTheme="majorHAnsi" w:eastAsia="Times New Roman" w:hAnsiTheme="majorHAnsi" w:cstheme="majorHAnsi"/>
          <w:sz w:val="18"/>
          <w:szCs w:val="18"/>
        </w:rPr>
        <w:t>provided that</w:t>
      </w:r>
      <w:proofErr w:type="gramEnd"/>
      <w:r w:rsidRPr="007B23C5">
        <w:rPr>
          <w:rFonts w:asciiTheme="majorHAnsi" w:eastAsia="Times New Roman" w:hAnsiTheme="majorHAnsi" w:cstheme="majorHAnsi"/>
          <w:sz w:val="18"/>
          <w:szCs w:val="18"/>
        </w:rPr>
        <w:t xml:space="preserve"> Client will have thirty </w:t>
      </w:r>
      <w:r w:rsidRPr="007B23C5">
        <w:rPr>
          <w:rFonts w:asciiTheme="majorHAnsi" w:eastAsia="Calibri Light" w:hAnsiTheme="majorHAnsi" w:cstheme="majorHAnsi"/>
          <w:sz w:val="18"/>
          <w:szCs w:val="18"/>
        </w:rPr>
        <w:t>(30) days to contest any inaccuracies in such time slips. Client agrees that it will not request or require that Contractors work any hours not recorded on a time slip. The Client’s payment obligations for Engagements are performed without any right of the Client to invoke set-off, deductions, withholdings, or other similar rights.</w:t>
      </w:r>
    </w:p>
    <w:p w14:paraId="1E495779"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u w:val="single"/>
        </w:rPr>
        <w:t>Additional Payment Terms</w:t>
      </w:r>
      <w:r w:rsidRPr="007B23C5">
        <w:rPr>
          <w:rFonts w:asciiTheme="majorHAnsi" w:eastAsia="Calibri Light" w:hAnsiTheme="majorHAnsi" w:cstheme="majorHAnsi"/>
          <w:sz w:val="18"/>
          <w:szCs w:val="18"/>
        </w:rPr>
        <w:t>.</w:t>
      </w:r>
    </w:p>
    <w:p w14:paraId="7EAD74B3" w14:textId="77777777" w:rsidR="009626A6" w:rsidRPr="007B23C5" w:rsidRDefault="00C643CF" w:rsidP="00361063">
      <w:pPr>
        <w:pStyle w:val="ListParagraph"/>
        <w:numPr>
          <w:ilvl w:val="2"/>
          <w:numId w:val="7"/>
        </w:numPr>
        <w:tabs>
          <w:tab w:val="left" w:pos="2261"/>
        </w:tabs>
        <w:spacing w:before="69" w:after="240"/>
        <w:ind w:left="2261" w:right="115"/>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u w:val="single"/>
        </w:rPr>
        <w:t>Rate Increases</w:t>
      </w:r>
      <w:r w:rsidRPr="007B23C5">
        <w:rPr>
          <w:rFonts w:asciiTheme="majorHAnsi" w:eastAsia="Calibri Light" w:hAnsiTheme="majorHAnsi" w:cstheme="majorHAnsi"/>
          <w:sz w:val="18"/>
          <w:szCs w:val="18"/>
        </w:rPr>
        <w:t>. If GQR is required to increase wage and/or payroll costs at any time during the term of this Agreement as the direct result of any determination, order, or action by any applicable federal, state, or local governmental authority including prevailing wage and benefit requirements, or in order to meet Employer Obligations, Client will reimburse GQR at cost for any such increase or equitable adjustment. Client agrees to notify GQR immediately whenever any Contractor will perform work pursuant to a government</w:t>
      </w:r>
      <w:r w:rsidRPr="007B23C5">
        <w:rPr>
          <w:rFonts w:asciiTheme="majorHAnsi" w:eastAsia="Calibri Light" w:hAnsiTheme="majorHAnsi" w:cstheme="majorHAnsi"/>
          <w:sz w:val="18"/>
          <w:szCs w:val="18"/>
        </w:rPr>
        <w:t xml:space="preserve"> contract covered by the Service Contract Act of 1965, the Davis Bacon Act and Related Acts or any applicable federal, state, or local governmental requirement and to pay GQR the price differential or equitable adjustment associated with any wage determinations under such government contract.</w:t>
      </w:r>
    </w:p>
    <w:p w14:paraId="5F62FC9F" w14:textId="77777777" w:rsidR="009626A6" w:rsidRPr="007B23C5" w:rsidRDefault="00C643CF" w:rsidP="00361063">
      <w:pPr>
        <w:pStyle w:val="ListParagraph"/>
        <w:numPr>
          <w:ilvl w:val="2"/>
          <w:numId w:val="7"/>
        </w:numPr>
        <w:tabs>
          <w:tab w:val="left" w:pos="2261"/>
        </w:tabs>
        <w:spacing w:before="10" w:after="240"/>
        <w:ind w:left="2261" w:right="115"/>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Payment for Overtime</w:t>
      </w:r>
      <w:r w:rsidRPr="007B23C5">
        <w:rPr>
          <w:rFonts w:asciiTheme="majorHAnsi" w:eastAsia="Times New Roman" w:hAnsiTheme="majorHAnsi" w:cstheme="majorHAnsi"/>
          <w:sz w:val="18"/>
          <w:szCs w:val="18"/>
        </w:rPr>
        <w:t xml:space="preserve">. If Contractors work </w:t>
      </w:r>
      <w:r w:rsidRPr="007B23C5">
        <w:rPr>
          <w:rFonts w:asciiTheme="majorHAnsi" w:eastAsia="Times New Roman" w:hAnsiTheme="majorHAnsi" w:cstheme="majorHAnsi"/>
          <w:sz w:val="18"/>
          <w:szCs w:val="18"/>
        </w:rPr>
        <w:t xml:space="preserve">overtime under applicable federal or state law, Client agrees to pay GQR for the additional overtime hours at a rate of one and one-half times the Contractor’s regular Employee’s regular bill </w:t>
      </w:r>
      <w:proofErr w:type="gramStart"/>
      <w:r w:rsidRPr="007B23C5">
        <w:rPr>
          <w:rFonts w:asciiTheme="majorHAnsi" w:eastAsia="Times New Roman" w:hAnsiTheme="majorHAnsi" w:cstheme="majorHAnsi"/>
          <w:sz w:val="18"/>
          <w:szCs w:val="18"/>
        </w:rPr>
        <w:t>rate .</w:t>
      </w:r>
      <w:proofErr w:type="gramEnd"/>
      <w:r w:rsidRPr="007B23C5">
        <w:rPr>
          <w:rFonts w:asciiTheme="majorHAnsi" w:eastAsia="Times New Roman" w:hAnsiTheme="majorHAnsi" w:cstheme="majorHAnsi"/>
          <w:sz w:val="18"/>
          <w:szCs w:val="18"/>
        </w:rPr>
        <w:t xml:space="preserve"> In jurisdictions in which other overtime or double-time obligations are imposed by statute or regulation, GQR will bill at the bill rate for overtime that GQR is required to pay its employees pursuant to applicable law.  Any hours required to be paid at premium rates will be included on GQR time slips and approv</w:t>
      </w:r>
      <w:r w:rsidRPr="007B23C5">
        <w:rPr>
          <w:rFonts w:asciiTheme="majorHAnsi" w:eastAsia="Times New Roman" w:hAnsiTheme="majorHAnsi" w:cstheme="majorHAnsi"/>
          <w:sz w:val="18"/>
          <w:szCs w:val="18"/>
        </w:rPr>
        <w:t>ed in accordance with Section 5(a) above.</w:t>
      </w:r>
    </w:p>
    <w:p w14:paraId="73825ADE" w14:textId="77777777" w:rsidR="009626A6" w:rsidRPr="007B23C5" w:rsidRDefault="00C643CF" w:rsidP="00361063">
      <w:pPr>
        <w:pStyle w:val="ListParagraph"/>
        <w:numPr>
          <w:ilvl w:val="2"/>
          <w:numId w:val="7"/>
        </w:numPr>
        <w:tabs>
          <w:tab w:val="left" w:pos="2261"/>
        </w:tabs>
        <w:spacing w:after="240"/>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Payment for Orientations or Required Training</w:t>
      </w:r>
      <w:r w:rsidRPr="007B23C5">
        <w:rPr>
          <w:rFonts w:asciiTheme="majorHAnsi" w:eastAsia="Times New Roman" w:hAnsiTheme="majorHAnsi" w:cstheme="majorHAnsi"/>
          <w:sz w:val="18"/>
          <w:szCs w:val="18"/>
        </w:rPr>
        <w:t xml:space="preserve">. In the event as part of an Assignment a Contractor is required to attend Client mandated new hire orientation or required training courses, the rate shown on Exhibit A or a Statement of Work applies, and such orientation rates will be paid by GQR and reimbursed to GQR by Client at GQR’s actual cost. New hire orientation must be related to a Contractor’s </w:t>
      </w:r>
      <w:r w:rsidRPr="007B23C5">
        <w:rPr>
          <w:rFonts w:asciiTheme="majorHAnsi" w:eastAsia="Times New Roman" w:hAnsiTheme="majorHAnsi" w:cstheme="majorHAnsi"/>
          <w:sz w:val="18"/>
          <w:szCs w:val="18"/>
        </w:rPr>
        <w:lastRenderedPageBreak/>
        <w:t>Assignment with Client and scheduled during normal business hours.</w:t>
      </w:r>
    </w:p>
    <w:p w14:paraId="6AE4E132" w14:textId="77777777" w:rsidR="009626A6" w:rsidRPr="007B23C5" w:rsidRDefault="00C643CF" w:rsidP="00361063">
      <w:pPr>
        <w:pStyle w:val="ListParagraph"/>
        <w:numPr>
          <w:ilvl w:val="2"/>
          <w:numId w:val="7"/>
        </w:numPr>
        <w:tabs>
          <w:tab w:val="left" w:pos="2261"/>
        </w:tabs>
        <w:spacing w:after="240"/>
        <w:ind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u w:val="single"/>
        </w:rPr>
        <w:t>Sales Tax</w:t>
      </w:r>
      <w:r w:rsidRPr="007B23C5">
        <w:rPr>
          <w:rFonts w:asciiTheme="majorHAnsi" w:eastAsia="Calibri Light" w:hAnsiTheme="majorHAnsi" w:cstheme="majorHAnsi"/>
          <w:sz w:val="18"/>
          <w:szCs w:val="18"/>
        </w:rPr>
        <w:t xml:space="preserve">. Any sales, use, excise or other such tax levied </w:t>
      </w:r>
      <w:proofErr w:type="gramStart"/>
      <w:r w:rsidRPr="007B23C5">
        <w:rPr>
          <w:rFonts w:asciiTheme="majorHAnsi" w:eastAsia="Calibri Light" w:hAnsiTheme="majorHAnsi" w:cstheme="majorHAnsi"/>
          <w:sz w:val="18"/>
          <w:szCs w:val="18"/>
        </w:rPr>
        <w:t>as a result of</w:t>
      </w:r>
      <w:proofErr w:type="gramEnd"/>
      <w:r w:rsidRPr="007B23C5">
        <w:rPr>
          <w:rFonts w:asciiTheme="majorHAnsi" w:eastAsia="Calibri Light" w:hAnsiTheme="majorHAnsi" w:cstheme="majorHAnsi"/>
          <w:sz w:val="18"/>
          <w:szCs w:val="18"/>
        </w:rPr>
        <w:t xml:space="preserve"> performance hereunder will be paid by Client.</w:t>
      </w:r>
    </w:p>
    <w:p w14:paraId="69A02064" w14:textId="77777777" w:rsidR="009626A6" w:rsidRPr="007B23C5" w:rsidRDefault="00C643CF" w:rsidP="00361063">
      <w:pPr>
        <w:pStyle w:val="ListParagraph"/>
        <w:numPr>
          <w:ilvl w:val="2"/>
          <w:numId w:val="7"/>
        </w:numPr>
        <w:tabs>
          <w:tab w:val="left" w:pos="2261"/>
        </w:tabs>
        <w:spacing w:after="240"/>
        <w:ind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u w:val="single"/>
        </w:rPr>
        <w:t>Rate Sheets</w:t>
      </w:r>
      <w:r w:rsidRPr="007B23C5">
        <w:rPr>
          <w:rFonts w:asciiTheme="majorHAnsi" w:eastAsia="Times New Roman" w:hAnsiTheme="majorHAnsi" w:cstheme="majorHAnsi"/>
          <w:sz w:val="18"/>
          <w:szCs w:val="18"/>
        </w:rPr>
        <w:t xml:space="preserve">. A rate sheet may be provided upon written and mutual agreement, as highlighted in Exhibit A, Exhibit B, or a Statement of Work. </w:t>
      </w:r>
    </w:p>
    <w:p w14:paraId="3F078574" w14:textId="77777777" w:rsidR="005072AB" w:rsidRPr="005072AB" w:rsidRDefault="00C643CF" w:rsidP="005072AB">
      <w:pPr>
        <w:pStyle w:val="Heading1"/>
        <w:numPr>
          <w:ilvl w:val="0"/>
          <w:numId w:val="7"/>
        </w:numPr>
        <w:tabs>
          <w:tab w:val="left" w:pos="820"/>
        </w:tabs>
        <w:spacing w:after="240"/>
        <w:ind w:right="111"/>
        <w:contextualSpacing/>
        <w:rPr>
          <w:rFonts w:asciiTheme="majorHAnsi" w:eastAsia="Calibri Light" w:hAnsiTheme="majorHAnsi" w:cstheme="majorHAnsi"/>
          <w:bCs w:val="0"/>
          <w:sz w:val="18"/>
          <w:szCs w:val="18"/>
        </w:rPr>
      </w:pPr>
      <w:r w:rsidRPr="005072AB">
        <w:rPr>
          <w:rFonts w:asciiTheme="majorHAnsi" w:eastAsia="Calibri Light" w:hAnsiTheme="majorHAnsi" w:cstheme="majorHAnsi"/>
          <w:bCs w:val="0"/>
          <w:sz w:val="18"/>
          <w:szCs w:val="18"/>
        </w:rPr>
        <w:t>OPTIONAL NEBULA TALENT TECHNOLOGY ACCESS</w:t>
      </w:r>
    </w:p>
    <w:p w14:paraId="1E9786EA" w14:textId="77777777" w:rsidR="005072AB" w:rsidRPr="007B23C5" w:rsidRDefault="00C643CF" w:rsidP="005072AB">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Pr>
          <w:rFonts w:asciiTheme="majorHAnsi" w:eastAsia="Calibri Light" w:hAnsiTheme="majorHAnsi" w:cstheme="majorHAnsi"/>
          <w:sz w:val="18"/>
          <w:szCs w:val="18"/>
          <w:u w:val="single"/>
        </w:rPr>
        <w:t>Description</w:t>
      </w:r>
      <w:r w:rsidRPr="007B23C5">
        <w:rPr>
          <w:rFonts w:asciiTheme="majorHAnsi" w:eastAsia="Calibri Light" w:hAnsiTheme="majorHAnsi" w:cstheme="majorHAnsi"/>
          <w:sz w:val="18"/>
          <w:szCs w:val="18"/>
        </w:rPr>
        <w:t>.</w:t>
      </w:r>
      <w:r w:rsidRPr="005072AB">
        <w:rPr>
          <w:rFonts w:ascii="Calibri Light" w:hAnsi="Calibri Light" w:cs="Calibri Light"/>
          <w:sz w:val="18"/>
          <w:szCs w:val="18"/>
        </w:rPr>
        <w:t xml:space="preserve"> </w:t>
      </w:r>
      <w:r w:rsidRPr="00AE3ABF">
        <w:rPr>
          <w:rFonts w:ascii="Calibri Light" w:hAnsi="Calibri Light" w:cs="Calibri Light"/>
          <w:sz w:val="18"/>
          <w:szCs w:val="18"/>
        </w:rPr>
        <w:t xml:space="preserve">As part of this Agreement, Client has the option to receive access to GQR’s talent partner, Nebula. Nebula is an intelligent talent acquisition platform that uses proprietary AI and Natural Language Processing to match Client with the best </w:t>
      </w:r>
      <w:r w:rsidRPr="00AE3ABF">
        <w:rPr>
          <w:rFonts w:ascii="Calibri Light" w:hAnsi="Calibri Light" w:cs="Calibri Light"/>
          <w:b/>
          <w:bCs/>
          <w:sz w:val="18"/>
          <w:szCs w:val="18"/>
        </w:rPr>
        <w:t>qualified</w:t>
      </w:r>
      <w:r w:rsidRPr="00AE3ABF">
        <w:rPr>
          <w:rFonts w:ascii="Calibri Light" w:hAnsi="Calibri Light" w:cs="Calibri Light"/>
          <w:sz w:val="18"/>
          <w:szCs w:val="18"/>
        </w:rPr>
        <w:t xml:space="preserve"> candidates. In addition to sourcing capabilities, Nebula has automated candidate engagement capabilities, provides real-time market insights and analytics, and lite CRM capabilities. </w:t>
      </w:r>
      <w:r w:rsidRPr="00AE3ABF">
        <w:rPr>
          <w:rFonts w:ascii="Calibri Light" w:hAnsi="Calibri Light" w:cs="Calibri Light"/>
          <w:b/>
          <w:bCs/>
          <w:sz w:val="18"/>
          <w:szCs w:val="18"/>
        </w:rPr>
        <w:t>Client acknowledges that Nebula features and functionality are subject to chang</w:t>
      </w:r>
      <w:r w:rsidRPr="00AE3ABF">
        <w:rPr>
          <w:rFonts w:ascii="Calibri Light" w:hAnsi="Calibri Light" w:cs="Calibri Light"/>
          <w:b/>
          <w:bCs/>
          <w:sz w:val="18"/>
          <w:szCs w:val="18"/>
        </w:rPr>
        <w:t>e and are provided without guarantee of specific outcomes or performanc</w:t>
      </w:r>
      <w:r>
        <w:rPr>
          <w:rFonts w:ascii="Calibri Light" w:hAnsi="Calibri Light" w:cs="Calibri Light"/>
          <w:b/>
          <w:bCs/>
          <w:sz w:val="18"/>
          <w:szCs w:val="18"/>
        </w:rPr>
        <w:t>e</w:t>
      </w:r>
      <w:r w:rsidRPr="007B23C5">
        <w:rPr>
          <w:rFonts w:asciiTheme="majorHAnsi" w:eastAsia="Calibri Light" w:hAnsiTheme="majorHAnsi" w:cstheme="majorHAnsi"/>
          <w:sz w:val="18"/>
          <w:szCs w:val="18"/>
        </w:rPr>
        <w:t>.</w:t>
      </w:r>
    </w:p>
    <w:p w14:paraId="361F7555" w14:textId="77777777" w:rsidR="005072AB" w:rsidRPr="005072AB" w:rsidRDefault="00C643CF" w:rsidP="005072AB">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Pr>
          <w:rFonts w:asciiTheme="majorHAnsi" w:eastAsia="Calibri Light" w:hAnsiTheme="majorHAnsi" w:cstheme="majorHAnsi"/>
          <w:sz w:val="18"/>
          <w:szCs w:val="18"/>
          <w:u w:val="single"/>
        </w:rPr>
        <w:t>Access Options</w:t>
      </w:r>
      <w:r w:rsidRPr="007B23C5">
        <w:rPr>
          <w:rFonts w:asciiTheme="majorHAnsi" w:eastAsia="Calibri Light" w:hAnsiTheme="majorHAnsi" w:cstheme="majorHAnsi"/>
          <w:sz w:val="18"/>
          <w:szCs w:val="18"/>
        </w:rPr>
        <w:t xml:space="preserve">. </w:t>
      </w:r>
      <w:r w:rsidRPr="00AE3ABF">
        <w:rPr>
          <w:rFonts w:ascii="Calibri Light" w:hAnsi="Calibri Light" w:cs="Calibri Light"/>
          <w:sz w:val="18"/>
          <w:szCs w:val="18"/>
        </w:rPr>
        <w:t>Access can be bundled into the terms of an Engagement (permanent or contract placement) as a value-added component. For example, in a $30,000 permanent Engagement, $6,000 of the total Fee may be allocated toward access to two (2) Nebula user seats for the duration of 12 months. This allocation does not increase the total Fee but offers Client access to Nebula’s full suite of features including automated candidate outreach, sourcing automation, and analytics at a preferential rate as part of the bundled se</w:t>
      </w:r>
      <w:r w:rsidRPr="00AE3ABF">
        <w:rPr>
          <w:rFonts w:ascii="Calibri Light" w:hAnsi="Calibri Light" w:cs="Calibri Light"/>
          <w:sz w:val="18"/>
          <w:szCs w:val="18"/>
        </w:rPr>
        <w:t xml:space="preserve">rvice. </w:t>
      </w:r>
      <w:r w:rsidRPr="00AE3ABF">
        <w:rPr>
          <w:rFonts w:ascii="Calibri Light" w:hAnsi="Calibri Light" w:cs="Calibri Light"/>
          <w:b/>
          <w:bCs/>
          <w:sz w:val="18"/>
          <w:szCs w:val="18"/>
        </w:rPr>
        <w:t>This example is illustrative only; all pricing, allocations, and feature access shall be as set forth in the applicable signed order form between the parties.</w:t>
      </w:r>
    </w:p>
    <w:p w14:paraId="6FE50BCD" w14:textId="77777777" w:rsidR="005072AB" w:rsidRDefault="00C643CF" w:rsidP="005072AB">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u w:val="single"/>
        </w:rPr>
      </w:pPr>
      <w:r w:rsidRPr="005072AB">
        <w:rPr>
          <w:rFonts w:asciiTheme="majorHAnsi" w:eastAsia="Times New Roman" w:hAnsiTheme="majorHAnsi" w:cstheme="majorHAnsi"/>
          <w:sz w:val="18"/>
          <w:szCs w:val="18"/>
          <w:u w:val="single"/>
        </w:rPr>
        <w:t xml:space="preserve">Pricing. </w:t>
      </w:r>
      <w:r w:rsidRPr="00AE3ABF">
        <w:rPr>
          <w:rFonts w:ascii="Calibri Light" w:hAnsi="Calibri Light" w:cs="Calibri Light"/>
          <w:sz w:val="18"/>
          <w:szCs w:val="18"/>
        </w:rPr>
        <w:t xml:space="preserve">Alternatively, Nebula access may be purchased as a standalone service without any accompanying talent engagement. In such cases, access and pricing will be determined independently based on the number of users, duration, and scope of platform use. </w:t>
      </w:r>
      <w:r w:rsidRPr="00AE3ABF">
        <w:rPr>
          <w:rFonts w:ascii="Calibri Light" w:hAnsi="Calibri Light" w:cs="Calibri Light"/>
          <w:b/>
          <w:bCs/>
          <w:sz w:val="18"/>
          <w:szCs w:val="18"/>
        </w:rPr>
        <w:t>Client acknowledges that any Nebula subscription or use shall be governed by Nebula’s own Terms of Service, as referenced in the applicable order form.</w:t>
      </w:r>
    </w:p>
    <w:p w14:paraId="4102B414" w14:textId="77777777" w:rsidR="005072AB" w:rsidRDefault="00C643CF" w:rsidP="005072AB">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u w:val="single"/>
        </w:rPr>
      </w:pPr>
      <w:r>
        <w:rPr>
          <w:rFonts w:asciiTheme="majorHAnsi" w:eastAsia="Times New Roman" w:hAnsiTheme="majorHAnsi" w:cstheme="majorHAnsi"/>
          <w:sz w:val="18"/>
          <w:szCs w:val="18"/>
          <w:u w:val="single"/>
        </w:rPr>
        <w:t>Optionality.</w:t>
      </w:r>
      <w:r w:rsidRPr="005072AB">
        <w:rPr>
          <w:rFonts w:ascii="Calibri Light" w:hAnsi="Calibri Light" w:cs="Calibri Light"/>
          <w:sz w:val="18"/>
          <w:szCs w:val="18"/>
        </w:rPr>
        <w:t xml:space="preserve"> </w:t>
      </w:r>
      <w:r w:rsidRPr="00AE3ABF">
        <w:rPr>
          <w:rFonts w:ascii="Calibri Light" w:hAnsi="Calibri Light" w:cs="Calibri Light"/>
          <w:sz w:val="18"/>
          <w:szCs w:val="18"/>
        </w:rPr>
        <w:t xml:space="preserve">Nebula access remains optional and can be accepted or declined at the Client’s </w:t>
      </w:r>
      <w:r w:rsidRPr="00AE3ABF">
        <w:rPr>
          <w:rFonts w:ascii="Calibri Light" w:hAnsi="Calibri Light" w:cs="Calibri Light"/>
          <w:sz w:val="18"/>
          <w:szCs w:val="18"/>
        </w:rPr>
        <w:t>discretion. Should the Client choose not to opt in, the full engagement fee will remain allocated solely to talent services.</w:t>
      </w:r>
    </w:p>
    <w:p w14:paraId="1FC33FCE" w14:textId="77777777" w:rsidR="005072AB" w:rsidRPr="00E54E27" w:rsidRDefault="00C643CF" w:rsidP="00A660CE">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u w:val="single"/>
        </w:rPr>
      </w:pPr>
      <w:r>
        <w:rPr>
          <w:rFonts w:asciiTheme="majorHAnsi" w:eastAsia="Times New Roman" w:hAnsiTheme="majorHAnsi" w:cstheme="majorHAnsi"/>
          <w:sz w:val="18"/>
          <w:szCs w:val="18"/>
          <w:u w:val="single"/>
        </w:rPr>
        <w:t xml:space="preserve">One-Time Credit. </w:t>
      </w:r>
      <w:r w:rsidRPr="00AE3ABF">
        <w:rPr>
          <w:rFonts w:ascii="Calibri Light" w:hAnsi="Calibri Light" w:cs="Calibri Light"/>
          <w:sz w:val="18"/>
          <w:szCs w:val="18"/>
        </w:rPr>
        <w:t xml:space="preserve">If the Client has purchased a Nebula Talent Technology Subscription under a separate order form with the Agency, and subsequently Engages a Candidate under this Agreement, the Client shall be entitled to a one-time credit against the Fee for the first such Engagement. The credit shall equal the amount of the initial Nebula subscription fee paid by the Client and shall be applied only to the first applicable invoice following the Engagement. The credit is non-refundable, non-transferable, may not be carried </w:t>
      </w:r>
      <w:r w:rsidRPr="00AE3ABF">
        <w:rPr>
          <w:rFonts w:ascii="Calibri Light" w:hAnsi="Calibri Light" w:cs="Calibri Light"/>
          <w:sz w:val="18"/>
          <w:szCs w:val="18"/>
        </w:rPr>
        <w:t xml:space="preserve">forward, and any unused portion shall be forfeited. </w:t>
      </w:r>
      <w:r w:rsidRPr="00E54E27">
        <w:rPr>
          <w:rFonts w:ascii="Calibri Light" w:hAnsi="Calibri Light" w:cs="Calibri Light"/>
          <w:sz w:val="18"/>
          <w:szCs w:val="18"/>
        </w:rPr>
        <w:t xml:space="preserve">The credit must be applied within </w:t>
      </w:r>
      <w:r w:rsidR="00E54E27" w:rsidRPr="00E54E27">
        <w:rPr>
          <w:rFonts w:ascii="Calibri Light" w:hAnsi="Calibri Light" w:cs="Calibri Light"/>
          <w:sz w:val="18"/>
          <w:szCs w:val="18"/>
        </w:rPr>
        <w:t>six (6) months</w:t>
      </w:r>
      <w:r w:rsidRPr="00E54E27">
        <w:rPr>
          <w:rFonts w:ascii="Calibri Light" w:hAnsi="Calibri Light" w:cs="Calibri Light"/>
          <w:sz w:val="18"/>
          <w:szCs w:val="18"/>
        </w:rPr>
        <w:t xml:space="preserve"> of the first </w:t>
      </w:r>
      <w:r w:rsidR="00E54E27" w:rsidRPr="00E54E27">
        <w:rPr>
          <w:rFonts w:ascii="Calibri Light" w:hAnsi="Calibri Light" w:cs="Calibri Light"/>
          <w:sz w:val="18"/>
          <w:szCs w:val="18"/>
        </w:rPr>
        <w:t>Engagement,</w:t>
      </w:r>
      <w:r w:rsidRPr="00E54E27">
        <w:rPr>
          <w:rFonts w:ascii="Calibri Light" w:hAnsi="Calibri Light" w:cs="Calibri Light"/>
          <w:sz w:val="18"/>
          <w:szCs w:val="18"/>
        </w:rPr>
        <w:t xml:space="preserve"> or it will expire </w:t>
      </w:r>
    </w:p>
    <w:p w14:paraId="207381D4" w14:textId="77777777" w:rsidR="009626A6" w:rsidRPr="007B23C5" w:rsidRDefault="00C643CF" w:rsidP="00361063">
      <w:pPr>
        <w:pStyle w:val="Heading1"/>
        <w:numPr>
          <w:ilvl w:val="0"/>
          <w:numId w:val="7"/>
        </w:numPr>
        <w:tabs>
          <w:tab w:val="left" w:pos="820"/>
        </w:tabs>
        <w:spacing w:after="240"/>
        <w:ind w:right="111"/>
        <w:contextualSpacing/>
        <w:rPr>
          <w:rFonts w:asciiTheme="majorHAnsi" w:eastAsia="Calibri Light" w:hAnsiTheme="majorHAnsi" w:cstheme="majorHAnsi"/>
          <w:b w:val="0"/>
          <w:sz w:val="18"/>
          <w:szCs w:val="18"/>
        </w:rPr>
      </w:pPr>
      <w:r w:rsidRPr="007B23C5">
        <w:rPr>
          <w:rFonts w:asciiTheme="majorHAnsi" w:eastAsia="Calibri Light" w:hAnsiTheme="majorHAnsi" w:cstheme="majorHAnsi"/>
          <w:sz w:val="18"/>
          <w:szCs w:val="18"/>
        </w:rPr>
        <w:t>TERM AND TERMINATION</w:t>
      </w:r>
    </w:p>
    <w:p w14:paraId="0A485A24"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u w:val="single"/>
        </w:rPr>
        <w:t>Term</w:t>
      </w:r>
      <w:r w:rsidRPr="007B23C5">
        <w:rPr>
          <w:rFonts w:asciiTheme="majorHAnsi" w:eastAsia="Calibri Light" w:hAnsiTheme="majorHAnsi" w:cstheme="majorHAnsi"/>
          <w:sz w:val="18"/>
          <w:szCs w:val="18"/>
        </w:rPr>
        <w:t>. This Agreement is valid from the Effective Date. Either GQR or Client may terminate the Agreement at any time upon provision of thirty (30) calendar days of written notice to the other party.</w:t>
      </w:r>
    </w:p>
    <w:p w14:paraId="14B6CC6E"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u w:val="single"/>
        </w:rPr>
        <w:t>Termination for Cause</w:t>
      </w:r>
      <w:r w:rsidRPr="007B23C5">
        <w:rPr>
          <w:rFonts w:asciiTheme="majorHAnsi" w:eastAsia="Calibri Light" w:hAnsiTheme="majorHAnsi" w:cstheme="majorHAnsi"/>
          <w:sz w:val="18"/>
          <w:szCs w:val="18"/>
        </w:rPr>
        <w:t>. Notwithstanding any other provision of this Agreement, either party may terminate this Agreement immediately in the event the other party declares or becomes bankrupt or insolvent, dissolves or discontinues operations, materially breaches this Agreement, or fails to make any payments within the time periods specified in this Agreement.</w:t>
      </w:r>
    </w:p>
    <w:p w14:paraId="43CD5806"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u w:val="single"/>
        </w:rPr>
        <w:t>Effect of Termination</w:t>
      </w:r>
      <w:r w:rsidRPr="007B23C5">
        <w:rPr>
          <w:rFonts w:asciiTheme="majorHAnsi" w:eastAsia="Calibri Light" w:hAnsiTheme="majorHAnsi" w:cstheme="majorHAnsi"/>
          <w:sz w:val="18"/>
          <w:szCs w:val="18"/>
        </w:rPr>
        <w:t>. Upon termination of this Agreement, GQR will promptly provide an invoice to Client for all Fees incurred by Client under this Agreement. Client will pay all amounts set forth on the invoice within thirty (30) days of receipt.</w:t>
      </w:r>
    </w:p>
    <w:p w14:paraId="37B6C3A2" w14:textId="77777777" w:rsidR="009626A6" w:rsidRPr="007B23C5" w:rsidRDefault="00C643CF" w:rsidP="00361063">
      <w:pPr>
        <w:pStyle w:val="ListParagraph"/>
        <w:numPr>
          <w:ilvl w:val="1"/>
          <w:numId w:val="7"/>
        </w:numPr>
        <w:tabs>
          <w:tab w:val="left" w:pos="1541"/>
        </w:tabs>
        <w:ind w:right="115"/>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Client Options upon Termination</w:t>
      </w:r>
      <w:r w:rsidRPr="007B23C5">
        <w:rPr>
          <w:rFonts w:asciiTheme="majorHAnsi" w:eastAsia="Times New Roman" w:hAnsiTheme="majorHAnsi" w:cstheme="majorHAnsi"/>
          <w:sz w:val="18"/>
          <w:szCs w:val="18"/>
        </w:rPr>
        <w:t>. Notwithstanding any other provision of this Agreement, if Client terminates this Agreement but desires to have any Contractors continue to provide services at Client’s Site(s), Client may elect one of the following two options on or before the effective termination date:</w:t>
      </w:r>
    </w:p>
    <w:p w14:paraId="797BF571" w14:textId="77777777" w:rsidR="009626A6" w:rsidRPr="007B23C5" w:rsidRDefault="00C643CF" w:rsidP="00361063">
      <w:pPr>
        <w:pStyle w:val="ListParagraph"/>
        <w:numPr>
          <w:ilvl w:val="0"/>
          <w:numId w:val="10"/>
        </w:numPr>
        <w:tabs>
          <w:tab w:val="left" w:pos="2261"/>
        </w:tabs>
        <w:ind w:left="1980" w:right="115"/>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rPr>
        <w:t xml:space="preserve">To pay GQR no later than ten (10) days after the effective termination date the Conversion Fee and </w:t>
      </w:r>
      <w:r w:rsidRPr="007B23C5">
        <w:rPr>
          <w:rFonts w:asciiTheme="majorHAnsi" w:eastAsia="Times New Roman" w:hAnsiTheme="majorHAnsi" w:cstheme="majorHAnsi"/>
          <w:sz w:val="18"/>
          <w:szCs w:val="18"/>
        </w:rPr>
        <w:t>directly hire the Contractor; or</w:t>
      </w:r>
    </w:p>
    <w:p w14:paraId="2383D6DB" w14:textId="77777777" w:rsidR="009626A6" w:rsidRPr="007B23C5" w:rsidRDefault="00C643CF" w:rsidP="00361063">
      <w:pPr>
        <w:pStyle w:val="ListParagraph"/>
        <w:numPr>
          <w:ilvl w:val="0"/>
          <w:numId w:val="10"/>
        </w:numPr>
        <w:tabs>
          <w:tab w:val="left" w:pos="2261"/>
        </w:tabs>
        <w:ind w:left="1980" w:right="115"/>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rPr>
        <w:t>Upon GQR’s written consent, to continue to pay GQR in accordance with the payment procedures in Section 5 for such Contractor’s services at GQR’s billing rate in effect at the time of the termination for any services performed by such Contractor for a one-year period following the effective termination date of this Agreement.</w:t>
      </w:r>
    </w:p>
    <w:p w14:paraId="13D64B21" w14:textId="77777777" w:rsidR="009626A6" w:rsidRPr="007B23C5" w:rsidRDefault="00C643CF" w:rsidP="00361063">
      <w:pPr>
        <w:tabs>
          <w:tab w:val="left" w:pos="2261"/>
        </w:tabs>
        <w:spacing w:after="240"/>
        <w:ind w:left="1540"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rPr>
        <w:t>If Client does not elect one of the following options on or before the effective termination date, then GQR in its sole discretion will bill the Client the greater of the two elections.</w:t>
      </w:r>
    </w:p>
    <w:p w14:paraId="1F0CF3FA" w14:textId="77777777" w:rsidR="009626A6" w:rsidRPr="007B23C5" w:rsidRDefault="00C643CF" w:rsidP="00361063">
      <w:pPr>
        <w:pStyle w:val="Heading1"/>
        <w:numPr>
          <w:ilvl w:val="0"/>
          <w:numId w:val="7"/>
        </w:numPr>
        <w:tabs>
          <w:tab w:val="left" w:pos="820"/>
        </w:tabs>
        <w:spacing w:after="240"/>
        <w:ind w:right="111"/>
        <w:contextualSpacing/>
        <w:rPr>
          <w:rFonts w:asciiTheme="majorHAnsi" w:eastAsia="Calibri Light" w:hAnsiTheme="majorHAnsi" w:cstheme="majorHAnsi"/>
          <w:b w:val="0"/>
          <w:sz w:val="18"/>
          <w:szCs w:val="18"/>
        </w:rPr>
      </w:pPr>
      <w:r w:rsidRPr="007B23C5">
        <w:rPr>
          <w:rFonts w:asciiTheme="majorHAnsi" w:eastAsia="Calibri Light" w:hAnsiTheme="majorHAnsi" w:cstheme="majorHAnsi"/>
          <w:sz w:val="18"/>
          <w:szCs w:val="18"/>
        </w:rPr>
        <w:lastRenderedPageBreak/>
        <w:t>INDEMNIFICATION AND LIMITATION OF LIABILITY</w:t>
      </w:r>
    </w:p>
    <w:p w14:paraId="4EF88022"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rPr>
        <w:t xml:space="preserve">To the extent permitted by law, GQR agrees to defend, indemnify, and hold Client and its parent, subsidiaries, directors, officers, agents, representatives, and employees harmless of and from </w:t>
      </w:r>
      <w:proofErr w:type="gramStart"/>
      <w:r w:rsidRPr="007B23C5">
        <w:rPr>
          <w:rFonts w:asciiTheme="majorHAnsi" w:eastAsia="Times New Roman" w:hAnsiTheme="majorHAnsi" w:cstheme="majorHAnsi"/>
          <w:sz w:val="18"/>
          <w:szCs w:val="18"/>
        </w:rPr>
        <w:t>any and all</w:t>
      </w:r>
      <w:proofErr w:type="gramEnd"/>
      <w:r w:rsidRPr="007B23C5">
        <w:rPr>
          <w:rFonts w:asciiTheme="majorHAnsi" w:eastAsia="Times New Roman" w:hAnsiTheme="majorHAnsi" w:cstheme="majorHAnsi"/>
          <w:sz w:val="18"/>
          <w:szCs w:val="18"/>
        </w:rPr>
        <w:t xml:space="preserve"> claims, losses and liabilities to the extent caused by the gross negligence, recklessness, or willful misconduct of GQR’s Contractors or by GQR’s material breach of this Agreement.</w:t>
      </w:r>
    </w:p>
    <w:p w14:paraId="2E5868AD"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rPr>
        <w:t>To the extent permitted by law, Client agrees to defend, indemnify and hold GQR and its parent, subsidiaries, directors, officers, agents, representatives and employees (“GQR Indemnitees”) harmless against any and all claims, losses, liabilities, expenses, taxes and penalties, to the extent caused by the negligence, gross negligence, recklessness or willful misconduct of Client or Client’s officers, employees or authorized agents or by Client’s material breach of this Agreement and further agrees, notwithst</w:t>
      </w:r>
      <w:r w:rsidRPr="007B23C5">
        <w:rPr>
          <w:rFonts w:asciiTheme="majorHAnsi" w:eastAsia="Times New Roman" w:hAnsiTheme="majorHAnsi" w:cstheme="majorHAnsi"/>
          <w:sz w:val="18"/>
          <w:szCs w:val="18"/>
        </w:rPr>
        <w:t>anding any indemnification obligation under subsection (a) above, to defend, indemnify and hold any GQR Indemnitee harmless against any and all claims, losses and liabilities, including any incidental, consequential, exemplary, special or punitive damages, including lost profit, regardless of how characterized, that arise from (1) infringement of any intellectual property right, except with respect to any intellectual property owned and independently developed by GQR, (2) the acts or omissions of any Contra</w:t>
      </w:r>
      <w:r w:rsidRPr="007B23C5">
        <w:rPr>
          <w:rFonts w:asciiTheme="majorHAnsi" w:eastAsia="Times New Roman" w:hAnsiTheme="majorHAnsi" w:cstheme="majorHAnsi"/>
          <w:sz w:val="18"/>
          <w:szCs w:val="18"/>
        </w:rPr>
        <w:t>ctor taken at Client’s direction, or (3) Client’s failure to train or supervise Contractors in accordance with its obligations under this Agreement.</w:t>
      </w:r>
    </w:p>
    <w:p w14:paraId="10B483E6" w14:textId="77777777" w:rsidR="009626A6" w:rsidRPr="007B23C5" w:rsidRDefault="00C643CF" w:rsidP="00361063">
      <w:pPr>
        <w:pStyle w:val="Heading1"/>
        <w:numPr>
          <w:ilvl w:val="1"/>
          <w:numId w:val="7"/>
        </w:numPr>
        <w:tabs>
          <w:tab w:val="left" w:pos="1541"/>
        </w:tabs>
        <w:spacing w:before="54" w:after="240"/>
        <w:ind w:right="111"/>
        <w:contextualSpacing/>
        <w:rPr>
          <w:rFonts w:asciiTheme="majorHAnsi" w:eastAsia="Calibri Light" w:hAnsiTheme="majorHAnsi" w:cstheme="majorHAnsi"/>
          <w:sz w:val="18"/>
          <w:szCs w:val="18"/>
        </w:rPr>
      </w:pPr>
      <w:r w:rsidRPr="007B23C5">
        <w:rPr>
          <w:rFonts w:asciiTheme="majorHAnsi" w:eastAsia="Calibri Light" w:hAnsiTheme="majorHAnsi" w:cstheme="majorHAnsi"/>
          <w:sz w:val="18"/>
          <w:szCs w:val="18"/>
        </w:rPr>
        <w:t>UNLESS EXPRESSLY PROVIDED HEREIN, NEITHER PARTY SHALL BE LIABLE FOR OR REQUIRED TO INDEMNIFY THE OTHER PARTY FOR ANY INCIDENTAL, CONSEQUENTIAL, EXEMPLARY, SPECIAL OR PUNITIVE DAMAGES, INCLUDING LOST PROFIT, REGARDLESS OF HOW CHARACTERIZED AND EVEN IF SUCH PARTY HAS BEEN ADVISED OF THE POSSIBILITY OF SUCH DAMAGES, WHICH ARISE FROM THE PERFORMANCE OF THIS AGREEMENT OR IN CONNECTION WITH THIS AGREEMENT, AND REGARDLESS OF THE FORM OF ACTION (WHETHER IN CONTRACT, TORT, NEGLIGENCE, STRICT LIABILITY OR OTHERWISE).</w:t>
      </w:r>
    </w:p>
    <w:p w14:paraId="7834DA3B"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rPr>
        <w:t>The parties agree that this Section is the complete agreement between them with respect to any possible indemnification claim and waive their right to assert any common-law indemnification or contribution claim against the other. The parties each agree to promptly inform the other after its receipt of any claim, demand, or notice for which indemnification hereunder may be sought, and to cooperate in the investigation and defense of any such claim, demand, or notice.</w:t>
      </w:r>
    </w:p>
    <w:p w14:paraId="1EA4F4CF" w14:textId="77777777" w:rsidR="009626A6" w:rsidRPr="007B23C5" w:rsidRDefault="00C643CF" w:rsidP="00361063">
      <w:pPr>
        <w:pStyle w:val="Heading1"/>
        <w:numPr>
          <w:ilvl w:val="0"/>
          <w:numId w:val="7"/>
        </w:numPr>
        <w:tabs>
          <w:tab w:val="left" w:pos="820"/>
        </w:tabs>
        <w:spacing w:after="240"/>
        <w:ind w:right="111"/>
        <w:contextualSpacing/>
        <w:rPr>
          <w:rFonts w:asciiTheme="majorHAnsi" w:eastAsia="Calibri Light" w:hAnsiTheme="majorHAnsi" w:cstheme="majorHAnsi"/>
          <w:b w:val="0"/>
          <w:sz w:val="18"/>
          <w:szCs w:val="18"/>
        </w:rPr>
      </w:pPr>
      <w:r w:rsidRPr="007B23C5">
        <w:rPr>
          <w:rFonts w:asciiTheme="majorHAnsi" w:eastAsia="Calibri Light" w:hAnsiTheme="majorHAnsi" w:cstheme="majorHAnsi"/>
          <w:sz w:val="18"/>
          <w:szCs w:val="18"/>
        </w:rPr>
        <w:t>INSURANCE</w:t>
      </w:r>
    </w:p>
    <w:p w14:paraId="395067EA" w14:textId="77777777" w:rsidR="009626A6" w:rsidRPr="007B23C5" w:rsidRDefault="00C643CF" w:rsidP="00361063">
      <w:pPr>
        <w:pStyle w:val="ListParagraph"/>
        <w:numPr>
          <w:ilvl w:val="1"/>
          <w:numId w:val="7"/>
        </w:numPr>
        <w:tabs>
          <w:tab w:val="left" w:pos="1541"/>
        </w:tabs>
        <w:ind w:right="115"/>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GQR Insurance</w:t>
      </w:r>
      <w:r w:rsidRPr="007B23C5">
        <w:rPr>
          <w:rFonts w:asciiTheme="majorHAnsi" w:eastAsia="Times New Roman" w:hAnsiTheme="majorHAnsi" w:cstheme="majorHAnsi"/>
          <w:sz w:val="18"/>
          <w:szCs w:val="18"/>
        </w:rPr>
        <w:t xml:space="preserve">. After the execution of this Agreement, and upon Client’s request, GQR will deliver to Client copies of certificates of the insurance policies described below. GQR will </w:t>
      </w:r>
      <w:proofErr w:type="gramStart"/>
      <w:r w:rsidRPr="007B23C5">
        <w:rPr>
          <w:rFonts w:asciiTheme="majorHAnsi" w:eastAsia="Times New Roman" w:hAnsiTheme="majorHAnsi" w:cstheme="majorHAnsi"/>
          <w:sz w:val="18"/>
          <w:szCs w:val="18"/>
        </w:rPr>
        <w:t>maintain all such insurance policies in full force and effect at all times</w:t>
      </w:r>
      <w:proofErr w:type="gramEnd"/>
      <w:r w:rsidRPr="007B23C5">
        <w:rPr>
          <w:rFonts w:asciiTheme="majorHAnsi" w:eastAsia="Times New Roman" w:hAnsiTheme="majorHAnsi" w:cstheme="majorHAnsi"/>
          <w:sz w:val="18"/>
          <w:szCs w:val="18"/>
        </w:rPr>
        <w:t xml:space="preserve"> during the performance of this Agreement.</w:t>
      </w:r>
    </w:p>
    <w:p w14:paraId="5CAF571F" w14:textId="77777777" w:rsidR="009626A6" w:rsidRPr="007B23C5" w:rsidRDefault="00C643CF" w:rsidP="00361063">
      <w:pPr>
        <w:pStyle w:val="ListParagraph"/>
        <w:numPr>
          <w:ilvl w:val="2"/>
          <w:numId w:val="7"/>
        </w:numPr>
        <w:tabs>
          <w:tab w:val="left" w:pos="2261"/>
        </w:tabs>
        <w:ind w:right="115"/>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rPr>
        <w:t xml:space="preserve">Workers’ Compensation Insurance with statutory limits and Employer’s Liability Insurance with limits of at least $1,000,000 for each </w:t>
      </w:r>
      <w:r w:rsidRPr="007B23C5">
        <w:rPr>
          <w:rFonts w:asciiTheme="majorHAnsi" w:eastAsia="Times New Roman" w:hAnsiTheme="majorHAnsi" w:cstheme="majorHAnsi"/>
          <w:sz w:val="18"/>
          <w:szCs w:val="18"/>
        </w:rPr>
        <w:t>accident or disease.</w:t>
      </w:r>
    </w:p>
    <w:p w14:paraId="4DAE154E" w14:textId="77777777" w:rsidR="009626A6" w:rsidRPr="007B23C5" w:rsidRDefault="00C643CF" w:rsidP="00361063">
      <w:pPr>
        <w:pStyle w:val="ListParagraph"/>
        <w:numPr>
          <w:ilvl w:val="2"/>
          <w:numId w:val="7"/>
        </w:numPr>
        <w:tabs>
          <w:tab w:val="left" w:pos="2261"/>
        </w:tabs>
        <w:ind w:right="115"/>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rPr>
        <w:t>Comprehensive General Liability and Property Damage Insurance, including coverage for products and completed operations, with limits of at least $1,000,000 for each occurrence.</w:t>
      </w:r>
    </w:p>
    <w:p w14:paraId="2A743165" w14:textId="77777777" w:rsidR="009626A6" w:rsidRPr="007B23C5" w:rsidRDefault="00C643CF" w:rsidP="00361063">
      <w:pPr>
        <w:pStyle w:val="ListParagraph"/>
        <w:numPr>
          <w:ilvl w:val="2"/>
          <w:numId w:val="7"/>
        </w:numPr>
        <w:tabs>
          <w:tab w:val="left" w:pos="2261"/>
        </w:tabs>
        <w:ind w:right="115"/>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rPr>
        <w:t>Umbrella Coverage with limits of at least $5,000,000 per occurrence following the forms of the underlying insurance policies.</w:t>
      </w:r>
    </w:p>
    <w:p w14:paraId="4697C449" w14:textId="77777777" w:rsidR="009626A6" w:rsidRPr="007B23C5" w:rsidRDefault="009626A6" w:rsidP="00361063">
      <w:pPr>
        <w:pStyle w:val="ListParagraph"/>
        <w:tabs>
          <w:tab w:val="left" w:pos="2261"/>
        </w:tabs>
        <w:ind w:left="1900" w:right="115"/>
        <w:contextualSpacing/>
        <w:rPr>
          <w:rFonts w:asciiTheme="majorHAnsi" w:eastAsia="Times New Roman" w:hAnsiTheme="majorHAnsi" w:cstheme="majorHAnsi"/>
          <w:sz w:val="18"/>
          <w:szCs w:val="18"/>
        </w:rPr>
      </w:pPr>
    </w:p>
    <w:p w14:paraId="47520121" w14:textId="77777777" w:rsidR="009626A6" w:rsidRPr="007B23C5" w:rsidRDefault="00C643CF" w:rsidP="00361063">
      <w:pPr>
        <w:pStyle w:val="ListParagraph"/>
        <w:numPr>
          <w:ilvl w:val="1"/>
          <w:numId w:val="7"/>
        </w:numPr>
        <w:tabs>
          <w:tab w:val="left" w:pos="1541"/>
        </w:tabs>
        <w:ind w:right="115"/>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Insurance and Liability of GQR Subcontractors</w:t>
      </w:r>
      <w:r w:rsidRPr="007B23C5">
        <w:rPr>
          <w:rFonts w:asciiTheme="majorHAnsi" w:eastAsia="Times New Roman" w:hAnsiTheme="majorHAnsi" w:cstheme="majorHAnsi"/>
          <w:sz w:val="18"/>
          <w:szCs w:val="18"/>
        </w:rPr>
        <w:t>. GQR will require all its secondary vendors to carry, at a minimum, Worker’s Compensation Insurance as required by the states in which they operate, Comprehensive General Liability and Property Damage Insurance, and Excess or Umbrella Coverage, in accordance with GQR’s sub-vendor program requirements. If Client requires GQR to use a designated subcontractor, GQR is not be responsible for any liability.</w:t>
      </w:r>
    </w:p>
    <w:p w14:paraId="30023C4F" w14:textId="77777777" w:rsidR="009626A6" w:rsidRPr="007B23C5" w:rsidRDefault="00C643CF" w:rsidP="00361063">
      <w:pPr>
        <w:pStyle w:val="Heading1"/>
        <w:numPr>
          <w:ilvl w:val="0"/>
          <w:numId w:val="7"/>
        </w:numPr>
        <w:tabs>
          <w:tab w:val="left" w:pos="820"/>
        </w:tabs>
        <w:spacing w:after="240"/>
        <w:ind w:right="111"/>
        <w:contextualSpacing/>
        <w:rPr>
          <w:rFonts w:asciiTheme="majorHAnsi" w:eastAsia="Calibri Light" w:hAnsiTheme="majorHAnsi" w:cstheme="majorHAnsi"/>
          <w:b w:val="0"/>
          <w:sz w:val="18"/>
          <w:szCs w:val="18"/>
        </w:rPr>
      </w:pPr>
      <w:r w:rsidRPr="007B23C5">
        <w:rPr>
          <w:rFonts w:asciiTheme="majorHAnsi" w:eastAsia="Calibri Light" w:hAnsiTheme="majorHAnsi" w:cstheme="majorHAnsi"/>
          <w:sz w:val="18"/>
          <w:szCs w:val="18"/>
        </w:rPr>
        <w:t>LIMITED WARRANTY</w:t>
      </w:r>
    </w:p>
    <w:p w14:paraId="60D07D10"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Limited Warranty</w:t>
      </w:r>
      <w:r w:rsidRPr="007B23C5">
        <w:rPr>
          <w:rFonts w:asciiTheme="majorHAnsi" w:eastAsia="Times New Roman" w:hAnsiTheme="majorHAnsi" w:cstheme="majorHAnsi"/>
          <w:sz w:val="18"/>
          <w:szCs w:val="18"/>
        </w:rPr>
        <w:t>. GQR provides Services as described above and not the work product or deliverables provided by its Contractors or Candidates. The Limited Warranty described in above is GQR’s sole obligation to Client and Client’s exclusive remedy with respect to any nonconformity of or deficiency in services or work furnished to Client.</w:t>
      </w:r>
    </w:p>
    <w:p w14:paraId="395AAAE6" w14:textId="77777777" w:rsidR="009626A6" w:rsidRPr="00085C3A" w:rsidRDefault="00C643CF" w:rsidP="00085C3A">
      <w:pPr>
        <w:pStyle w:val="Heading1"/>
        <w:numPr>
          <w:ilvl w:val="1"/>
          <w:numId w:val="7"/>
        </w:numPr>
        <w:tabs>
          <w:tab w:val="left" w:pos="1541"/>
        </w:tabs>
        <w:spacing w:after="240"/>
        <w:ind w:right="111"/>
        <w:contextualSpacing/>
        <w:rPr>
          <w:rFonts w:asciiTheme="majorHAnsi" w:eastAsia="Calibri Light" w:hAnsiTheme="majorHAnsi" w:cstheme="majorHAnsi"/>
          <w:b w:val="0"/>
          <w:sz w:val="18"/>
          <w:szCs w:val="18"/>
        </w:rPr>
      </w:pPr>
      <w:r w:rsidRPr="007B23C5">
        <w:rPr>
          <w:rFonts w:asciiTheme="majorHAnsi" w:eastAsia="Calibri Light" w:hAnsiTheme="majorHAnsi" w:cstheme="majorHAnsi"/>
          <w:b w:val="0"/>
          <w:sz w:val="18"/>
          <w:szCs w:val="18"/>
          <w:u w:val="single"/>
        </w:rPr>
        <w:t>Disclaimer</w:t>
      </w:r>
      <w:r w:rsidRPr="007B23C5">
        <w:rPr>
          <w:rFonts w:asciiTheme="majorHAnsi" w:eastAsia="Calibri Light" w:hAnsiTheme="majorHAnsi" w:cstheme="majorHAnsi"/>
          <w:b w:val="0"/>
          <w:sz w:val="18"/>
          <w:szCs w:val="18"/>
        </w:rPr>
        <w:t xml:space="preserve">. </w:t>
      </w:r>
      <w:r w:rsidRPr="007B23C5">
        <w:rPr>
          <w:rFonts w:asciiTheme="majorHAnsi" w:eastAsia="Calibri Light" w:hAnsiTheme="majorHAnsi" w:cstheme="majorHAnsi"/>
          <w:sz w:val="18"/>
          <w:szCs w:val="18"/>
        </w:rPr>
        <w:t xml:space="preserve">THE LIMITED WARRANTY IS EXCLUSIVE AND IN LIEU OF ALL OTHER WARRANTIES OF QUALITY AND PERFORMANCE, WRITTEN, ORAL OR IMPLIED; AND ALL </w:t>
      </w:r>
      <w:r w:rsidRPr="007B23C5">
        <w:rPr>
          <w:rFonts w:asciiTheme="majorHAnsi" w:eastAsia="Calibri Light" w:hAnsiTheme="majorHAnsi" w:cstheme="majorHAnsi"/>
          <w:sz w:val="18"/>
          <w:szCs w:val="18"/>
        </w:rPr>
        <w:t xml:space="preserve">OTHER WARRANTIES, INCLUDING BUT NOT LIMITED TO ANY IMPLIED WARRANTIES OF MERCHANTABILITY OR FITNESS FOR PARTICULAR PURPOSE, ARE HEREBY </w:t>
      </w:r>
      <w:r w:rsidRPr="007B23C5">
        <w:rPr>
          <w:rFonts w:asciiTheme="majorHAnsi" w:eastAsia="Calibri Light" w:hAnsiTheme="majorHAnsi" w:cstheme="majorHAnsi"/>
          <w:sz w:val="18"/>
          <w:szCs w:val="18"/>
        </w:rPr>
        <w:lastRenderedPageBreak/>
        <w:t>DISCLAIMED</w:t>
      </w:r>
      <w:r w:rsidRPr="007B23C5">
        <w:rPr>
          <w:rFonts w:asciiTheme="majorHAnsi" w:eastAsia="Calibri Light" w:hAnsiTheme="majorHAnsi" w:cstheme="majorHAnsi"/>
          <w:b w:val="0"/>
          <w:sz w:val="18"/>
          <w:szCs w:val="18"/>
        </w:rPr>
        <w:t>.</w:t>
      </w:r>
    </w:p>
    <w:p w14:paraId="665B1C75" w14:textId="77777777" w:rsidR="009626A6" w:rsidRPr="007B23C5" w:rsidRDefault="00C643CF" w:rsidP="00361063">
      <w:pPr>
        <w:pStyle w:val="ListParagraph"/>
        <w:numPr>
          <w:ilvl w:val="0"/>
          <w:numId w:val="7"/>
        </w:numPr>
        <w:tabs>
          <w:tab w:val="left" w:pos="820"/>
        </w:tabs>
        <w:spacing w:after="240"/>
        <w:ind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b/>
          <w:bCs/>
          <w:sz w:val="18"/>
          <w:szCs w:val="18"/>
        </w:rPr>
        <w:t>MISCELLANEOUS</w:t>
      </w:r>
    </w:p>
    <w:p w14:paraId="505FABB7" w14:textId="77777777" w:rsidR="009626A6" w:rsidRPr="00953DDE"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953DDE">
        <w:rPr>
          <w:rFonts w:asciiTheme="majorHAnsi" w:eastAsia="Times New Roman" w:hAnsiTheme="majorHAnsi" w:cstheme="majorHAnsi"/>
          <w:sz w:val="18"/>
          <w:szCs w:val="18"/>
          <w:u w:val="single"/>
        </w:rPr>
        <w:t>Use of Marks</w:t>
      </w:r>
      <w:r w:rsidRPr="00953DDE">
        <w:rPr>
          <w:rFonts w:asciiTheme="majorHAnsi" w:eastAsia="Times New Roman" w:hAnsiTheme="majorHAnsi" w:cstheme="majorHAnsi"/>
          <w:sz w:val="18"/>
          <w:szCs w:val="18"/>
        </w:rPr>
        <w:t xml:space="preserve">. For the purposes of this Agreement, Client hereby grants to GQR a non-exclusive, non-transferable, revocable license to use Client’s trademarks, trade names and service marks, agency seals or similar logos used and/or owned by Client with respect to the Product (collectively, the “Marks”). The Marks will be used by GQR solely in its discretion in connection with its activities conducted under this Agreement or advertising and promotion of its business in accordance with the terms hereof. The ownership of </w:t>
      </w:r>
      <w:r w:rsidRPr="00953DDE">
        <w:rPr>
          <w:rFonts w:asciiTheme="majorHAnsi" w:eastAsia="Times New Roman" w:hAnsiTheme="majorHAnsi" w:cstheme="majorHAnsi"/>
          <w:sz w:val="18"/>
          <w:szCs w:val="18"/>
        </w:rPr>
        <w:t>and goodwill in all Marks will remain the sole and exclusive property of Client and inure exclusively to Client’s sole benefit, both during the Term and thereafter. GQR agrees that nothing in this Agreement will give GQR any right, title or interest in or to the Marks other than the right to use the same in the manner contemplated by this Agreement.</w:t>
      </w:r>
    </w:p>
    <w:p w14:paraId="014B64F3"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Press Release &amp; Publicity.</w:t>
      </w:r>
      <w:r w:rsidRPr="007B23C5">
        <w:rPr>
          <w:rFonts w:asciiTheme="majorHAnsi" w:eastAsia="Times New Roman" w:hAnsiTheme="majorHAnsi" w:cstheme="majorHAnsi"/>
          <w:sz w:val="18"/>
          <w:szCs w:val="18"/>
        </w:rPr>
        <w:t xml:space="preserve"> Prior to any issuance of any press release announcing the partnership, GQR will obtain confirmed authorization and consent of Client. Neither Party will make any public announcement or statement that is inconsistent with or contrary to the terms of this Agreement. All Press Material will be done in good faith and will only be issued upon written consent and review by either Party, the consent of which will not be unreasonably withheld.</w:t>
      </w:r>
    </w:p>
    <w:p w14:paraId="446C6D1C"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u w:val="single"/>
        </w:rPr>
        <w:t>Survival of Certain Provisions</w:t>
      </w:r>
      <w:r w:rsidRPr="007B23C5">
        <w:rPr>
          <w:rFonts w:asciiTheme="majorHAnsi" w:eastAsia="Calibri Light" w:hAnsiTheme="majorHAnsi" w:cstheme="majorHAnsi"/>
          <w:sz w:val="18"/>
          <w:szCs w:val="18"/>
        </w:rPr>
        <w:t>. Except as expressly set forth herein, those provisions of this Agreement which by their terms extend beyond the termination or non-renewal of this Agreement will remain in full force and effect and survive such termination or non-renewal.</w:t>
      </w:r>
    </w:p>
    <w:p w14:paraId="0EA292CF"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u w:val="single"/>
        </w:rPr>
        <w:t>Severability</w:t>
      </w:r>
      <w:r w:rsidRPr="007B23C5">
        <w:rPr>
          <w:rFonts w:asciiTheme="majorHAnsi" w:eastAsia="Calibri Light" w:hAnsiTheme="majorHAnsi" w:cstheme="majorHAnsi"/>
          <w:sz w:val="18"/>
          <w:szCs w:val="18"/>
        </w:rPr>
        <w:t>. Each provision of this Agreement will be considered severable such that if any one provision or clause conflicts with or may not be given full effect because of existing or future applicable law, this will not affect any other provision which can be given effect without the conflicting provision or clause.</w:t>
      </w:r>
    </w:p>
    <w:p w14:paraId="0DE6C0A8"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u w:val="single"/>
        </w:rPr>
        <w:t>Entire Agreement</w:t>
      </w:r>
      <w:r w:rsidRPr="007B23C5">
        <w:rPr>
          <w:rFonts w:asciiTheme="majorHAnsi" w:eastAsia="Calibri Light" w:hAnsiTheme="majorHAnsi" w:cstheme="majorHAnsi"/>
          <w:sz w:val="18"/>
          <w:szCs w:val="18"/>
        </w:rPr>
        <w:t xml:space="preserve">. This Agreement and the Exhibits attached hereto contain the entire understanding between the </w:t>
      </w:r>
      <w:proofErr w:type="gramStart"/>
      <w:r w:rsidRPr="007B23C5">
        <w:rPr>
          <w:rFonts w:asciiTheme="majorHAnsi" w:eastAsia="Calibri Light" w:hAnsiTheme="majorHAnsi" w:cstheme="majorHAnsi"/>
          <w:sz w:val="18"/>
          <w:szCs w:val="18"/>
        </w:rPr>
        <w:t>parties, and</w:t>
      </w:r>
      <w:proofErr w:type="gramEnd"/>
      <w:r w:rsidRPr="007B23C5">
        <w:rPr>
          <w:rFonts w:asciiTheme="majorHAnsi" w:eastAsia="Calibri Light" w:hAnsiTheme="majorHAnsi" w:cstheme="majorHAnsi"/>
          <w:sz w:val="18"/>
          <w:szCs w:val="18"/>
        </w:rPr>
        <w:t xml:space="preserve"> supersede all prior agreements and understandings relating to the subject matter hereof. No provision of this Agreement may be amended or waived unless such amendment or waiver is agreed to in writing signed by both parties. Client represents that in executing this Agreement, Client did not rely on any inducements, promises or representations by GQR other than the terms specifically set forth in this </w:t>
      </w:r>
      <w:r w:rsidRPr="007B23C5">
        <w:rPr>
          <w:rFonts w:asciiTheme="majorHAnsi" w:eastAsia="Calibri Light" w:hAnsiTheme="majorHAnsi" w:cstheme="majorHAnsi"/>
          <w:sz w:val="18"/>
          <w:szCs w:val="18"/>
        </w:rPr>
        <w:t>Agreement.</w:t>
      </w:r>
    </w:p>
    <w:p w14:paraId="68799C02" w14:textId="77777777" w:rsidR="009626A6" w:rsidRPr="007B23C5" w:rsidRDefault="00C643CF" w:rsidP="00361063">
      <w:pPr>
        <w:pStyle w:val="ListParagraph"/>
        <w:numPr>
          <w:ilvl w:val="1"/>
          <w:numId w:val="7"/>
        </w:numPr>
        <w:tabs>
          <w:tab w:val="left" w:pos="1541"/>
        </w:tabs>
        <w:spacing w:before="44" w:after="240"/>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Exhibits</w:t>
      </w:r>
      <w:r w:rsidRPr="007B23C5">
        <w:rPr>
          <w:rFonts w:asciiTheme="majorHAnsi" w:eastAsia="Times New Roman" w:hAnsiTheme="majorHAnsi" w:cstheme="majorHAnsi"/>
          <w:sz w:val="18"/>
          <w:szCs w:val="18"/>
        </w:rPr>
        <w:t xml:space="preserve">. All exhibits attached to this Agreement will be deemed a part of this Agreement and incorporated herein by reference. The term “Agreement” includes the exhibits </w:t>
      </w:r>
      <w:r w:rsidRPr="007B23C5">
        <w:rPr>
          <w:rFonts w:asciiTheme="majorHAnsi" w:eastAsia="Times New Roman" w:hAnsiTheme="majorHAnsi" w:cstheme="majorHAnsi"/>
          <w:sz w:val="18"/>
          <w:szCs w:val="18"/>
        </w:rPr>
        <w:t>attached to this Agreement. Terms, which are defined in this Agreement and used in any exhibit, will have the same meaning in the exhibit as in this Agreement. In the event of any conflict between any exhibit and this Agreement, this Agreement will control.</w:t>
      </w:r>
    </w:p>
    <w:p w14:paraId="1C62F4A9"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u w:val="single"/>
        </w:rPr>
        <w:t>Headings</w:t>
      </w:r>
      <w:r w:rsidRPr="007B23C5">
        <w:rPr>
          <w:rFonts w:asciiTheme="majorHAnsi" w:eastAsia="Calibri Light" w:hAnsiTheme="majorHAnsi" w:cstheme="majorHAnsi"/>
          <w:sz w:val="18"/>
          <w:szCs w:val="18"/>
        </w:rPr>
        <w:t>. The headings of the Sections of this Agreement are inserted solely for the convenience of reference. The headings will in no way define, limit, extend or aid in the construction of the scope, extent, or intent of this Agreement,</w:t>
      </w:r>
    </w:p>
    <w:p w14:paraId="1B50BB82"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u w:val="single"/>
        </w:rPr>
        <w:t>Waiver</w:t>
      </w:r>
      <w:r w:rsidRPr="007B23C5">
        <w:rPr>
          <w:rFonts w:asciiTheme="majorHAnsi" w:eastAsia="Calibri Light" w:hAnsiTheme="majorHAnsi" w:cstheme="majorHAnsi"/>
          <w:sz w:val="18"/>
          <w:szCs w:val="18"/>
        </w:rPr>
        <w:t>. The failure of a party to enforce the provisions of this Agreement will not be construed as a waiver of any provision or the right of such party thereafter to enforce any provision of this Agreement.</w:t>
      </w:r>
    </w:p>
    <w:p w14:paraId="033621FA"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Transferability</w:t>
      </w:r>
      <w:r w:rsidRPr="007B23C5">
        <w:rPr>
          <w:rFonts w:asciiTheme="majorHAnsi" w:eastAsia="Times New Roman" w:hAnsiTheme="majorHAnsi" w:cstheme="majorHAnsi"/>
          <w:sz w:val="18"/>
          <w:szCs w:val="18"/>
        </w:rPr>
        <w:t>. Neither party may, directly or indirectly, in whole or in part, neither by operation of law or otherwise, assign or transfer this agreement or delegate any of its obligations under this agreement without the other party’s prior written consent. Notwithstanding the foregoing, GQR, or its permitted successive assignees or transferees, may assign or transfer this agreement or delegate any rights or obligations hereunder without consent:(1) to any entity controlled by, or under common control with, GQR, or it</w:t>
      </w:r>
      <w:r w:rsidRPr="007B23C5">
        <w:rPr>
          <w:rFonts w:asciiTheme="majorHAnsi" w:eastAsia="Times New Roman" w:hAnsiTheme="majorHAnsi" w:cstheme="majorHAnsi"/>
          <w:sz w:val="18"/>
          <w:szCs w:val="18"/>
        </w:rPr>
        <w:t xml:space="preserve">s permitted successive assignees or transferees; or (2) in connection with a merger, reorganization, transfer, sale of assets or product lines, or change of control or ownership of GQR, or its permitted successive assignees or transferees. </w:t>
      </w:r>
    </w:p>
    <w:p w14:paraId="4EC22CB1"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u w:val="single"/>
        </w:rPr>
        <w:t>Subcontracting</w:t>
      </w:r>
      <w:r w:rsidRPr="007B23C5">
        <w:rPr>
          <w:rFonts w:asciiTheme="majorHAnsi" w:eastAsia="Times New Roman" w:hAnsiTheme="majorHAnsi" w:cstheme="majorHAnsi"/>
          <w:sz w:val="18"/>
          <w:szCs w:val="18"/>
        </w:rPr>
        <w:t xml:space="preserve">. GQR may subcontract any of its obligations hereunder to secondary vendors. </w:t>
      </w:r>
    </w:p>
    <w:p w14:paraId="0A3956FA"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u w:val="single"/>
        </w:rPr>
        <w:t>Ambiguities and Advice</w:t>
      </w:r>
      <w:r w:rsidRPr="007B23C5">
        <w:rPr>
          <w:rFonts w:asciiTheme="majorHAnsi" w:eastAsia="Calibri Light" w:hAnsiTheme="majorHAnsi" w:cstheme="majorHAnsi"/>
          <w:sz w:val="18"/>
          <w:szCs w:val="18"/>
        </w:rPr>
        <w:t>. The rule of construction that ambiguities in an agreement are to be construed against the drafter will not be invoked or applied in any dispute regarding the meaning or interpretation of any provision of this Agreement. Client acknowledges that GQR does not provide legal or tax advice.</w:t>
      </w:r>
    </w:p>
    <w:p w14:paraId="54CA62AD"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u w:val="single"/>
        </w:rPr>
        <w:t>Counterparts and Electronic Signatures</w:t>
      </w:r>
      <w:r w:rsidRPr="007B23C5">
        <w:rPr>
          <w:rFonts w:asciiTheme="majorHAnsi" w:eastAsia="Calibri Light" w:hAnsiTheme="majorHAnsi" w:cstheme="majorHAnsi"/>
          <w:sz w:val="18"/>
          <w:szCs w:val="18"/>
        </w:rPr>
        <w:t>. The parties may execute this Agreement in any number of duplicate originals and through electronic signatures, each of which constitutes an original, and all of which, collectively, constitute only one agreement. The signature of all the parties need not appear on the same counterpart, and delivery of an executed counterpart signature page, whether a handwritten signature or an electronic signature, is as effective as executing and delivering this Agreement in the presence of the other parties to this Agr</w:t>
      </w:r>
      <w:r w:rsidRPr="007B23C5">
        <w:rPr>
          <w:rFonts w:asciiTheme="majorHAnsi" w:eastAsia="Calibri Light" w:hAnsiTheme="majorHAnsi" w:cstheme="majorHAnsi"/>
          <w:sz w:val="18"/>
          <w:szCs w:val="18"/>
        </w:rPr>
        <w:t>eement.</w:t>
      </w:r>
    </w:p>
    <w:p w14:paraId="733866FA" w14:textId="77777777" w:rsidR="009626A6" w:rsidRPr="007B23C5" w:rsidRDefault="00C643CF" w:rsidP="00361063">
      <w:pPr>
        <w:pStyle w:val="ListParagraph"/>
        <w:numPr>
          <w:ilvl w:val="1"/>
          <w:numId w:val="7"/>
        </w:numPr>
        <w:tabs>
          <w:tab w:val="left" w:pos="1541"/>
        </w:tabs>
        <w:spacing w:before="44" w:after="240"/>
        <w:ind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u w:val="single"/>
        </w:rPr>
        <w:t>Independent Contractor</w:t>
      </w:r>
      <w:r w:rsidRPr="007B23C5">
        <w:rPr>
          <w:rFonts w:asciiTheme="majorHAnsi" w:eastAsia="Calibri Light" w:hAnsiTheme="majorHAnsi" w:cstheme="majorHAnsi"/>
          <w:sz w:val="18"/>
          <w:szCs w:val="18"/>
        </w:rPr>
        <w:t>. Nothing contained in this Agreement will be construed to create the relationship of principal and agent, or employer and employee, between GQR and Client.</w:t>
      </w:r>
    </w:p>
    <w:p w14:paraId="55D386BF" w14:textId="77777777" w:rsidR="009626A6" w:rsidRPr="007B23C5" w:rsidRDefault="00C643CF" w:rsidP="00361063">
      <w:pPr>
        <w:pStyle w:val="ListParagraph"/>
        <w:numPr>
          <w:ilvl w:val="1"/>
          <w:numId w:val="7"/>
        </w:numPr>
        <w:tabs>
          <w:tab w:val="left" w:pos="1541"/>
        </w:tabs>
        <w:spacing w:before="44" w:after="240"/>
        <w:ind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u w:val="single"/>
        </w:rPr>
        <w:t>Notices</w:t>
      </w:r>
      <w:r w:rsidRPr="007B23C5">
        <w:rPr>
          <w:rFonts w:asciiTheme="majorHAnsi" w:eastAsia="Calibri Light" w:hAnsiTheme="majorHAnsi" w:cstheme="majorHAnsi"/>
          <w:sz w:val="18"/>
          <w:szCs w:val="18"/>
        </w:rPr>
        <w:t xml:space="preserve">. All notices which are required to be given in accordance with this Agreement will be in writing and </w:t>
      </w:r>
      <w:r w:rsidRPr="007B23C5">
        <w:rPr>
          <w:rFonts w:asciiTheme="majorHAnsi" w:eastAsia="Calibri Light" w:hAnsiTheme="majorHAnsi" w:cstheme="majorHAnsi"/>
          <w:sz w:val="18"/>
          <w:szCs w:val="18"/>
        </w:rPr>
        <w:lastRenderedPageBreak/>
        <w:t>may be delivered personally, or by certified mail, postage prepaid, email or facsimile transmission. Any such notice will be deemed to have been served: if by hand, when delivered, if by certified mail, 48 hours following the mailing date and, if by email or facsimile transmission, when that email or facsimile is sent.  Such communications must be sent to the respective parties at the following addresses (o</w:t>
      </w:r>
      <w:r w:rsidRPr="007B23C5">
        <w:rPr>
          <w:rFonts w:asciiTheme="majorHAnsi" w:eastAsia="Calibri Light" w:hAnsiTheme="majorHAnsi" w:cstheme="majorHAnsi"/>
          <w:sz w:val="18"/>
          <w:szCs w:val="18"/>
        </w:rPr>
        <w:t>r any other address that a party has notified the other party of in writing):</w:t>
      </w:r>
    </w:p>
    <w:p w14:paraId="2EE52607" w14:textId="77777777" w:rsidR="009626A6" w:rsidRPr="007B23C5" w:rsidRDefault="00C643CF" w:rsidP="00361063">
      <w:pPr>
        <w:ind w:left="1620" w:right="272"/>
        <w:contextualSpacing/>
        <w:rPr>
          <w:rFonts w:asciiTheme="majorHAnsi" w:eastAsia="Calibri Light" w:hAnsiTheme="majorHAnsi" w:cstheme="majorHAnsi"/>
          <w:sz w:val="18"/>
          <w:szCs w:val="18"/>
        </w:rPr>
      </w:pPr>
      <w:r w:rsidRPr="007B23C5">
        <w:rPr>
          <w:rFonts w:asciiTheme="majorHAnsi" w:eastAsia="Calibri Light" w:hAnsiTheme="majorHAnsi" w:cstheme="majorHAnsi"/>
          <w:sz w:val="18"/>
          <w:szCs w:val="18"/>
        </w:rPr>
        <w:t>If to GQR:</w:t>
      </w:r>
      <w:r w:rsidRPr="007B23C5">
        <w:rPr>
          <w:rFonts w:asciiTheme="majorHAnsi" w:eastAsia="Calibri Light" w:hAnsiTheme="majorHAnsi" w:cstheme="majorHAnsi"/>
          <w:sz w:val="18"/>
          <w:szCs w:val="18"/>
        </w:rPr>
        <w:tab/>
      </w:r>
      <w:r w:rsidRPr="007B23C5">
        <w:rPr>
          <w:rFonts w:asciiTheme="majorHAnsi" w:eastAsia="Calibri Light" w:hAnsiTheme="majorHAnsi" w:cstheme="majorHAnsi"/>
          <w:sz w:val="18"/>
          <w:szCs w:val="18"/>
        </w:rPr>
        <w:tab/>
      </w:r>
      <w:r w:rsidRPr="007B23C5">
        <w:rPr>
          <w:rFonts w:asciiTheme="majorHAnsi" w:eastAsia="Calibri Light" w:hAnsiTheme="majorHAnsi" w:cstheme="majorHAnsi"/>
          <w:sz w:val="18"/>
          <w:szCs w:val="18"/>
        </w:rPr>
        <w:tab/>
      </w:r>
      <w:r w:rsidRPr="007B23C5">
        <w:rPr>
          <w:rFonts w:asciiTheme="majorHAnsi" w:eastAsia="Calibri Light" w:hAnsiTheme="majorHAnsi" w:cstheme="majorHAnsi"/>
          <w:sz w:val="18"/>
          <w:szCs w:val="18"/>
        </w:rPr>
        <w:tab/>
      </w:r>
      <w:r w:rsidRPr="007B23C5">
        <w:rPr>
          <w:rFonts w:asciiTheme="majorHAnsi" w:eastAsia="Calibri Light" w:hAnsiTheme="majorHAnsi" w:cstheme="majorHAnsi"/>
          <w:b/>
          <w:bCs/>
          <w:sz w:val="18"/>
          <w:szCs w:val="18"/>
        </w:rPr>
        <w:t>ATTN: Legal &amp; Compliance Department</w:t>
      </w:r>
      <w:r w:rsidRPr="007B23C5">
        <w:rPr>
          <w:rFonts w:asciiTheme="majorHAnsi" w:eastAsia="Calibri Light" w:hAnsiTheme="majorHAnsi" w:cstheme="majorHAnsi"/>
          <w:sz w:val="18"/>
          <w:szCs w:val="18"/>
        </w:rPr>
        <w:br/>
      </w:r>
      <w:r w:rsidRPr="007B23C5">
        <w:rPr>
          <w:rFonts w:asciiTheme="majorHAnsi" w:eastAsia="Calibri Light" w:hAnsiTheme="majorHAnsi" w:cstheme="majorHAnsi"/>
          <w:sz w:val="18"/>
          <w:szCs w:val="18"/>
        </w:rPr>
        <w:tab/>
      </w:r>
      <w:r w:rsidRPr="007B23C5">
        <w:rPr>
          <w:rFonts w:asciiTheme="majorHAnsi" w:eastAsia="Calibri Light" w:hAnsiTheme="majorHAnsi" w:cstheme="majorHAnsi"/>
          <w:sz w:val="18"/>
          <w:szCs w:val="18"/>
        </w:rPr>
        <w:tab/>
      </w:r>
      <w:r w:rsidRPr="007B23C5">
        <w:rPr>
          <w:rFonts w:asciiTheme="majorHAnsi" w:eastAsia="Calibri Light" w:hAnsiTheme="majorHAnsi" w:cstheme="majorHAnsi"/>
          <w:sz w:val="18"/>
          <w:szCs w:val="18"/>
        </w:rPr>
        <w:tab/>
      </w:r>
      <w:r w:rsidRPr="007B23C5">
        <w:rPr>
          <w:rFonts w:asciiTheme="majorHAnsi" w:eastAsia="Calibri Light" w:hAnsiTheme="majorHAnsi" w:cstheme="majorHAnsi"/>
          <w:sz w:val="18"/>
          <w:szCs w:val="18"/>
        </w:rPr>
        <w:tab/>
      </w:r>
      <w:r w:rsidRPr="007B23C5">
        <w:rPr>
          <w:rFonts w:asciiTheme="majorHAnsi" w:eastAsia="Calibri Light" w:hAnsiTheme="majorHAnsi" w:cstheme="majorHAnsi"/>
          <w:sz w:val="18"/>
          <w:szCs w:val="18"/>
        </w:rPr>
        <w:tab/>
        <w:t xml:space="preserve">legal@gqrgm.com </w:t>
      </w:r>
    </w:p>
    <w:p w14:paraId="27F0AFD0" w14:textId="77777777" w:rsidR="009626A6" w:rsidRPr="007B23C5" w:rsidRDefault="00C643CF" w:rsidP="00361063">
      <w:pPr>
        <w:ind w:left="4320" w:right="272" w:firstLine="720"/>
        <w:contextualSpacing/>
        <w:rPr>
          <w:rFonts w:asciiTheme="majorHAnsi" w:eastAsia="Calibri Light" w:hAnsiTheme="majorHAnsi" w:cstheme="majorHAnsi"/>
          <w:sz w:val="18"/>
          <w:szCs w:val="18"/>
        </w:rPr>
      </w:pPr>
      <w:r w:rsidRPr="007B23C5">
        <w:rPr>
          <w:rFonts w:asciiTheme="majorHAnsi" w:eastAsia="Calibri Light" w:hAnsiTheme="majorHAnsi" w:cstheme="majorHAnsi"/>
          <w:sz w:val="18"/>
          <w:szCs w:val="18"/>
        </w:rPr>
        <w:t>Westview, 316 W 12th Street, Suite 210, Austin, TX 78701</w:t>
      </w:r>
      <w:r w:rsidRPr="007B23C5">
        <w:rPr>
          <w:rFonts w:asciiTheme="majorHAnsi" w:eastAsia="Calibri Light" w:hAnsiTheme="majorHAnsi" w:cstheme="majorHAnsi"/>
          <w:sz w:val="18"/>
          <w:szCs w:val="18"/>
          <w:u w:val="single"/>
        </w:rPr>
        <w:br/>
      </w:r>
    </w:p>
    <w:p w14:paraId="57958D29" w14:textId="77777777" w:rsidR="009626A6" w:rsidRPr="007B23C5" w:rsidRDefault="00C643CF" w:rsidP="00361063">
      <w:pPr>
        <w:pStyle w:val="ListParagraph"/>
        <w:tabs>
          <w:tab w:val="left" w:pos="1541"/>
        </w:tabs>
        <w:spacing w:after="240"/>
        <w:ind w:left="1540"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rPr>
        <w:t>If to the Client:</w:t>
      </w:r>
      <w:r w:rsidRPr="007B23C5">
        <w:rPr>
          <w:rFonts w:asciiTheme="majorHAnsi" w:eastAsia="Calibri Light" w:hAnsiTheme="majorHAnsi" w:cstheme="majorHAnsi"/>
          <w:sz w:val="18"/>
          <w:szCs w:val="18"/>
        </w:rPr>
        <w:tab/>
      </w:r>
      <w:r w:rsidRPr="007B23C5">
        <w:rPr>
          <w:rFonts w:asciiTheme="majorHAnsi" w:eastAsia="Calibri Light" w:hAnsiTheme="majorHAnsi" w:cstheme="majorHAnsi"/>
          <w:sz w:val="18"/>
          <w:szCs w:val="18"/>
        </w:rPr>
        <w:tab/>
      </w:r>
      <w:r w:rsidRPr="007B23C5">
        <w:rPr>
          <w:rFonts w:asciiTheme="majorHAnsi" w:eastAsia="Calibri Light" w:hAnsiTheme="majorHAnsi" w:cstheme="majorHAnsi"/>
          <w:sz w:val="18"/>
          <w:szCs w:val="18"/>
        </w:rPr>
        <w:tab/>
      </w:r>
      <w:r w:rsidRPr="007B23C5">
        <w:rPr>
          <w:rFonts w:asciiTheme="majorHAnsi" w:eastAsia="Calibri Light" w:hAnsiTheme="majorHAnsi" w:cstheme="majorHAnsi"/>
          <w:sz w:val="18"/>
          <w:szCs w:val="18"/>
        </w:rPr>
        <w:tab/>
        <w:t>to the address stated in the Preamble of this Agreement.</w:t>
      </w:r>
    </w:p>
    <w:p w14:paraId="1F554C7E"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u w:val="single"/>
        </w:rPr>
        <w:t>Force Majeure</w:t>
      </w:r>
      <w:r w:rsidRPr="007B23C5">
        <w:rPr>
          <w:rFonts w:asciiTheme="majorHAnsi" w:eastAsia="Calibri Light" w:hAnsiTheme="majorHAnsi" w:cstheme="majorHAnsi"/>
          <w:sz w:val="18"/>
          <w:szCs w:val="18"/>
        </w:rPr>
        <w:t>. Neither party will be responsible for failure or delay in performance hereunder if the failure or delay is due to labor disputes, strikes (including but not limited to strikes of Client and/or GQR), fire, riot, war, terrorism, pandemic, acts of God or any other causes beyond the control of the non-performing party.</w:t>
      </w:r>
    </w:p>
    <w:p w14:paraId="26643526" w14:textId="77777777" w:rsidR="009626A6" w:rsidRPr="007B23C5" w:rsidRDefault="00C643CF" w:rsidP="00361063">
      <w:pPr>
        <w:pStyle w:val="ListParagraph"/>
        <w:numPr>
          <w:ilvl w:val="1"/>
          <w:numId w:val="7"/>
        </w:numPr>
        <w:tabs>
          <w:tab w:val="left" w:pos="1541"/>
        </w:tabs>
        <w:spacing w:after="240"/>
        <w:ind w:right="111"/>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u w:val="single"/>
        </w:rPr>
        <w:t>Choice of Law, Venue and Attorneys’ Fees</w:t>
      </w:r>
      <w:r w:rsidRPr="007B23C5">
        <w:rPr>
          <w:rFonts w:asciiTheme="majorHAnsi" w:eastAsia="Calibri Light" w:hAnsiTheme="majorHAnsi" w:cstheme="majorHAnsi"/>
          <w:sz w:val="18"/>
          <w:szCs w:val="18"/>
        </w:rPr>
        <w:t>. This Agreement will be governed in all respects, including validity, construction, interpretation, and effect by the laws of the State of Texas without regard to its conflicts of law principles. The parties hereto consent to the jurisdiction of any state or federal court in New York for the resolution of any dispute arising from this Agreement. In the event that either GQR or Client institutes any legal suit, action, or proceeding, including arbitration against the other to enforce the covenants contained</w:t>
      </w:r>
      <w:r w:rsidRPr="007B23C5">
        <w:rPr>
          <w:rFonts w:asciiTheme="majorHAnsi" w:eastAsia="Calibri Light" w:hAnsiTheme="majorHAnsi" w:cstheme="majorHAnsi"/>
          <w:sz w:val="18"/>
          <w:szCs w:val="18"/>
        </w:rPr>
        <w:t xml:space="preserve"> in this Agreement, or obtain any other remedy in respect of any breach of this Agreement, the prevailing party in the suit, action or proceeding will be entitled to receive, in addition to all other damages to which it may be entitled, the costs incurred by such party in conducting the suit, action, or proceeding, including actual attorneys’ fees and expenses and court costs.</w:t>
      </w:r>
    </w:p>
    <w:p w14:paraId="6D57AF32" w14:textId="77777777" w:rsidR="009626A6" w:rsidRDefault="00C643CF" w:rsidP="00361063">
      <w:pPr>
        <w:pStyle w:val="BodyText"/>
        <w:spacing w:after="240"/>
        <w:ind w:left="180" w:right="111" w:firstLine="0"/>
        <w:contextualSpacing/>
        <w:jc w:val="both"/>
        <w:rPr>
          <w:rFonts w:asciiTheme="majorHAnsi" w:eastAsia="Calibri Light" w:hAnsiTheme="majorHAnsi" w:cstheme="majorHAnsi"/>
          <w:sz w:val="18"/>
          <w:szCs w:val="18"/>
          <w:u w:val="none"/>
        </w:rPr>
      </w:pPr>
      <w:r w:rsidRPr="007B23C5">
        <w:rPr>
          <w:rFonts w:asciiTheme="majorHAnsi" w:eastAsia="Calibri Light" w:hAnsiTheme="majorHAnsi" w:cstheme="majorHAnsi"/>
          <w:b/>
          <w:bCs/>
          <w:sz w:val="18"/>
          <w:szCs w:val="18"/>
          <w:u w:val="none"/>
        </w:rPr>
        <w:t>IN WITNESS WHEREOF</w:t>
      </w:r>
      <w:r w:rsidRPr="007B23C5">
        <w:rPr>
          <w:rFonts w:asciiTheme="majorHAnsi" w:eastAsia="Calibri Light" w:hAnsiTheme="majorHAnsi" w:cstheme="majorHAnsi"/>
          <w:sz w:val="18"/>
          <w:szCs w:val="18"/>
          <w:u w:val="none"/>
        </w:rPr>
        <w:t>, this Agreement has been duly executed by authorized signatories of GQR and Client on the dates set forth below.</w:t>
      </w:r>
    </w:p>
    <w:p w14:paraId="57E8FA70" w14:textId="77777777" w:rsidR="00721EE1" w:rsidRDefault="00721EE1" w:rsidP="00361063">
      <w:pPr>
        <w:pStyle w:val="BodyText"/>
        <w:spacing w:after="240"/>
        <w:ind w:left="180" w:right="111" w:firstLine="0"/>
        <w:contextualSpacing/>
        <w:jc w:val="both"/>
        <w:rPr>
          <w:rFonts w:asciiTheme="majorHAnsi" w:eastAsia="Calibri Light" w:hAnsiTheme="majorHAnsi" w:cstheme="majorHAnsi"/>
          <w:sz w:val="18"/>
          <w:szCs w:val="18"/>
          <w:u w:val="none"/>
        </w:rPr>
      </w:pPr>
    </w:p>
    <w:p w14:paraId="1FDC7C79" w14:textId="77777777" w:rsidR="00721EE1" w:rsidRDefault="00C643CF" w:rsidP="00361063">
      <w:pPr>
        <w:pStyle w:val="BodyText"/>
        <w:spacing w:after="240"/>
        <w:ind w:left="180" w:right="111" w:firstLine="0"/>
        <w:contextualSpacing/>
        <w:jc w:val="both"/>
        <w:rPr>
          <w:rFonts w:asciiTheme="majorHAnsi" w:eastAsia="Calibri Light" w:hAnsiTheme="majorHAnsi" w:cstheme="majorHAnsi"/>
          <w:b/>
          <w:bCs/>
          <w:sz w:val="18"/>
          <w:szCs w:val="18"/>
          <w:u w:val="none"/>
        </w:rPr>
      </w:pPr>
      <w:r w:rsidRPr="00721EE1">
        <w:rPr>
          <w:rFonts w:asciiTheme="majorHAnsi" w:eastAsia="Calibri Light" w:hAnsiTheme="majorHAnsi" w:cstheme="majorHAnsi"/>
          <w:b/>
          <w:bCs/>
          <w:sz w:val="18"/>
          <w:szCs w:val="18"/>
          <w:u w:val="none"/>
        </w:rPr>
        <w:t>Neurona Therapeutics</w:t>
      </w:r>
      <w:r>
        <w:rPr>
          <w:rFonts w:asciiTheme="majorHAnsi" w:eastAsia="Calibri Light" w:hAnsiTheme="majorHAnsi" w:cstheme="majorHAnsi"/>
          <w:b/>
          <w:bCs/>
          <w:sz w:val="18"/>
          <w:szCs w:val="18"/>
          <w:u w:val="none"/>
        </w:rPr>
        <w:t xml:space="preserve"> </w:t>
      </w:r>
      <w:r>
        <w:rPr>
          <w:rFonts w:asciiTheme="majorHAnsi" w:eastAsia="Calibri Light" w:hAnsiTheme="majorHAnsi" w:cstheme="majorHAnsi"/>
          <w:b/>
          <w:bCs/>
          <w:sz w:val="18"/>
          <w:szCs w:val="18"/>
          <w:u w:val="none"/>
        </w:rPr>
        <w:tab/>
      </w:r>
      <w:r>
        <w:rPr>
          <w:rFonts w:asciiTheme="majorHAnsi" w:eastAsia="Calibri Light" w:hAnsiTheme="majorHAnsi" w:cstheme="majorHAnsi"/>
          <w:b/>
          <w:bCs/>
          <w:sz w:val="18"/>
          <w:szCs w:val="18"/>
          <w:u w:val="none"/>
        </w:rPr>
        <w:tab/>
      </w:r>
      <w:r>
        <w:rPr>
          <w:rFonts w:asciiTheme="majorHAnsi" w:eastAsia="Calibri Light" w:hAnsiTheme="majorHAnsi" w:cstheme="majorHAnsi"/>
          <w:b/>
          <w:bCs/>
          <w:sz w:val="18"/>
          <w:szCs w:val="18"/>
          <w:u w:val="none"/>
        </w:rPr>
        <w:tab/>
      </w:r>
      <w:r>
        <w:rPr>
          <w:rFonts w:asciiTheme="majorHAnsi" w:eastAsia="Calibri Light" w:hAnsiTheme="majorHAnsi" w:cstheme="majorHAnsi"/>
          <w:b/>
          <w:bCs/>
          <w:sz w:val="18"/>
          <w:szCs w:val="18"/>
          <w:u w:val="none"/>
        </w:rPr>
        <w:tab/>
      </w:r>
      <w:r>
        <w:rPr>
          <w:rFonts w:asciiTheme="majorHAnsi" w:eastAsia="Calibri Light" w:hAnsiTheme="majorHAnsi" w:cstheme="majorHAnsi"/>
          <w:b/>
          <w:bCs/>
          <w:sz w:val="18"/>
          <w:szCs w:val="18"/>
          <w:u w:val="none"/>
        </w:rPr>
        <w:tab/>
        <w:t xml:space="preserve">           </w:t>
      </w:r>
      <w:r w:rsidRPr="00721EE1">
        <w:rPr>
          <w:rFonts w:asciiTheme="majorHAnsi" w:eastAsia="Calibri Light" w:hAnsiTheme="majorHAnsi" w:cstheme="majorHAnsi"/>
          <w:b/>
          <w:bCs/>
          <w:sz w:val="18"/>
          <w:szCs w:val="18"/>
          <w:u w:val="none"/>
        </w:rPr>
        <w:t>Wynden Stark LLC dba GQR Global Markets</w:t>
      </w:r>
    </w:p>
    <w:p w14:paraId="689FE301" w14:textId="77777777" w:rsidR="00721EE1" w:rsidRDefault="00721EE1" w:rsidP="00361063">
      <w:pPr>
        <w:pStyle w:val="BodyText"/>
        <w:spacing w:after="240"/>
        <w:ind w:left="180" w:right="111" w:firstLine="0"/>
        <w:contextualSpacing/>
        <w:jc w:val="both"/>
        <w:rPr>
          <w:rFonts w:asciiTheme="majorHAnsi" w:eastAsia="Calibri Light" w:hAnsiTheme="majorHAnsi" w:cstheme="majorHAnsi"/>
          <w:sz w:val="18"/>
          <w:szCs w:val="18"/>
          <w:u w:val="none"/>
        </w:rPr>
      </w:pPr>
    </w:p>
    <w:p w14:paraId="58D48E47" w14:textId="77777777" w:rsidR="00721EE1" w:rsidRDefault="00721EE1" w:rsidP="00361063">
      <w:pPr>
        <w:pStyle w:val="BodyText"/>
        <w:ind w:left="180" w:right="111" w:firstLine="0"/>
        <w:contextualSpacing/>
        <w:jc w:val="both"/>
        <w:rPr>
          <w:rFonts w:asciiTheme="majorHAnsi" w:eastAsia="Calibri Light" w:hAnsiTheme="majorHAnsi" w:cstheme="majorHAnsi"/>
          <w:sz w:val="18"/>
          <w:szCs w:val="18"/>
          <w:u w:val="none"/>
        </w:rPr>
      </w:pPr>
    </w:p>
    <w:tbl>
      <w:tblPr>
        <w:tblW w:w="5000" w:type="pct"/>
        <w:tblLook w:val="04A0" w:firstRow="1" w:lastRow="0" w:firstColumn="1" w:lastColumn="0" w:noHBand="0" w:noVBand="1"/>
        <w:tblCaption w:val="02decd92be24-2476"/>
      </w:tblPr>
      <w:tblGrid>
        <w:gridCol w:w="4790"/>
        <w:gridCol w:w="4790"/>
      </w:tblGrid>
      <w:tr w:rsidR="00807C82" w14:paraId="7DF2B2BB" w14:textId="77777777">
        <w:trPr>
          <w:cantSplit/>
          <w:trHeight w:val="1728"/>
        </w:trPr>
        <w:tc>
          <w:tcPr>
            <w:tcW w:w="2500" w:type="pct"/>
            <w:tcMar>
              <w:top w:w="0" w:type="dxa"/>
              <w:left w:w="0" w:type="dxa"/>
              <w:bottom w:w="0" w:type="dxa"/>
              <w:right w:w="0" w:type="dxa"/>
            </w:tcMar>
            <w:vAlign w:val="bottom"/>
          </w:tcPr>
          <w:p w14:paraId="6D632FBA" w14:textId="77777777" w:rsidR="00807C82" w:rsidRDefault="00807C82">
            <w:pPr>
              <w:spacing w:line="1" w:lineRule="auto"/>
            </w:pPr>
          </w:p>
          <w:p w14:paraId="112AEF08" w14:textId="77777777" w:rsidR="00DE1AFC" w:rsidRPr="004D1B2E" w:rsidRDefault="00C643CF" w:rsidP="00F37C61">
            <w:pPr>
              <w:widowControl/>
              <w:rPr>
                <w:rFonts w:asciiTheme="majorHAnsi" w:eastAsia="Calibri Light" w:hAnsiTheme="majorHAnsi" w:cstheme="majorHAnsi"/>
                <w:sz w:val="20"/>
                <w:szCs w:val="20"/>
              </w:rPr>
            </w:pPr>
            <w:r w:rsidRPr="004D1B2E">
              <w:rPr>
                <w:rFonts w:asciiTheme="majorHAnsi" w:eastAsia="Calibri Light" w:hAnsiTheme="majorHAnsi" w:cstheme="majorHAnsi"/>
                <w:sz w:val="20"/>
                <w:szCs w:val="20"/>
              </w:rPr>
              <w:t xml:space="preserve">Signature: </w:t>
            </w:r>
          </w:p>
          <w:p w14:paraId="3720AE25" w14:textId="77777777" w:rsidR="00F37C61" w:rsidRPr="004D1B2E" w:rsidRDefault="00C643CF" w:rsidP="00F37C61">
            <w:pPr>
              <w:widowControl/>
              <w:rPr>
                <w:rFonts w:asciiTheme="majorHAnsi" w:eastAsia="Calibri Light" w:hAnsiTheme="majorHAnsi" w:cstheme="majorHAnsi"/>
                <w:sz w:val="20"/>
                <w:szCs w:val="20"/>
              </w:rPr>
            </w:pPr>
            <w:r w:rsidRPr="004D1B2E">
              <w:rPr>
                <w:rFonts w:asciiTheme="majorHAnsi" w:eastAsia="Calibri Light" w:hAnsiTheme="majorHAnsi" w:cstheme="majorHAnsi"/>
                <w:sz w:val="20"/>
                <w:szCs w:val="20"/>
              </w:rPr>
              <w:t>Printed Name: -</w:t>
            </w:r>
          </w:p>
          <w:p w14:paraId="7BC589AB" w14:textId="77777777" w:rsidR="00F37C61" w:rsidRPr="004D1B2E" w:rsidRDefault="00C643CF" w:rsidP="00F37C61">
            <w:pPr>
              <w:widowControl/>
              <w:rPr>
                <w:rFonts w:asciiTheme="majorHAnsi" w:eastAsia="Calibri Light" w:hAnsiTheme="majorHAnsi" w:cstheme="majorHAnsi"/>
                <w:sz w:val="20"/>
                <w:szCs w:val="20"/>
              </w:rPr>
            </w:pPr>
            <w:r w:rsidRPr="004D1B2E">
              <w:rPr>
                <w:rFonts w:asciiTheme="majorHAnsi" w:eastAsia="Calibri Light" w:hAnsiTheme="majorHAnsi" w:cstheme="majorHAnsi"/>
                <w:sz w:val="20"/>
                <w:szCs w:val="20"/>
              </w:rPr>
              <w:t xml:space="preserve">Title: </w:t>
            </w:r>
            <w:r w:rsidR="003561B8">
              <w:rPr>
                <w:rFonts w:asciiTheme="majorHAnsi" w:eastAsia="Calibri Light" w:hAnsiTheme="majorHAnsi" w:cstheme="majorHAnsi"/>
                <w:sz w:val="20"/>
                <w:szCs w:val="20"/>
              </w:rPr>
              <w:t>-</w:t>
            </w:r>
          </w:p>
          <w:p w14:paraId="643F6938" w14:textId="77777777" w:rsidR="00A35E5A" w:rsidRPr="004D1B2E" w:rsidRDefault="00C643CF" w:rsidP="00F37C61">
            <w:pPr>
              <w:rPr>
                <w:rFonts w:asciiTheme="majorHAnsi" w:hAnsiTheme="majorHAnsi" w:cstheme="majorHAnsi"/>
              </w:rPr>
            </w:pPr>
            <w:r w:rsidRPr="004D1B2E">
              <w:rPr>
                <w:rFonts w:asciiTheme="majorHAnsi" w:eastAsia="Calibri Light" w:hAnsiTheme="majorHAnsi" w:cstheme="majorHAnsi"/>
                <w:sz w:val="20"/>
                <w:szCs w:val="20"/>
              </w:rPr>
              <w:t>Date: _______________</w:t>
            </w:r>
          </w:p>
        </w:tc>
        <w:tc>
          <w:tcPr>
            <w:tcW w:w="2500" w:type="pct"/>
            <w:tcMar>
              <w:top w:w="0" w:type="dxa"/>
              <w:left w:w="0" w:type="dxa"/>
              <w:bottom w:w="0" w:type="dxa"/>
              <w:right w:w="0" w:type="dxa"/>
            </w:tcMar>
            <w:vAlign w:val="bottom"/>
          </w:tcPr>
          <w:p w14:paraId="6FB46C2C" w14:textId="77777777" w:rsidR="00807C82" w:rsidRDefault="00807C82">
            <w:pPr>
              <w:spacing w:line="1" w:lineRule="auto"/>
            </w:pPr>
          </w:p>
          <w:p w14:paraId="77A6C439" w14:textId="77777777" w:rsidR="00DE1AFC" w:rsidRPr="004D1B2E" w:rsidRDefault="00C643CF" w:rsidP="00F37C61">
            <w:pPr>
              <w:widowControl/>
              <w:rPr>
                <w:rFonts w:asciiTheme="majorHAnsi" w:eastAsia="Calibri Light" w:hAnsiTheme="majorHAnsi" w:cstheme="majorHAnsi"/>
                <w:sz w:val="20"/>
                <w:szCs w:val="20"/>
              </w:rPr>
            </w:pPr>
            <w:r w:rsidRPr="004D1B2E">
              <w:rPr>
                <w:rFonts w:asciiTheme="majorHAnsi" w:eastAsia="Calibri Light" w:hAnsiTheme="majorHAnsi" w:cstheme="majorHAnsi"/>
                <w:sz w:val="20"/>
                <w:szCs w:val="20"/>
              </w:rPr>
              <w:t xml:space="preserve">Signature: </w:t>
            </w:r>
          </w:p>
          <w:p w14:paraId="53C2C2CE" w14:textId="77777777" w:rsidR="00F37C61" w:rsidRPr="004D1B2E" w:rsidRDefault="00C643CF" w:rsidP="00F37C61">
            <w:pPr>
              <w:widowControl/>
              <w:rPr>
                <w:rFonts w:asciiTheme="majorHAnsi" w:eastAsia="Calibri Light" w:hAnsiTheme="majorHAnsi" w:cstheme="majorHAnsi"/>
                <w:sz w:val="20"/>
                <w:szCs w:val="20"/>
              </w:rPr>
            </w:pPr>
            <w:r w:rsidRPr="004D1B2E">
              <w:rPr>
                <w:rFonts w:asciiTheme="majorHAnsi" w:eastAsia="Calibri Light" w:hAnsiTheme="majorHAnsi" w:cstheme="majorHAnsi"/>
                <w:sz w:val="20"/>
                <w:szCs w:val="20"/>
              </w:rPr>
              <w:t>Printed Name: -</w:t>
            </w:r>
          </w:p>
          <w:p w14:paraId="71B83BAA" w14:textId="77777777" w:rsidR="00F37C61" w:rsidRPr="004D1B2E" w:rsidRDefault="00C643CF" w:rsidP="00F37C61">
            <w:pPr>
              <w:widowControl/>
              <w:rPr>
                <w:rFonts w:asciiTheme="majorHAnsi" w:eastAsia="Calibri Light" w:hAnsiTheme="majorHAnsi" w:cstheme="majorHAnsi"/>
                <w:sz w:val="20"/>
                <w:szCs w:val="20"/>
              </w:rPr>
            </w:pPr>
            <w:r w:rsidRPr="004D1B2E">
              <w:rPr>
                <w:rFonts w:asciiTheme="majorHAnsi" w:eastAsia="Calibri Light" w:hAnsiTheme="majorHAnsi" w:cstheme="majorHAnsi"/>
                <w:sz w:val="20"/>
                <w:szCs w:val="20"/>
              </w:rPr>
              <w:t xml:space="preserve">Title: </w:t>
            </w:r>
            <w:r w:rsidR="003561B8">
              <w:rPr>
                <w:rFonts w:asciiTheme="majorHAnsi" w:eastAsia="Calibri Light" w:hAnsiTheme="majorHAnsi" w:cstheme="majorHAnsi"/>
                <w:sz w:val="20"/>
                <w:szCs w:val="20"/>
              </w:rPr>
              <w:t>-</w:t>
            </w:r>
          </w:p>
          <w:p w14:paraId="43D5D900" w14:textId="77777777" w:rsidR="00A35E5A" w:rsidRPr="004D1B2E" w:rsidRDefault="00C643CF" w:rsidP="00F37C61">
            <w:pPr>
              <w:rPr>
                <w:rFonts w:asciiTheme="majorHAnsi" w:hAnsiTheme="majorHAnsi" w:cstheme="majorHAnsi"/>
              </w:rPr>
            </w:pPr>
            <w:r w:rsidRPr="004D1B2E">
              <w:rPr>
                <w:rFonts w:asciiTheme="majorHAnsi" w:eastAsia="Calibri Light" w:hAnsiTheme="majorHAnsi" w:cstheme="majorHAnsi"/>
                <w:sz w:val="20"/>
                <w:szCs w:val="20"/>
              </w:rPr>
              <w:t>Date: _______________</w:t>
            </w:r>
          </w:p>
        </w:tc>
      </w:tr>
    </w:tbl>
    <w:p w14:paraId="62BFB90D" w14:textId="77777777" w:rsidR="00721EE1" w:rsidRPr="00721EE1" w:rsidRDefault="00721EE1" w:rsidP="00721EE1">
      <w:pPr>
        <w:pStyle w:val="BodyText"/>
        <w:spacing w:after="240"/>
        <w:ind w:left="180" w:right="111" w:firstLine="0"/>
        <w:contextualSpacing/>
        <w:jc w:val="both"/>
        <w:rPr>
          <w:rFonts w:asciiTheme="majorHAnsi" w:eastAsia="Calibri Light" w:hAnsiTheme="majorHAnsi" w:cstheme="majorHAnsi"/>
          <w:sz w:val="18"/>
          <w:szCs w:val="18"/>
          <w:u w:val="none"/>
        </w:rPr>
      </w:pPr>
    </w:p>
    <w:p w14:paraId="702B1125" w14:textId="77777777" w:rsidR="009626A6" w:rsidRPr="007B23C5" w:rsidRDefault="00C643CF" w:rsidP="00361063">
      <w:pPr>
        <w:contextualSpacing/>
        <w:rPr>
          <w:rFonts w:asciiTheme="majorHAnsi" w:eastAsia="Calibri Light" w:hAnsiTheme="majorHAnsi" w:cstheme="majorHAnsi"/>
          <w:sz w:val="18"/>
          <w:szCs w:val="18"/>
        </w:rPr>
      </w:pPr>
      <w:r w:rsidRPr="007B23C5">
        <w:rPr>
          <w:rFonts w:asciiTheme="majorHAnsi" w:eastAsia="Calibri Light" w:hAnsiTheme="majorHAnsi" w:cstheme="majorHAnsi"/>
          <w:sz w:val="18"/>
          <w:szCs w:val="18"/>
        </w:rPr>
        <w:br w:type="page"/>
      </w:r>
    </w:p>
    <w:p w14:paraId="3F3DA816" w14:textId="77777777" w:rsidR="009626A6" w:rsidRPr="007B23C5" w:rsidRDefault="009626A6" w:rsidP="00361063">
      <w:pPr>
        <w:contextualSpacing/>
        <w:rPr>
          <w:rFonts w:asciiTheme="majorHAnsi" w:hAnsiTheme="majorHAnsi" w:cstheme="majorHAnsi"/>
          <w:sz w:val="18"/>
          <w:szCs w:val="18"/>
        </w:rPr>
        <w:sectPr w:rsidR="009626A6" w:rsidRPr="007B23C5">
          <w:headerReference w:type="default" r:id="rId7"/>
          <w:pgSz w:w="12240" w:h="15840"/>
          <w:pgMar w:top="1380" w:right="1320" w:bottom="1140" w:left="1340" w:header="0" w:footer="958" w:gutter="0"/>
          <w:cols w:space="720"/>
        </w:sectPr>
      </w:pPr>
    </w:p>
    <w:p w14:paraId="3B662058" w14:textId="77777777" w:rsidR="009626A6" w:rsidRDefault="00C643CF" w:rsidP="00361063">
      <w:pPr>
        <w:spacing w:before="11"/>
        <w:contextualSpacing/>
        <w:jc w:val="center"/>
        <w:rPr>
          <w:rFonts w:asciiTheme="majorHAnsi" w:eastAsia="Times New Roman" w:hAnsiTheme="majorHAnsi" w:cstheme="majorHAnsi"/>
          <w:b/>
          <w:bCs/>
          <w:sz w:val="18"/>
          <w:szCs w:val="18"/>
        </w:rPr>
      </w:pPr>
      <w:r w:rsidRPr="007B23C5">
        <w:rPr>
          <w:rFonts w:asciiTheme="majorHAnsi" w:eastAsia="Times New Roman" w:hAnsiTheme="majorHAnsi" w:cstheme="majorHAnsi"/>
          <w:b/>
          <w:bCs/>
          <w:sz w:val="18"/>
          <w:szCs w:val="18"/>
        </w:rPr>
        <w:lastRenderedPageBreak/>
        <w:t xml:space="preserve">SAMPLE </w:t>
      </w:r>
      <w:r w:rsidRPr="007B23C5">
        <w:rPr>
          <w:rFonts w:asciiTheme="majorHAnsi" w:eastAsia="Times New Roman" w:hAnsiTheme="majorHAnsi" w:cstheme="majorHAnsi"/>
          <w:b/>
          <w:bCs/>
          <w:sz w:val="18"/>
          <w:szCs w:val="18"/>
        </w:rPr>
        <w:t>STATEMENT OF WORK - Assignment &amp; Contractors Provisions</w:t>
      </w:r>
    </w:p>
    <w:p w14:paraId="57F3AD54" w14:textId="77777777" w:rsidR="003D3D1E" w:rsidRPr="007B23C5" w:rsidRDefault="003D3D1E" w:rsidP="00361063">
      <w:pPr>
        <w:spacing w:before="11"/>
        <w:contextualSpacing/>
        <w:jc w:val="center"/>
        <w:rPr>
          <w:rFonts w:asciiTheme="majorHAnsi" w:eastAsia="Times New Roman" w:hAnsiTheme="majorHAnsi" w:cstheme="majorHAnsi"/>
          <w:b/>
          <w:bCs/>
          <w:sz w:val="18"/>
          <w:szCs w:val="18"/>
        </w:rPr>
      </w:pPr>
    </w:p>
    <w:p w14:paraId="3A4D55CB" w14:textId="77777777" w:rsidR="009626A6" w:rsidRPr="007B23C5" w:rsidRDefault="00C643CF" w:rsidP="00361063">
      <w:pPr>
        <w:pStyle w:val="BodyText"/>
        <w:ind w:left="90" w:right="124" w:hanging="20"/>
        <w:contextualSpacing/>
        <w:jc w:val="both"/>
        <w:rPr>
          <w:rFonts w:asciiTheme="majorHAnsi" w:eastAsia="Calibri Light" w:hAnsiTheme="majorHAnsi" w:cstheme="majorHAnsi"/>
          <w:sz w:val="18"/>
          <w:szCs w:val="18"/>
          <w:u w:val="none"/>
        </w:rPr>
      </w:pPr>
      <w:r w:rsidRPr="007B23C5">
        <w:rPr>
          <w:rFonts w:asciiTheme="majorHAnsi" w:eastAsia="Calibri Light" w:hAnsiTheme="majorHAnsi" w:cstheme="majorHAnsi"/>
          <w:sz w:val="18"/>
          <w:szCs w:val="18"/>
          <w:u w:val="none"/>
        </w:rPr>
        <w:t xml:space="preserve">This Statement of Work is entered into between Wynden Stark LLC d/b/a GQR Global Markets, with its principal place of business located Westview, 316 W 12th Street, Suite 210, Austin, TX 78701 and applicable subsidiaries and affiliates (“GQR”) and [INSERT] (“Client”) (collectively, the “parties”).  In consideration of the mutual covenants contained herein, and in the Master Services Agreement (the “Agreement”), the parties agree to the additional terms and conditions set forth below.  All defined terms used </w:t>
      </w:r>
      <w:r w:rsidRPr="007B23C5">
        <w:rPr>
          <w:rFonts w:asciiTheme="majorHAnsi" w:eastAsia="Calibri Light" w:hAnsiTheme="majorHAnsi" w:cstheme="majorHAnsi"/>
          <w:sz w:val="18"/>
          <w:szCs w:val="18"/>
          <w:u w:val="none"/>
        </w:rPr>
        <w:t>in this Exhibit 1 and not otherwise defined shall have the same meaning as set forth in the Agreement.</w:t>
      </w:r>
    </w:p>
    <w:p w14:paraId="43E12443" w14:textId="77777777" w:rsidR="009626A6" w:rsidRPr="007B23C5" w:rsidRDefault="009626A6" w:rsidP="00361063">
      <w:pPr>
        <w:contextualSpacing/>
        <w:rPr>
          <w:rFonts w:asciiTheme="majorHAnsi" w:eastAsia="Times New Roman" w:hAnsiTheme="majorHAnsi" w:cstheme="majorHAnsi"/>
          <w:sz w:val="18"/>
          <w:szCs w:val="18"/>
        </w:rPr>
      </w:pPr>
    </w:p>
    <w:p w14:paraId="2F38FE2D" w14:textId="77777777" w:rsidR="00990857" w:rsidRDefault="00C643CF" w:rsidP="00990857">
      <w:pPr>
        <w:pStyle w:val="Heading1"/>
        <w:numPr>
          <w:ilvl w:val="0"/>
          <w:numId w:val="13"/>
        </w:numPr>
        <w:tabs>
          <w:tab w:val="left" w:pos="180"/>
        </w:tabs>
        <w:spacing w:after="240"/>
        <w:contextualSpacing/>
        <w:jc w:val="both"/>
        <w:rPr>
          <w:rFonts w:asciiTheme="majorHAnsi" w:eastAsia="Calibri Light" w:hAnsiTheme="majorHAnsi" w:cstheme="majorHAnsi"/>
          <w:sz w:val="18"/>
          <w:szCs w:val="18"/>
        </w:rPr>
      </w:pPr>
      <w:r w:rsidRPr="007B23C5">
        <w:rPr>
          <w:rFonts w:asciiTheme="majorHAnsi" w:eastAsia="Calibri Light" w:hAnsiTheme="majorHAnsi" w:cstheme="majorHAnsi"/>
          <w:sz w:val="18"/>
          <w:szCs w:val="18"/>
        </w:rPr>
        <w:t>REQUIRED DELIVERABLES, SERVICES &amp; APPLICABLE FEES:</w:t>
      </w:r>
    </w:p>
    <w:p w14:paraId="387BC40A" w14:textId="77777777" w:rsidR="009626A6" w:rsidRPr="00990857" w:rsidRDefault="00C643CF" w:rsidP="00990857">
      <w:pPr>
        <w:pStyle w:val="Heading1"/>
        <w:tabs>
          <w:tab w:val="left" w:pos="180"/>
        </w:tabs>
        <w:spacing w:after="240"/>
        <w:ind w:left="720" w:firstLine="0"/>
        <w:contextualSpacing/>
        <w:jc w:val="both"/>
        <w:rPr>
          <w:rFonts w:asciiTheme="majorHAnsi" w:eastAsia="Calibri Light" w:hAnsiTheme="majorHAnsi" w:cstheme="majorHAnsi"/>
          <w:b w:val="0"/>
          <w:bCs w:val="0"/>
          <w:sz w:val="18"/>
          <w:szCs w:val="18"/>
        </w:rPr>
      </w:pPr>
      <w:r w:rsidRPr="00990857">
        <w:rPr>
          <w:rFonts w:asciiTheme="majorHAnsi" w:eastAsia="Calibri Light" w:hAnsiTheme="majorHAnsi" w:cstheme="majorHAnsi"/>
          <w:b w:val="0"/>
          <w:bCs w:val="0"/>
          <w:sz w:val="18"/>
          <w:szCs w:val="18"/>
        </w:rPr>
        <w:t xml:space="preserve">GQR agrees to provide Contractors for, </w:t>
      </w:r>
      <w:r w:rsidRPr="00990857">
        <w:rPr>
          <w:rFonts w:asciiTheme="majorHAnsi" w:eastAsia="Calibri Light" w:hAnsiTheme="majorHAnsi" w:cstheme="majorHAnsi"/>
          <w:b w:val="0"/>
          <w:bCs w:val="0"/>
          <w:sz w:val="18"/>
          <w:szCs w:val="18"/>
        </w:rPr>
        <w:t>and Client agrees to pay, the rates listed below in Table #1.1.</w:t>
      </w:r>
    </w:p>
    <w:tbl>
      <w:tblPr>
        <w:tblW w:w="0" w:type="auto"/>
        <w:tblInd w:w="109" w:type="dxa"/>
        <w:tblLayout w:type="fixed"/>
        <w:tblCellMar>
          <w:left w:w="0" w:type="dxa"/>
          <w:right w:w="0" w:type="dxa"/>
        </w:tblCellMar>
        <w:tblLook w:val="0000" w:firstRow="0" w:lastRow="0" w:firstColumn="0" w:lastColumn="0" w:noHBand="0" w:noVBand="0"/>
      </w:tblPr>
      <w:tblGrid>
        <w:gridCol w:w="1824"/>
        <w:gridCol w:w="6999"/>
      </w:tblGrid>
      <w:tr w:rsidR="00807C82" w14:paraId="18B4BBC6" w14:textId="77777777" w:rsidTr="00990857">
        <w:trPr>
          <w:trHeight w:hRule="exact" w:val="548"/>
        </w:trPr>
        <w:tc>
          <w:tcPr>
            <w:tcW w:w="1824" w:type="dxa"/>
            <w:tcBorders>
              <w:top w:val="single" w:sz="4" w:space="0" w:color="000000"/>
              <w:left w:val="single" w:sz="4" w:space="0" w:color="000000"/>
              <w:bottom w:val="single" w:sz="4" w:space="0" w:color="000000"/>
              <w:right w:val="single" w:sz="4" w:space="0" w:color="000000"/>
            </w:tcBorders>
            <w:shd w:val="clear" w:color="auto" w:fill="E6E6E6"/>
          </w:tcPr>
          <w:p w14:paraId="7F1C763E" w14:textId="77777777" w:rsidR="009626A6" w:rsidRPr="007B23C5" w:rsidRDefault="00C643CF" w:rsidP="00361063">
            <w:pPr>
              <w:pStyle w:val="TableParagraph"/>
              <w:spacing w:after="240"/>
              <w:ind w:left="103"/>
              <w:contextualSpacing/>
              <w:rPr>
                <w:rFonts w:asciiTheme="majorHAnsi" w:eastAsia="Times New Roman" w:hAnsiTheme="majorHAnsi" w:cstheme="majorHAnsi"/>
                <w:sz w:val="18"/>
                <w:szCs w:val="18"/>
              </w:rPr>
            </w:pPr>
            <w:r w:rsidRPr="007B23C5">
              <w:rPr>
                <w:rFonts w:asciiTheme="majorHAnsi" w:eastAsia="Calibri Light" w:hAnsiTheme="majorHAnsi" w:cstheme="majorHAnsi"/>
                <w:b/>
                <w:bCs/>
                <w:sz w:val="18"/>
                <w:szCs w:val="18"/>
              </w:rPr>
              <w:t>#1.1</w:t>
            </w:r>
          </w:p>
        </w:tc>
        <w:tc>
          <w:tcPr>
            <w:tcW w:w="6999" w:type="dxa"/>
            <w:tcBorders>
              <w:top w:val="single" w:sz="4" w:space="0" w:color="000000"/>
              <w:left w:val="single" w:sz="4" w:space="0" w:color="000000"/>
              <w:bottom w:val="single" w:sz="4" w:space="0" w:color="000000"/>
              <w:right w:val="single" w:sz="4" w:space="0" w:color="000000"/>
            </w:tcBorders>
            <w:shd w:val="clear" w:color="auto" w:fill="E6E6E6"/>
          </w:tcPr>
          <w:p w14:paraId="01F114B9" w14:textId="77777777" w:rsidR="009626A6" w:rsidRPr="007B23C5" w:rsidRDefault="00C643CF" w:rsidP="00361063">
            <w:pPr>
              <w:pStyle w:val="TableParagraph"/>
              <w:spacing w:after="240"/>
              <w:ind w:left="2450" w:right="2776"/>
              <w:contextualSpacing/>
              <w:jc w:val="center"/>
              <w:rPr>
                <w:rFonts w:asciiTheme="majorHAnsi" w:eastAsia="Times New Roman" w:hAnsiTheme="majorHAnsi" w:cstheme="majorHAnsi"/>
                <w:sz w:val="18"/>
                <w:szCs w:val="18"/>
              </w:rPr>
            </w:pPr>
            <w:r w:rsidRPr="007B23C5">
              <w:rPr>
                <w:rFonts w:asciiTheme="majorHAnsi" w:eastAsia="Calibri Light" w:hAnsiTheme="majorHAnsi" w:cstheme="majorHAnsi"/>
                <w:b/>
                <w:bCs/>
                <w:sz w:val="18"/>
                <w:szCs w:val="18"/>
              </w:rPr>
              <w:t>Corresponding Fee</w:t>
            </w:r>
          </w:p>
        </w:tc>
      </w:tr>
      <w:tr w:rsidR="00807C82" w14:paraId="3B8B3D53" w14:textId="77777777" w:rsidTr="00990857">
        <w:trPr>
          <w:trHeight w:hRule="exact" w:val="509"/>
        </w:trPr>
        <w:tc>
          <w:tcPr>
            <w:tcW w:w="1824" w:type="dxa"/>
            <w:tcBorders>
              <w:top w:val="single" w:sz="4" w:space="0" w:color="000000"/>
              <w:left w:val="single" w:sz="4" w:space="0" w:color="000000"/>
              <w:bottom w:val="single" w:sz="4" w:space="0" w:color="000000"/>
              <w:right w:val="single" w:sz="4" w:space="0" w:color="000000"/>
            </w:tcBorders>
            <w:shd w:val="clear" w:color="auto" w:fill="auto"/>
          </w:tcPr>
          <w:p w14:paraId="6894681B" w14:textId="77777777" w:rsidR="009626A6" w:rsidRPr="007B23C5" w:rsidRDefault="00C643CF" w:rsidP="00361063">
            <w:pPr>
              <w:pStyle w:val="TableParagraph"/>
              <w:spacing w:after="240"/>
              <w:ind w:left="103"/>
              <w:contextualSpacing/>
              <w:rPr>
                <w:rFonts w:asciiTheme="majorHAnsi" w:eastAsia="Times New Roman" w:hAnsiTheme="majorHAnsi" w:cstheme="majorHAnsi"/>
                <w:sz w:val="18"/>
                <w:szCs w:val="18"/>
              </w:rPr>
            </w:pPr>
            <w:r w:rsidRPr="007B23C5">
              <w:rPr>
                <w:rFonts w:asciiTheme="majorHAnsi" w:eastAsia="Calibri Light" w:hAnsiTheme="majorHAnsi" w:cstheme="majorHAnsi"/>
                <w:b/>
                <w:bCs/>
                <w:sz w:val="18"/>
                <w:szCs w:val="18"/>
              </w:rPr>
              <w:t xml:space="preserve">Bill Rate(s) </w:t>
            </w:r>
          </w:p>
        </w:tc>
        <w:tc>
          <w:tcPr>
            <w:tcW w:w="6999" w:type="dxa"/>
            <w:tcBorders>
              <w:top w:val="single" w:sz="4" w:space="0" w:color="000000"/>
              <w:left w:val="single" w:sz="4" w:space="0" w:color="000000"/>
              <w:bottom w:val="single" w:sz="4" w:space="0" w:color="000000"/>
              <w:right w:val="single" w:sz="4" w:space="0" w:color="000000"/>
            </w:tcBorders>
            <w:shd w:val="clear" w:color="auto" w:fill="FFFF00"/>
          </w:tcPr>
          <w:p w14:paraId="206AC819" w14:textId="77777777" w:rsidR="009626A6" w:rsidRPr="007B23C5" w:rsidRDefault="00C643CF" w:rsidP="00361063">
            <w:pPr>
              <w:pStyle w:val="TableParagraph"/>
              <w:spacing w:after="240"/>
              <w:ind w:left="103"/>
              <w:contextualSpacing/>
              <w:rPr>
                <w:rFonts w:asciiTheme="majorHAnsi" w:eastAsia="Times New Roman" w:hAnsiTheme="majorHAnsi" w:cstheme="majorHAnsi"/>
                <w:sz w:val="18"/>
                <w:szCs w:val="18"/>
              </w:rPr>
            </w:pPr>
            <w:r w:rsidRPr="007B23C5">
              <w:rPr>
                <w:rFonts w:asciiTheme="majorHAnsi" w:eastAsia="Times New Roman" w:hAnsiTheme="majorHAnsi" w:cstheme="majorHAnsi"/>
                <w:sz w:val="18"/>
                <w:szCs w:val="18"/>
              </w:rPr>
              <w:t>[ENTER]</w:t>
            </w:r>
          </w:p>
        </w:tc>
      </w:tr>
    </w:tbl>
    <w:p w14:paraId="67BC759D" w14:textId="77777777" w:rsidR="00990857" w:rsidRDefault="00C643CF" w:rsidP="00990857">
      <w:pPr>
        <w:pStyle w:val="Heading1"/>
        <w:numPr>
          <w:ilvl w:val="0"/>
          <w:numId w:val="13"/>
        </w:numPr>
        <w:tabs>
          <w:tab w:val="left" w:pos="180"/>
          <w:tab w:val="left" w:pos="720"/>
        </w:tabs>
        <w:spacing w:after="240"/>
        <w:contextualSpacing/>
        <w:rPr>
          <w:rFonts w:asciiTheme="majorHAnsi" w:eastAsia="Calibri Light" w:hAnsiTheme="majorHAnsi" w:cstheme="majorHAnsi"/>
          <w:sz w:val="18"/>
          <w:szCs w:val="18"/>
        </w:rPr>
      </w:pPr>
      <w:r w:rsidRPr="007B23C5">
        <w:rPr>
          <w:rFonts w:asciiTheme="majorHAnsi" w:eastAsia="Calibri Light" w:hAnsiTheme="majorHAnsi" w:cstheme="majorHAnsi"/>
          <w:sz w:val="18"/>
          <w:szCs w:val="18"/>
        </w:rPr>
        <w:t xml:space="preserve">DESCRIPTION OF SERVICES </w:t>
      </w:r>
    </w:p>
    <w:p w14:paraId="43F8E76B" w14:textId="77777777" w:rsidR="00990857" w:rsidRPr="00990857" w:rsidRDefault="00C643CF" w:rsidP="00990857">
      <w:pPr>
        <w:pStyle w:val="Heading1"/>
        <w:tabs>
          <w:tab w:val="left" w:pos="180"/>
          <w:tab w:val="left" w:pos="720"/>
        </w:tabs>
        <w:spacing w:after="240"/>
        <w:ind w:left="720" w:firstLine="0"/>
        <w:contextualSpacing/>
        <w:rPr>
          <w:rFonts w:asciiTheme="majorHAnsi" w:hAnsiTheme="majorHAnsi" w:cstheme="majorHAnsi"/>
          <w:b w:val="0"/>
          <w:bCs w:val="0"/>
          <w:sz w:val="18"/>
          <w:szCs w:val="18"/>
        </w:rPr>
      </w:pPr>
      <w:r w:rsidRPr="00990857">
        <w:rPr>
          <w:rFonts w:asciiTheme="majorHAnsi" w:hAnsiTheme="majorHAnsi" w:cstheme="majorHAnsi"/>
          <w:b w:val="0"/>
          <w:bCs w:val="0"/>
          <w:sz w:val="18"/>
          <w:szCs w:val="18"/>
        </w:rPr>
        <w:t xml:space="preserve">Name of Contractor(s): </w:t>
      </w:r>
    </w:p>
    <w:p w14:paraId="3ED2D67A" w14:textId="77777777" w:rsidR="00990857" w:rsidRPr="00990857" w:rsidRDefault="00C643CF" w:rsidP="00990857">
      <w:pPr>
        <w:pStyle w:val="Heading1"/>
        <w:tabs>
          <w:tab w:val="left" w:pos="180"/>
          <w:tab w:val="left" w:pos="720"/>
        </w:tabs>
        <w:spacing w:after="240"/>
        <w:ind w:left="720" w:firstLine="0"/>
        <w:contextualSpacing/>
        <w:rPr>
          <w:rFonts w:asciiTheme="majorHAnsi" w:hAnsiTheme="majorHAnsi" w:cstheme="majorHAnsi"/>
          <w:b w:val="0"/>
          <w:bCs w:val="0"/>
          <w:sz w:val="18"/>
          <w:szCs w:val="18"/>
        </w:rPr>
      </w:pPr>
      <w:r w:rsidRPr="00990857">
        <w:rPr>
          <w:rFonts w:asciiTheme="majorHAnsi" w:hAnsiTheme="majorHAnsi" w:cstheme="majorHAnsi"/>
          <w:b w:val="0"/>
          <w:bCs w:val="0"/>
          <w:sz w:val="18"/>
          <w:szCs w:val="18"/>
        </w:rPr>
        <w:t xml:space="preserve">Job Role: </w:t>
      </w:r>
    </w:p>
    <w:p w14:paraId="397AE1A9" w14:textId="77777777" w:rsidR="00990857" w:rsidRPr="00990857" w:rsidRDefault="00C643CF" w:rsidP="00990857">
      <w:pPr>
        <w:pStyle w:val="Heading1"/>
        <w:tabs>
          <w:tab w:val="left" w:pos="180"/>
          <w:tab w:val="left" w:pos="720"/>
        </w:tabs>
        <w:spacing w:after="240"/>
        <w:ind w:left="720" w:firstLine="0"/>
        <w:contextualSpacing/>
        <w:rPr>
          <w:rFonts w:asciiTheme="majorHAnsi" w:hAnsiTheme="majorHAnsi" w:cstheme="majorHAnsi"/>
          <w:b w:val="0"/>
          <w:bCs w:val="0"/>
          <w:sz w:val="18"/>
          <w:szCs w:val="18"/>
        </w:rPr>
      </w:pPr>
      <w:r w:rsidRPr="00990857">
        <w:rPr>
          <w:rFonts w:asciiTheme="majorHAnsi" w:hAnsiTheme="majorHAnsi" w:cstheme="majorHAnsi"/>
          <w:b w:val="0"/>
          <w:bCs w:val="0"/>
          <w:sz w:val="18"/>
          <w:szCs w:val="18"/>
        </w:rPr>
        <w:t xml:space="preserve">Location: </w:t>
      </w:r>
    </w:p>
    <w:p w14:paraId="3A2FD3FB" w14:textId="77777777" w:rsidR="00990857" w:rsidRPr="00990857" w:rsidRDefault="00C643CF" w:rsidP="00990857">
      <w:pPr>
        <w:pStyle w:val="Heading1"/>
        <w:tabs>
          <w:tab w:val="left" w:pos="180"/>
          <w:tab w:val="left" w:pos="720"/>
        </w:tabs>
        <w:spacing w:after="240"/>
        <w:ind w:left="720" w:firstLine="0"/>
        <w:contextualSpacing/>
        <w:rPr>
          <w:rFonts w:asciiTheme="majorHAnsi" w:hAnsiTheme="majorHAnsi" w:cstheme="majorHAnsi"/>
          <w:b w:val="0"/>
          <w:bCs w:val="0"/>
          <w:sz w:val="18"/>
          <w:szCs w:val="18"/>
        </w:rPr>
      </w:pPr>
      <w:r w:rsidRPr="00990857">
        <w:rPr>
          <w:rFonts w:asciiTheme="majorHAnsi" w:hAnsiTheme="majorHAnsi" w:cstheme="majorHAnsi"/>
          <w:b w:val="0"/>
          <w:bCs w:val="0"/>
          <w:sz w:val="18"/>
          <w:szCs w:val="18"/>
        </w:rPr>
        <w:t xml:space="preserve">Start Date: </w:t>
      </w:r>
    </w:p>
    <w:p w14:paraId="57E417E1" w14:textId="77777777" w:rsidR="00990857" w:rsidRPr="00990857" w:rsidRDefault="00C643CF" w:rsidP="00990857">
      <w:pPr>
        <w:pStyle w:val="Heading1"/>
        <w:tabs>
          <w:tab w:val="left" w:pos="180"/>
          <w:tab w:val="left" w:pos="720"/>
        </w:tabs>
        <w:spacing w:after="240"/>
        <w:ind w:left="720" w:firstLine="0"/>
        <w:contextualSpacing/>
        <w:rPr>
          <w:rFonts w:asciiTheme="majorHAnsi" w:hAnsiTheme="majorHAnsi" w:cstheme="majorHAnsi"/>
          <w:b w:val="0"/>
          <w:bCs w:val="0"/>
          <w:sz w:val="18"/>
          <w:szCs w:val="18"/>
        </w:rPr>
      </w:pPr>
      <w:r w:rsidRPr="00990857">
        <w:rPr>
          <w:rFonts w:asciiTheme="majorHAnsi" w:hAnsiTheme="majorHAnsi" w:cstheme="majorHAnsi"/>
          <w:b w:val="0"/>
          <w:bCs w:val="0"/>
          <w:sz w:val="18"/>
          <w:szCs w:val="18"/>
        </w:rPr>
        <w:t xml:space="preserve">End Date: </w:t>
      </w:r>
    </w:p>
    <w:p w14:paraId="6474E874" w14:textId="77777777" w:rsidR="00990857" w:rsidRPr="00990857" w:rsidRDefault="00C643CF" w:rsidP="00990857">
      <w:pPr>
        <w:pStyle w:val="Heading1"/>
        <w:tabs>
          <w:tab w:val="left" w:pos="180"/>
          <w:tab w:val="left" w:pos="720"/>
        </w:tabs>
        <w:spacing w:after="240"/>
        <w:ind w:left="720" w:firstLine="0"/>
        <w:contextualSpacing/>
        <w:rPr>
          <w:rFonts w:asciiTheme="majorHAnsi" w:eastAsia="Calibri Light" w:hAnsiTheme="majorHAnsi" w:cstheme="majorHAnsi"/>
          <w:b w:val="0"/>
          <w:bCs w:val="0"/>
          <w:sz w:val="18"/>
          <w:szCs w:val="18"/>
        </w:rPr>
      </w:pPr>
      <w:r w:rsidRPr="00990857">
        <w:rPr>
          <w:rFonts w:asciiTheme="majorHAnsi" w:hAnsiTheme="majorHAnsi" w:cstheme="majorHAnsi"/>
          <w:b w:val="0"/>
          <w:bCs w:val="0"/>
          <w:sz w:val="18"/>
          <w:szCs w:val="18"/>
        </w:rPr>
        <w:t>Bill Rate: confirmed above</w:t>
      </w:r>
    </w:p>
    <w:p w14:paraId="7406A28C" w14:textId="77777777" w:rsidR="00990857" w:rsidRPr="00990857" w:rsidRDefault="00C643CF" w:rsidP="00990857">
      <w:pPr>
        <w:pStyle w:val="ListParagraph"/>
        <w:numPr>
          <w:ilvl w:val="0"/>
          <w:numId w:val="13"/>
        </w:numPr>
        <w:ind w:right="605"/>
        <w:contextualSpacing/>
        <w:rPr>
          <w:rFonts w:asciiTheme="majorHAnsi" w:eastAsia="Times New Roman" w:hAnsiTheme="majorHAnsi" w:cstheme="majorHAnsi"/>
          <w:b/>
          <w:bCs/>
          <w:sz w:val="18"/>
          <w:szCs w:val="18"/>
        </w:rPr>
      </w:pPr>
      <w:r w:rsidRPr="00990857">
        <w:rPr>
          <w:rFonts w:asciiTheme="majorHAnsi" w:eastAsia="Calibri Light" w:hAnsiTheme="majorHAnsi" w:cstheme="majorHAnsi"/>
          <w:b/>
          <w:bCs/>
          <w:sz w:val="18"/>
          <w:szCs w:val="18"/>
        </w:rPr>
        <w:t xml:space="preserve">ADDITIONAL </w:t>
      </w:r>
      <w:r w:rsidRPr="00990857">
        <w:rPr>
          <w:rFonts w:asciiTheme="majorHAnsi" w:eastAsia="Calibri Light" w:hAnsiTheme="majorHAnsi" w:cstheme="majorHAnsi"/>
          <w:b/>
          <w:bCs/>
          <w:sz w:val="18"/>
          <w:szCs w:val="18"/>
        </w:rPr>
        <w:t>PROVISIONS:</w:t>
      </w:r>
      <w:bookmarkStart w:id="6" w:name="_DV_M92"/>
      <w:bookmarkEnd w:id="6"/>
    </w:p>
    <w:p w14:paraId="3D96D117" w14:textId="77777777" w:rsidR="009626A6" w:rsidRPr="00990857" w:rsidRDefault="00C643CF" w:rsidP="00361063">
      <w:pPr>
        <w:pStyle w:val="ListParagraph"/>
        <w:numPr>
          <w:ilvl w:val="1"/>
          <w:numId w:val="5"/>
        </w:numPr>
        <w:tabs>
          <w:tab w:val="left" w:pos="1281"/>
        </w:tabs>
        <w:spacing w:after="240"/>
        <w:ind w:hanging="380"/>
        <w:contextualSpacing/>
        <w:rPr>
          <w:rFonts w:asciiTheme="majorHAnsi" w:eastAsia="Times New Roman" w:hAnsiTheme="majorHAnsi" w:cstheme="majorHAnsi"/>
          <w:sz w:val="18"/>
          <w:szCs w:val="18"/>
        </w:rPr>
      </w:pPr>
      <w:r w:rsidRPr="007B23C5">
        <w:rPr>
          <w:rFonts w:asciiTheme="majorHAnsi" w:eastAsia="Calibri Light" w:hAnsiTheme="majorHAnsi" w:cstheme="majorHAnsi"/>
          <w:b/>
          <w:bCs/>
          <w:sz w:val="18"/>
          <w:szCs w:val="18"/>
        </w:rPr>
        <w:t>General Rule</w:t>
      </w:r>
    </w:p>
    <w:p w14:paraId="5DE03F7D" w14:textId="77777777" w:rsidR="00990857" w:rsidRPr="007B23C5" w:rsidRDefault="00C643CF" w:rsidP="00990857">
      <w:pPr>
        <w:pStyle w:val="ListParagraph"/>
        <w:tabs>
          <w:tab w:val="left" w:pos="1281"/>
        </w:tabs>
        <w:spacing w:after="240"/>
        <w:ind w:left="1280"/>
        <w:contextualSpacing/>
        <w:rPr>
          <w:rFonts w:asciiTheme="majorHAnsi" w:eastAsia="Times New Roman" w:hAnsiTheme="majorHAnsi" w:cstheme="majorHAnsi"/>
          <w:sz w:val="18"/>
          <w:szCs w:val="18"/>
        </w:rPr>
      </w:pPr>
      <w:proofErr w:type="gramStart"/>
      <w:r w:rsidRPr="007B23C5">
        <w:rPr>
          <w:rFonts w:asciiTheme="majorHAnsi" w:eastAsia="Calibri Light" w:hAnsiTheme="majorHAnsi" w:cstheme="majorHAnsi"/>
          <w:sz w:val="18"/>
          <w:szCs w:val="18"/>
        </w:rPr>
        <w:t>As a general rule</w:t>
      </w:r>
      <w:proofErr w:type="gramEnd"/>
      <w:r w:rsidRPr="007B23C5">
        <w:rPr>
          <w:rFonts w:asciiTheme="majorHAnsi" w:eastAsia="Calibri Light" w:hAnsiTheme="majorHAnsi" w:cstheme="majorHAnsi"/>
          <w:sz w:val="18"/>
          <w:szCs w:val="18"/>
        </w:rPr>
        <w:t>, the parties expect and agree that all expenses and costs of GQR are accounted for, and included within, the fees listed above</w:t>
      </w:r>
    </w:p>
    <w:p w14:paraId="7EF079F8" w14:textId="77777777" w:rsidR="00990857" w:rsidRPr="00990857" w:rsidRDefault="00C643CF" w:rsidP="00990857">
      <w:pPr>
        <w:pStyle w:val="Heading1"/>
        <w:numPr>
          <w:ilvl w:val="1"/>
          <w:numId w:val="5"/>
        </w:numPr>
        <w:tabs>
          <w:tab w:val="left" w:pos="1281"/>
        </w:tabs>
        <w:spacing w:after="240"/>
        <w:ind w:hanging="380"/>
        <w:contextualSpacing/>
        <w:rPr>
          <w:rFonts w:asciiTheme="majorHAnsi" w:eastAsia="Calibri Light" w:hAnsiTheme="majorHAnsi" w:cstheme="majorHAnsi"/>
          <w:b w:val="0"/>
          <w:sz w:val="18"/>
          <w:szCs w:val="18"/>
        </w:rPr>
      </w:pPr>
      <w:r w:rsidRPr="007B23C5">
        <w:rPr>
          <w:rFonts w:asciiTheme="majorHAnsi" w:eastAsia="Calibri Light" w:hAnsiTheme="majorHAnsi" w:cstheme="majorHAnsi"/>
          <w:sz w:val="18"/>
          <w:szCs w:val="18"/>
        </w:rPr>
        <w:t>Additional Requirements</w:t>
      </w:r>
    </w:p>
    <w:p w14:paraId="6A841DF2" w14:textId="77777777" w:rsidR="00990857" w:rsidRPr="00990857" w:rsidRDefault="00C643CF" w:rsidP="00990857">
      <w:pPr>
        <w:pStyle w:val="Heading1"/>
        <w:tabs>
          <w:tab w:val="left" w:pos="1281"/>
        </w:tabs>
        <w:spacing w:after="240"/>
        <w:ind w:left="1280" w:firstLine="0"/>
        <w:contextualSpacing/>
        <w:rPr>
          <w:rFonts w:asciiTheme="majorHAnsi" w:eastAsia="Calibri Light" w:hAnsiTheme="majorHAnsi" w:cstheme="majorHAnsi"/>
          <w:b w:val="0"/>
          <w:bCs w:val="0"/>
          <w:sz w:val="18"/>
          <w:szCs w:val="18"/>
        </w:rPr>
      </w:pPr>
      <w:proofErr w:type="gramStart"/>
      <w:r w:rsidRPr="00990857">
        <w:rPr>
          <w:rFonts w:asciiTheme="majorHAnsi" w:hAnsiTheme="majorHAnsi" w:cstheme="majorHAnsi"/>
          <w:b w:val="0"/>
          <w:bCs w:val="0"/>
          <w:sz w:val="18"/>
          <w:szCs w:val="18"/>
        </w:rPr>
        <w:t>In the event that</w:t>
      </w:r>
      <w:proofErr w:type="gramEnd"/>
      <w:r w:rsidRPr="00990857">
        <w:rPr>
          <w:rFonts w:asciiTheme="majorHAnsi" w:hAnsiTheme="majorHAnsi" w:cstheme="majorHAnsi"/>
          <w:b w:val="0"/>
          <w:bCs w:val="0"/>
          <w:sz w:val="18"/>
          <w:szCs w:val="18"/>
        </w:rPr>
        <w:t xml:space="preserve"> a Contractor is required to incur travel and/or lodging expenses in connection with an Assignment, such expenses will be pre-approved by Client in writing and paid to Contractor by </w:t>
      </w:r>
      <w:proofErr w:type="gramStart"/>
      <w:r w:rsidRPr="00990857">
        <w:rPr>
          <w:rFonts w:asciiTheme="majorHAnsi" w:hAnsiTheme="majorHAnsi" w:cstheme="majorHAnsi"/>
          <w:b w:val="0"/>
          <w:bCs w:val="0"/>
          <w:sz w:val="18"/>
          <w:szCs w:val="18"/>
        </w:rPr>
        <w:t>GQR, and</w:t>
      </w:r>
      <w:proofErr w:type="gramEnd"/>
      <w:r w:rsidRPr="00990857">
        <w:rPr>
          <w:rFonts w:asciiTheme="majorHAnsi" w:hAnsiTheme="majorHAnsi" w:cstheme="majorHAnsi"/>
          <w:b w:val="0"/>
          <w:bCs w:val="0"/>
          <w:sz w:val="18"/>
          <w:szCs w:val="18"/>
        </w:rPr>
        <w:t xml:space="preserve"> reimbursed to GQR by Client.   </w:t>
      </w:r>
    </w:p>
    <w:p w14:paraId="697DBAAF" w14:textId="77777777" w:rsidR="00990857" w:rsidRPr="007B23C5" w:rsidRDefault="00990857" w:rsidP="00990857">
      <w:pPr>
        <w:pStyle w:val="Heading1"/>
        <w:tabs>
          <w:tab w:val="left" w:pos="1281"/>
        </w:tabs>
        <w:spacing w:after="240"/>
        <w:ind w:left="1280" w:firstLine="0"/>
        <w:contextualSpacing/>
        <w:rPr>
          <w:rFonts w:asciiTheme="majorHAnsi" w:eastAsia="Calibri Light" w:hAnsiTheme="majorHAnsi" w:cstheme="majorHAnsi"/>
          <w:b w:val="0"/>
          <w:sz w:val="18"/>
          <w:szCs w:val="18"/>
        </w:rPr>
      </w:pPr>
    </w:p>
    <w:p w14:paraId="176FA963" w14:textId="77777777" w:rsidR="009626A6" w:rsidRPr="00990857" w:rsidRDefault="00C643CF" w:rsidP="00361063">
      <w:pPr>
        <w:pStyle w:val="Heading1"/>
        <w:numPr>
          <w:ilvl w:val="1"/>
          <w:numId w:val="5"/>
        </w:numPr>
        <w:tabs>
          <w:tab w:val="left" w:pos="1281"/>
        </w:tabs>
        <w:spacing w:after="240"/>
        <w:ind w:hanging="380"/>
        <w:contextualSpacing/>
        <w:rPr>
          <w:rFonts w:asciiTheme="majorHAnsi" w:eastAsia="Calibri Light" w:hAnsiTheme="majorHAnsi" w:cstheme="majorHAnsi"/>
          <w:b w:val="0"/>
          <w:sz w:val="18"/>
          <w:szCs w:val="18"/>
        </w:rPr>
      </w:pPr>
      <w:r w:rsidRPr="007B23C5">
        <w:rPr>
          <w:rFonts w:asciiTheme="majorHAnsi" w:eastAsia="Calibri Light" w:hAnsiTheme="majorHAnsi" w:cstheme="majorHAnsi"/>
          <w:sz w:val="18"/>
          <w:szCs w:val="18"/>
        </w:rPr>
        <w:t>Background Checks</w:t>
      </w:r>
    </w:p>
    <w:p w14:paraId="31C1FE54" w14:textId="77777777" w:rsidR="00990857" w:rsidRDefault="00C643CF" w:rsidP="00990857">
      <w:pPr>
        <w:pStyle w:val="Heading1"/>
        <w:tabs>
          <w:tab w:val="left" w:pos="1281"/>
        </w:tabs>
        <w:spacing w:after="240"/>
        <w:ind w:left="1280" w:firstLine="0"/>
        <w:contextualSpacing/>
        <w:rPr>
          <w:rFonts w:asciiTheme="majorHAnsi" w:eastAsia="Calibri Light" w:hAnsiTheme="majorHAnsi" w:cstheme="majorHAnsi"/>
          <w:b w:val="0"/>
          <w:bCs w:val="0"/>
          <w:sz w:val="18"/>
          <w:szCs w:val="18"/>
        </w:rPr>
      </w:pPr>
      <w:r w:rsidRPr="00990857">
        <w:rPr>
          <w:rFonts w:asciiTheme="majorHAnsi" w:eastAsia="Calibri Light" w:hAnsiTheme="majorHAnsi" w:cstheme="majorHAnsi"/>
          <w:b w:val="0"/>
          <w:bCs w:val="0"/>
          <w:sz w:val="18"/>
          <w:szCs w:val="18"/>
        </w:rPr>
        <w:t>GQR’s costs for requested and/or legally mandated drug-testing, background, and security checks for GQR employees as they relate to Services to be performed under the Agreement will be absorbed by GQR, and upon written request by Client.</w:t>
      </w:r>
      <w:bookmarkStart w:id="7" w:name="_Hlk71803445"/>
    </w:p>
    <w:p w14:paraId="7A469B4D" w14:textId="77777777" w:rsidR="00990857" w:rsidRDefault="00990857" w:rsidP="00990857">
      <w:pPr>
        <w:pStyle w:val="Heading1"/>
        <w:tabs>
          <w:tab w:val="left" w:pos="1281"/>
        </w:tabs>
        <w:spacing w:after="240"/>
        <w:ind w:left="1280" w:firstLine="0"/>
        <w:contextualSpacing/>
        <w:rPr>
          <w:rFonts w:asciiTheme="majorHAnsi" w:eastAsia="Calibri Light" w:hAnsiTheme="majorHAnsi" w:cstheme="majorHAnsi"/>
          <w:b w:val="0"/>
          <w:bCs w:val="0"/>
          <w:sz w:val="18"/>
          <w:szCs w:val="18"/>
        </w:rPr>
      </w:pPr>
    </w:p>
    <w:p w14:paraId="01C0E16C" w14:textId="77777777" w:rsidR="009626A6" w:rsidRPr="00990857" w:rsidRDefault="00C643CF" w:rsidP="00990857">
      <w:pPr>
        <w:pStyle w:val="Heading1"/>
        <w:numPr>
          <w:ilvl w:val="0"/>
          <w:numId w:val="13"/>
        </w:numPr>
        <w:tabs>
          <w:tab w:val="left" w:pos="1281"/>
        </w:tabs>
        <w:spacing w:after="240"/>
        <w:contextualSpacing/>
        <w:rPr>
          <w:rFonts w:asciiTheme="majorHAnsi" w:eastAsia="Calibri Light" w:hAnsiTheme="majorHAnsi" w:cstheme="majorHAnsi"/>
          <w:b w:val="0"/>
          <w:bCs w:val="0"/>
          <w:sz w:val="18"/>
          <w:szCs w:val="18"/>
        </w:rPr>
      </w:pPr>
      <w:r w:rsidRPr="007B23C5">
        <w:rPr>
          <w:rFonts w:asciiTheme="majorHAnsi" w:eastAsia="Calibri Light" w:hAnsiTheme="majorHAnsi" w:cstheme="majorHAnsi"/>
          <w:sz w:val="18"/>
          <w:szCs w:val="18"/>
        </w:rPr>
        <w:t xml:space="preserve">Notice of Assignment Cancellation </w:t>
      </w:r>
    </w:p>
    <w:p w14:paraId="5F9496DE" w14:textId="77777777" w:rsidR="00990857" w:rsidRPr="00990857" w:rsidRDefault="00C643CF" w:rsidP="00990857">
      <w:pPr>
        <w:pStyle w:val="Heading1"/>
        <w:tabs>
          <w:tab w:val="left" w:pos="1281"/>
        </w:tabs>
        <w:spacing w:after="240"/>
        <w:ind w:left="720" w:firstLine="0"/>
        <w:contextualSpacing/>
        <w:rPr>
          <w:rFonts w:asciiTheme="majorHAnsi" w:eastAsia="Calibri Light" w:hAnsiTheme="majorHAnsi" w:cstheme="majorHAnsi"/>
          <w:b w:val="0"/>
          <w:bCs w:val="0"/>
          <w:sz w:val="18"/>
          <w:szCs w:val="18"/>
        </w:rPr>
      </w:pPr>
      <w:r w:rsidRPr="00990857">
        <w:rPr>
          <w:rFonts w:asciiTheme="majorHAnsi" w:eastAsia="Calibri Light" w:hAnsiTheme="majorHAnsi" w:cstheme="majorHAnsi"/>
          <w:b w:val="0"/>
          <w:bCs w:val="0"/>
          <w:sz w:val="18"/>
          <w:szCs w:val="18"/>
        </w:rPr>
        <w:t>Prior to the Start Date, Client may cancel an Assignment or Contractor for any reason with fourteen (14) days’ written notice.  If Client cancels an Assignment with less than seven (7) days’ written notice prior to the Start Date for any reason or cancels an Assignment after the Start Date for cause, Client shall be liable to pay GQR a Notice Fee equal to forty (40) hours times the applicable billing rate for each Contractor cancelled. If Client cancels an Assignment after the Start Date, Client must provid</w:t>
      </w:r>
      <w:r w:rsidRPr="00990857">
        <w:rPr>
          <w:rFonts w:asciiTheme="majorHAnsi" w:eastAsia="Calibri Light" w:hAnsiTheme="majorHAnsi" w:cstheme="majorHAnsi"/>
          <w:b w:val="0"/>
          <w:bCs w:val="0"/>
          <w:sz w:val="18"/>
          <w:szCs w:val="18"/>
        </w:rPr>
        <w:t xml:space="preserve">e GQR with fourteen (14) days' written notice before the requested cancellation date.  Client may either a) pay a Notice Fee equal to fourteen (14) days of the Assignment; b) utilize Contractors for the entire fourteen-day period following delivery of the written notice of cancellation and pay GQR for such work consistent with the Agreement; or c) a combination Contractor and the Notice Fee which equals the work and fee of fourteen (14) days of the Assignment. </w:t>
      </w:r>
    </w:p>
    <w:bookmarkEnd w:id="7"/>
    <w:p w14:paraId="626CAA0D" w14:textId="77777777" w:rsidR="00990857" w:rsidRDefault="00990857" w:rsidP="00361063">
      <w:pPr>
        <w:pStyle w:val="Heading1"/>
        <w:tabs>
          <w:tab w:val="left" w:pos="820"/>
        </w:tabs>
        <w:spacing w:after="240"/>
        <w:ind w:left="180" w:right="255" w:firstLine="0"/>
        <w:contextualSpacing/>
        <w:rPr>
          <w:rFonts w:asciiTheme="majorHAnsi" w:eastAsia="Calibri Light" w:hAnsiTheme="majorHAnsi" w:cstheme="majorHAnsi"/>
          <w:sz w:val="18"/>
          <w:szCs w:val="18"/>
        </w:rPr>
      </w:pPr>
    </w:p>
    <w:p w14:paraId="7DC498AC" w14:textId="77777777" w:rsidR="009626A6" w:rsidRPr="007B23C5" w:rsidRDefault="00C643CF" w:rsidP="00361063">
      <w:pPr>
        <w:pStyle w:val="Heading1"/>
        <w:tabs>
          <w:tab w:val="left" w:pos="820"/>
        </w:tabs>
        <w:spacing w:after="240"/>
        <w:ind w:left="180" w:right="255" w:firstLine="0"/>
        <w:contextualSpacing/>
        <w:rPr>
          <w:rFonts w:asciiTheme="majorHAnsi" w:eastAsia="Calibri Light" w:hAnsiTheme="majorHAnsi" w:cstheme="majorHAnsi"/>
          <w:b w:val="0"/>
          <w:sz w:val="18"/>
          <w:szCs w:val="18"/>
        </w:rPr>
      </w:pPr>
      <w:r w:rsidRPr="007B23C5">
        <w:rPr>
          <w:rFonts w:asciiTheme="majorHAnsi" w:eastAsia="Calibri Light" w:hAnsiTheme="majorHAnsi" w:cstheme="majorHAnsi"/>
          <w:sz w:val="18"/>
          <w:szCs w:val="18"/>
        </w:rPr>
        <w:t>SIGNATURES:</w:t>
      </w:r>
    </w:p>
    <w:p w14:paraId="7A220A86" w14:textId="77777777" w:rsidR="009626A6" w:rsidRPr="007B23C5" w:rsidRDefault="00C643CF" w:rsidP="00361063">
      <w:pPr>
        <w:pStyle w:val="BodyText"/>
        <w:spacing w:after="240"/>
        <w:ind w:left="900" w:right="180"/>
        <w:contextualSpacing/>
        <w:jc w:val="both"/>
        <w:rPr>
          <w:rFonts w:asciiTheme="majorHAnsi" w:eastAsia="Calibri Light" w:hAnsiTheme="majorHAnsi" w:cstheme="majorHAnsi"/>
          <w:sz w:val="18"/>
          <w:szCs w:val="18"/>
          <w:u w:val="none"/>
        </w:rPr>
      </w:pPr>
      <w:r w:rsidRPr="007B23C5">
        <w:rPr>
          <w:rFonts w:asciiTheme="majorHAnsi" w:eastAsia="Calibri Light" w:hAnsiTheme="majorHAnsi" w:cstheme="majorHAnsi"/>
          <w:b/>
          <w:bCs/>
          <w:sz w:val="18"/>
          <w:szCs w:val="18"/>
          <w:u w:val="none"/>
        </w:rPr>
        <w:t>IN WITNESS WHEREOF</w:t>
      </w:r>
      <w:r w:rsidRPr="007B23C5">
        <w:rPr>
          <w:rFonts w:asciiTheme="majorHAnsi" w:eastAsia="Calibri Light" w:hAnsiTheme="majorHAnsi" w:cstheme="majorHAnsi"/>
          <w:sz w:val="18"/>
          <w:szCs w:val="18"/>
          <w:u w:val="none"/>
        </w:rPr>
        <w:t>, the parties to the above-referenced Agreement have caused this Exhibit 1 to be executed by their authorized representatives.</w:t>
      </w:r>
    </w:p>
    <w:p w14:paraId="06FAA341" w14:textId="77777777" w:rsidR="009626A6" w:rsidRDefault="009626A6" w:rsidP="00361063">
      <w:pPr>
        <w:pStyle w:val="BodyText"/>
        <w:spacing w:after="240"/>
        <w:ind w:left="180" w:right="111" w:firstLine="0"/>
        <w:contextualSpacing/>
        <w:jc w:val="both"/>
        <w:rPr>
          <w:rFonts w:asciiTheme="majorHAnsi" w:eastAsia="Calibri Light" w:hAnsiTheme="majorHAnsi" w:cstheme="majorHAnsi"/>
          <w:sz w:val="18"/>
          <w:szCs w:val="18"/>
          <w:u w:val="none"/>
        </w:rPr>
      </w:pPr>
    </w:p>
    <w:p w14:paraId="5855AFBB" w14:textId="77777777" w:rsidR="00990857" w:rsidRDefault="00C643CF" w:rsidP="00361063">
      <w:pPr>
        <w:pStyle w:val="BodyText"/>
        <w:spacing w:after="240"/>
        <w:ind w:left="180" w:right="111" w:firstLine="0"/>
        <w:contextualSpacing/>
        <w:jc w:val="both"/>
        <w:rPr>
          <w:rFonts w:asciiTheme="majorHAnsi" w:eastAsia="Calibri Light" w:hAnsiTheme="majorHAnsi" w:cstheme="majorHAnsi"/>
          <w:sz w:val="18"/>
          <w:szCs w:val="18"/>
          <w:u w:val="none"/>
        </w:rPr>
      </w:pPr>
      <w:r>
        <w:rPr>
          <w:rFonts w:asciiTheme="majorHAnsi" w:eastAsia="Calibri Light" w:hAnsiTheme="majorHAnsi" w:cstheme="majorHAnsi"/>
          <w:sz w:val="18"/>
          <w:szCs w:val="18"/>
          <w:u w:val="none"/>
        </w:rPr>
        <w:t xml:space="preserve">Neurona Therapeutics </w:t>
      </w:r>
      <w:r>
        <w:rPr>
          <w:rFonts w:asciiTheme="majorHAnsi" w:eastAsia="Calibri Light" w:hAnsiTheme="majorHAnsi" w:cstheme="majorHAnsi"/>
          <w:sz w:val="18"/>
          <w:szCs w:val="18"/>
          <w:u w:val="none"/>
        </w:rPr>
        <w:tab/>
      </w:r>
      <w:r>
        <w:rPr>
          <w:rFonts w:asciiTheme="majorHAnsi" w:eastAsia="Calibri Light" w:hAnsiTheme="majorHAnsi" w:cstheme="majorHAnsi"/>
          <w:sz w:val="18"/>
          <w:szCs w:val="18"/>
          <w:u w:val="none"/>
        </w:rPr>
        <w:tab/>
      </w:r>
      <w:r>
        <w:rPr>
          <w:rFonts w:asciiTheme="majorHAnsi" w:eastAsia="Calibri Light" w:hAnsiTheme="majorHAnsi" w:cstheme="majorHAnsi"/>
          <w:sz w:val="18"/>
          <w:szCs w:val="18"/>
          <w:u w:val="none"/>
        </w:rPr>
        <w:tab/>
      </w:r>
      <w:r>
        <w:rPr>
          <w:rFonts w:asciiTheme="majorHAnsi" w:eastAsia="Calibri Light" w:hAnsiTheme="majorHAnsi" w:cstheme="majorHAnsi"/>
          <w:sz w:val="18"/>
          <w:szCs w:val="18"/>
          <w:u w:val="none"/>
        </w:rPr>
        <w:tab/>
      </w:r>
      <w:r>
        <w:rPr>
          <w:rFonts w:asciiTheme="majorHAnsi" w:eastAsia="Calibri Light" w:hAnsiTheme="majorHAnsi" w:cstheme="majorHAnsi"/>
          <w:sz w:val="18"/>
          <w:szCs w:val="18"/>
          <w:u w:val="none"/>
        </w:rPr>
        <w:tab/>
      </w:r>
      <w:r>
        <w:rPr>
          <w:rFonts w:asciiTheme="majorHAnsi" w:eastAsia="Calibri Light" w:hAnsiTheme="majorHAnsi" w:cstheme="majorHAnsi"/>
          <w:sz w:val="18"/>
          <w:szCs w:val="18"/>
          <w:u w:val="none"/>
        </w:rPr>
        <w:tab/>
      </w:r>
      <w:r w:rsidRPr="00990857">
        <w:rPr>
          <w:rFonts w:asciiTheme="majorHAnsi" w:eastAsia="Calibri Light" w:hAnsiTheme="majorHAnsi" w:cstheme="majorHAnsi"/>
          <w:sz w:val="18"/>
          <w:szCs w:val="18"/>
          <w:u w:val="none"/>
        </w:rPr>
        <w:t>Wynden Stark LLC d/b/a GQR Global Markets</w:t>
      </w:r>
    </w:p>
    <w:p w14:paraId="6A437ED5" w14:textId="77777777" w:rsidR="00990857" w:rsidRDefault="00C643CF" w:rsidP="00361063">
      <w:pPr>
        <w:pStyle w:val="BodyText"/>
        <w:spacing w:after="240"/>
        <w:ind w:left="180" w:right="111" w:firstLine="0"/>
        <w:contextualSpacing/>
        <w:jc w:val="both"/>
        <w:rPr>
          <w:rFonts w:asciiTheme="majorHAnsi" w:eastAsia="Calibri Light" w:hAnsiTheme="majorHAnsi" w:cstheme="majorHAnsi"/>
          <w:sz w:val="18"/>
          <w:szCs w:val="18"/>
          <w:u w:val="none"/>
        </w:rPr>
      </w:pPr>
      <w:r>
        <w:rPr>
          <w:rFonts w:asciiTheme="majorHAnsi" w:eastAsia="Calibri Light" w:hAnsiTheme="majorHAnsi" w:cstheme="majorHAnsi"/>
          <w:sz w:val="18"/>
          <w:szCs w:val="18"/>
          <w:u w:val="none"/>
        </w:rPr>
        <w:t>Printed Name</w:t>
      </w:r>
      <w:r>
        <w:rPr>
          <w:rFonts w:asciiTheme="majorHAnsi" w:eastAsia="Calibri Light" w:hAnsiTheme="majorHAnsi" w:cstheme="majorHAnsi"/>
          <w:sz w:val="18"/>
          <w:szCs w:val="18"/>
        </w:rPr>
        <w:tab/>
      </w:r>
      <w:r>
        <w:rPr>
          <w:rFonts w:asciiTheme="majorHAnsi" w:eastAsia="Calibri Light" w:hAnsiTheme="majorHAnsi" w:cstheme="majorHAnsi"/>
          <w:sz w:val="18"/>
          <w:szCs w:val="18"/>
        </w:rPr>
        <w:tab/>
      </w:r>
      <w:r>
        <w:rPr>
          <w:rFonts w:asciiTheme="majorHAnsi" w:eastAsia="Calibri Light" w:hAnsiTheme="majorHAnsi" w:cstheme="majorHAnsi"/>
          <w:sz w:val="18"/>
          <w:szCs w:val="18"/>
        </w:rPr>
        <w:tab/>
      </w:r>
      <w:r w:rsidR="00927061">
        <w:rPr>
          <w:rFonts w:asciiTheme="majorHAnsi" w:eastAsia="Calibri Light" w:hAnsiTheme="majorHAnsi" w:cstheme="majorHAnsi"/>
          <w:sz w:val="18"/>
          <w:szCs w:val="18"/>
          <w:u w:val="none"/>
        </w:rPr>
        <w:tab/>
      </w:r>
      <w:r w:rsidR="00927061">
        <w:rPr>
          <w:rFonts w:asciiTheme="majorHAnsi" w:eastAsia="Calibri Light" w:hAnsiTheme="majorHAnsi" w:cstheme="majorHAnsi"/>
          <w:sz w:val="18"/>
          <w:szCs w:val="18"/>
          <w:u w:val="none"/>
        </w:rPr>
        <w:tab/>
      </w:r>
      <w:r w:rsidR="00927061">
        <w:rPr>
          <w:rFonts w:asciiTheme="majorHAnsi" w:eastAsia="Calibri Light" w:hAnsiTheme="majorHAnsi" w:cstheme="majorHAnsi"/>
          <w:sz w:val="18"/>
          <w:szCs w:val="18"/>
          <w:u w:val="none"/>
        </w:rPr>
        <w:tab/>
        <w:t>Printed Name</w:t>
      </w:r>
      <w:r w:rsidR="00927061">
        <w:rPr>
          <w:rFonts w:asciiTheme="majorHAnsi" w:eastAsia="Calibri Light" w:hAnsiTheme="majorHAnsi" w:cstheme="majorHAnsi"/>
          <w:sz w:val="18"/>
          <w:szCs w:val="18"/>
        </w:rPr>
        <w:tab/>
      </w:r>
      <w:r w:rsidR="00927061">
        <w:rPr>
          <w:rFonts w:asciiTheme="majorHAnsi" w:eastAsia="Calibri Light" w:hAnsiTheme="majorHAnsi" w:cstheme="majorHAnsi"/>
          <w:sz w:val="18"/>
          <w:szCs w:val="18"/>
        </w:rPr>
        <w:tab/>
      </w:r>
      <w:r w:rsidR="00927061">
        <w:rPr>
          <w:rFonts w:asciiTheme="majorHAnsi" w:eastAsia="Calibri Light" w:hAnsiTheme="majorHAnsi" w:cstheme="majorHAnsi"/>
          <w:sz w:val="18"/>
          <w:szCs w:val="18"/>
        </w:rPr>
        <w:tab/>
      </w:r>
      <w:r>
        <w:rPr>
          <w:rFonts w:asciiTheme="majorHAnsi" w:eastAsia="Calibri Light" w:hAnsiTheme="majorHAnsi" w:cstheme="majorHAnsi"/>
          <w:sz w:val="18"/>
          <w:szCs w:val="18"/>
          <w:u w:val="none"/>
        </w:rPr>
        <w:t xml:space="preserve"> </w:t>
      </w:r>
    </w:p>
    <w:p w14:paraId="3A65B2C8" w14:textId="77777777" w:rsidR="00927061" w:rsidRPr="00927061" w:rsidRDefault="00C643CF" w:rsidP="00927061">
      <w:pPr>
        <w:pStyle w:val="BodyText"/>
        <w:spacing w:after="240"/>
        <w:ind w:left="180" w:right="111" w:firstLine="0"/>
        <w:contextualSpacing/>
        <w:jc w:val="both"/>
        <w:rPr>
          <w:rFonts w:asciiTheme="majorHAnsi" w:eastAsia="Calibri Light" w:hAnsiTheme="majorHAnsi" w:cstheme="majorHAnsi"/>
          <w:sz w:val="18"/>
          <w:szCs w:val="18"/>
          <w:u w:val="none"/>
        </w:rPr>
      </w:pPr>
      <w:r>
        <w:rPr>
          <w:rFonts w:asciiTheme="majorHAnsi" w:eastAsia="Calibri Light" w:hAnsiTheme="majorHAnsi" w:cstheme="majorHAnsi"/>
          <w:sz w:val="18"/>
          <w:szCs w:val="18"/>
          <w:u w:val="none"/>
        </w:rPr>
        <w:t>Title</w:t>
      </w:r>
      <w:r>
        <w:rPr>
          <w:rFonts w:asciiTheme="majorHAnsi" w:eastAsia="Calibri Light" w:hAnsiTheme="majorHAnsi" w:cstheme="majorHAnsi"/>
          <w:sz w:val="18"/>
          <w:szCs w:val="18"/>
        </w:rPr>
        <w:tab/>
      </w:r>
      <w:r>
        <w:rPr>
          <w:rFonts w:asciiTheme="majorHAnsi" w:eastAsia="Calibri Light" w:hAnsiTheme="majorHAnsi" w:cstheme="majorHAnsi"/>
          <w:sz w:val="18"/>
          <w:szCs w:val="18"/>
        </w:rPr>
        <w:tab/>
      </w:r>
      <w:r>
        <w:rPr>
          <w:rFonts w:asciiTheme="majorHAnsi" w:eastAsia="Calibri Light" w:hAnsiTheme="majorHAnsi" w:cstheme="majorHAnsi"/>
          <w:sz w:val="18"/>
          <w:szCs w:val="18"/>
        </w:rPr>
        <w:tab/>
      </w:r>
      <w:r>
        <w:rPr>
          <w:rFonts w:asciiTheme="majorHAnsi" w:eastAsia="Calibri Light" w:hAnsiTheme="majorHAnsi" w:cstheme="majorHAnsi"/>
          <w:sz w:val="18"/>
          <w:szCs w:val="18"/>
        </w:rPr>
        <w:tab/>
      </w:r>
      <w:r>
        <w:rPr>
          <w:rFonts w:asciiTheme="majorHAnsi" w:eastAsia="Calibri Light" w:hAnsiTheme="majorHAnsi" w:cstheme="majorHAnsi"/>
          <w:sz w:val="18"/>
          <w:szCs w:val="18"/>
          <w:u w:val="none"/>
        </w:rPr>
        <w:tab/>
      </w:r>
      <w:r>
        <w:rPr>
          <w:rFonts w:asciiTheme="majorHAnsi" w:eastAsia="Calibri Light" w:hAnsiTheme="majorHAnsi" w:cstheme="majorHAnsi"/>
          <w:sz w:val="18"/>
          <w:szCs w:val="18"/>
          <w:u w:val="none"/>
        </w:rPr>
        <w:tab/>
      </w:r>
      <w:r>
        <w:rPr>
          <w:rFonts w:asciiTheme="majorHAnsi" w:eastAsia="Calibri Light" w:hAnsiTheme="majorHAnsi" w:cstheme="majorHAnsi"/>
          <w:sz w:val="18"/>
          <w:szCs w:val="18"/>
          <w:u w:val="none"/>
        </w:rPr>
        <w:tab/>
        <w:t>Title</w:t>
      </w:r>
      <w:r>
        <w:rPr>
          <w:rFonts w:asciiTheme="majorHAnsi" w:eastAsia="Calibri Light" w:hAnsiTheme="majorHAnsi" w:cstheme="majorHAnsi"/>
          <w:sz w:val="18"/>
          <w:szCs w:val="18"/>
        </w:rPr>
        <w:tab/>
      </w:r>
      <w:r>
        <w:rPr>
          <w:rFonts w:asciiTheme="majorHAnsi" w:eastAsia="Calibri Light" w:hAnsiTheme="majorHAnsi" w:cstheme="majorHAnsi"/>
          <w:sz w:val="18"/>
          <w:szCs w:val="18"/>
        </w:rPr>
        <w:tab/>
      </w:r>
      <w:r>
        <w:rPr>
          <w:rFonts w:asciiTheme="majorHAnsi" w:eastAsia="Calibri Light" w:hAnsiTheme="majorHAnsi" w:cstheme="majorHAnsi"/>
          <w:sz w:val="18"/>
          <w:szCs w:val="18"/>
        </w:rPr>
        <w:tab/>
      </w:r>
    </w:p>
    <w:p w14:paraId="6A8870BB" w14:textId="77777777" w:rsidR="00927061" w:rsidRPr="00990857" w:rsidRDefault="00C643CF" w:rsidP="00927061">
      <w:pPr>
        <w:pStyle w:val="BodyText"/>
        <w:spacing w:after="240"/>
        <w:ind w:left="0" w:right="111" w:firstLine="0"/>
        <w:contextualSpacing/>
        <w:jc w:val="both"/>
        <w:rPr>
          <w:rFonts w:asciiTheme="majorHAnsi" w:eastAsia="Calibri Light" w:hAnsiTheme="majorHAnsi" w:cstheme="majorHAnsi"/>
          <w:sz w:val="18"/>
          <w:szCs w:val="18"/>
        </w:rPr>
      </w:pPr>
      <w:r>
        <w:rPr>
          <w:rFonts w:asciiTheme="majorHAnsi" w:eastAsia="Calibri Light" w:hAnsiTheme="majorHAnsi" w:cstheme="majorHAnsi"/>
          <w:sz w:val="18"/>
          <w:szCs w:val="18"/>
          <w:u w:val="none"/>
        </w:rPr>
        <w:t xml:space="preserve">    </w:t>
      </w:r>
      <w:r w:rsidR="00990857">
        <w:rPr>
          <w:rFonts w:asciiTheme="majorHAnsi" w:eastAsia="Calibri Light" w:hAnsiTheme="majorHAnsi" w:cstheme="majorHAnsi"/>
          <w:sz w:val="18"/>
          <w:szCs w:val="18"/>
          <w:u w:val="none"/>
        </w:rPr>
        <w:t>Date</w:t>
      </w:r>
      <w:r w:rsidR="00990857">
        <w:rPr>
          <w:rFonts w:asciiTheme="majorHAnsi" w:eastAsia="Calibri Light" w:hAnsiTheme="majorHAnsi" w:cstheme="majorHAnsi"/>
          <w:sz w:val="18"/>
          <w:szCs w:val="18"/>
        </w:rPr>
        <w:tab/>
      </w:r>
      <w:r w:rsidR="00990857">
        <w:rPr>
          <w:rFonts w:asciiTheme="majorHAnsi" w:eastAsia="Calibri Light" w:hAnsiTheme="majorHAnsi" w:cstheme="majorHAnsi"/>
          <w:sz w:val="18"/>
          <w:szCs w:val="18"/>
        </w:rPr>
        <w:tab/>
      </w:r>
      <w:r w:rsidR="00990857">
        <w:rPr>
          <w:rFonts w:asciiTheme="majorHAnsi" w:eastAsia="Calibri Light" w:hAnsiTheme="majorHAnsi" w:cstheme="majorHAnsi"/>
          <w:sz w:val="18"/>
          <w:szCs w:val="18"/>
        </w:rPr>
        <w:tab/>
      </w:r>
      <w:r w:rsidR="00990857">
        <w:rPr>
          <w:rFonts w:asciiTheme="majorHAnsi" w:eastAsia="Calibri Light" w:hAnsiTheme="majorHAnsi" w:cstheme="majorHAnsi"/>
          <w:sz w:val="18"/>
          <w:szCs w:val="18"/>
        </w:rPr>
        <w:tab/>
      </w:r>
      <w:r>
        <w:rPr>
          <w:rFonts w:asciiTheme="majorHAnsi" w:eastAsia="Calibri Light" w:hAnsiTheme="majorHAnsi" w:cstheme="majorHAnsi"/>
          <w:sz w:val="18"/>
          <w:szCs w:val="18"/>
          <w:u w:val="none"/>
        </w:rPr>
        <w:tab/>
      </w:r>
      <w:r>
        <w:rPr>
          <w:rFonts w:asciiTheme="majorHAnsi" w:eastAsia="Calibri Light" w:hAnsiTheme="majorHAnsi" w:cstheme="majorHAnsi"/>
          <w:sz w:val="18"/>
          <w:szCs w:val="18"/>
          <w:u w:val="none"/>
        </w:rPr>
        <w:tab/>
      </w:r>
      <w:r>
        <w:rPr>
          <w:rFonts w:asciiTheme="majorHAnsi" w:eastAsia="Calibri Light" w:hAnsiTheme="majorHAnsi" w:cstheme="majorHAnsi"/>
          <w:sz w:val="18"/>
          <w:szCs w:val="18"/>
          <w:u w:val="none"/>
        </w:rPr>
        <w:tab/>
        <w:t>Date</w:t>
      </w:r>
      <w:r>
        <w:rPr>
          <w:rFonts w:asciiTheme="majorHAnsi" w:eastAsia="Calibri Light" w:hAnsiTheme="majorHAnsi" w:cstheme="majorHAnsi"/>
          <w:sz w:val="18"/>
          <w:szCs w:val="18"/>
        </w:rPr>
        <w:tab/>
      </w:r>
      <w:r>
        <w:rPr>
          <w:rFonts w:asciiTheme="majorHAnsi" w:eastAsia="Calibri Light" w:hAnsiTheme="majorHAnsi" w:cstheme="majorHAnsi"/>
          <w:sz w:val="18"/>
          <w:szCs w:val="18"/>
        </w:rPr>
        <w:tab/>
      </w:r>
      <w:r>
        <w:rPr>
          <w:rFonts w:asciiTheme="majorHAnsi" w:eastAsia="Calibri Light" w:hAnsiTheme="majorHAnsi" w:cstheme="majorHAnsi"/>
          <w:sz w:val="18"/>
          <w:szCs w:val="18"/>
        </w:rPr>
        <w:tab/>
      </w:r>
      <w:r>
        <w:rPr>
          <w:rFonts w:asciiTheme="majorHAnsi" w:eastAsia="Calibri Light" w:hAnsiTheme="majorHAnsi" w:cstheme="majorHAnsi"/>
          <w:sz w:val="18"/>
          <w:szCs w:val="18"/>
        </w:rPr>
        <w:tab/>
      </w:r>
    </w:p>
    <w:p w14:paraId="0F599A1E" w14:textId="77777777" w:rsidR="00990857" w:rsidRPr="00927061" w:rsidRDefault="00990857" w:rsidP="00361063">
      <w:pPr>
        <w:pStyle w:val="BodyText"/>
        <w:spacing w:after="240"/>
        <w:ind w:left="180" w:right="111" w:firstLine="0"/>
        <w:contextualSpacing/>
        <w:jc w:val="both"/>
        <w:rPr>
          <w:rFonts w:asciiTheme="majorHAnsi" w:eastAsia="Calibri Light" w:hAnsiTheme="majorHAnsi" w:cstheme="majorHAnsi"/>
          <w:sz w:val="18"/>
          <w:szCs w:val="18"/>
          <w:u w:val="none"/>
        </w:rPr>
      </w:pPr>
    </w:p>
    <w:p w14:paraId="7B7A1EC0" w14:textId="77777777" w:rsidR="009626A6" w:rsidRPr="007B23C5" w:rsidRDefault="009626A6" w:rsidP="00361063">
      <w:pPr>
        <w:widowControl/>
        <w:spacing w:after="160"/>
        <w:contextualSpacing/>
        <w:rPr>
          <w:rFonts w:asciiTheme="majorHAnsi" w:eastAsia="Times New Roman" w:hAnsiTheme="majorHAnsi" w:cstheme="majorHAnsi"/>
          <w:b/>
          <w:bCs/>
          <w:sz w:val="18"/>
          <w:szCs w:val="18"/>
        </w:rPr>
      </w:pPr>
    </w:p>
    <w:p w14:paraId="16FAB240" w14:textId="77777777" w:rsidR="009626A6" w:rsidRPr="007B23C5" w:rsidRDefault="00C643CF" w:rsidP="00361063">
      <w:pPr>
        <w:spacing w:before="11"/>
        <w:contextualSpacing/>
        <w:jc w:val="center"/>
        <w:rPr>
          <w:rFonts w:asciiTheme="majorHAnsi" w:eastAsia="Times New Roman" w:hAnsiTheme="majorHAnsi" w:cstheme="majorHAnsi"/>
          <w:b/>
          <w:bCs/>
          <w:sz w:val="18"/>
          <w:szCs w:val="18"/>
        </w:rPr>
      </w:pPr>
      <w:r w:rsidRPr="007B23C5">
        <w:rPr>
          <w:rFonts w:asciiTheme="majorHAnsi" w:eastAsia="Times New Roman" w:hAnsiTheme="majorHAnsi" w:cstheme="majorHAnsi"/>
          <w:b/>
          <w:bCs/>
          <w:sz w:val="18"/>
          <w:szCs w:val="18"/>
        </w:rPr>
        <w:t xml:space="preserve"> </w:t>
      </w:r>
      <w:r w:rsidRPr="002D7945">
        <w:rPr>
          <w:rFonts w:asciiTheme="majorHAnsi" w:eastAsia="Times New Roman" w:hAnsiTheme="majorHAnsi" w:cstheme="majorHAnsi"/>
          <w:b/>
          <w:bCs/>
          <w:sz w:val="18"/>
          <w:szCs w:val="18"/>
        </w:rPr>
        <w:t>SAMPLE STATEMENT OF WORK – Engagement</w:t>
      </w:r>
      <w:r w:rsidR="00A873B8" w:rsidRPr="002D7945">
        <w:rPr>
          <w:rFonts w:asciiTheme="majorHAnsi" w:eastAsia="Times New Roman" w:hAnsiTheme="majorHAnsi" w:cstheme="majorHAnsi"/>
          <w:b/>
          <w:bCs/>
          <w:sz w:val="18"/>
          <w:szCs w:val="18"/>
        </w:rPr>
        <w:t xml:space="preserve"> </w:t>
      </w:r>
    </w:p>
    <w:p w14:paraId="2A94F687" w14:textId="77777777" w:rsidR="009626A6" w:rsidRPr="007B23C5" w:rsidRDefault="009626A6" w:rsidP="00361063">
      <w:pPr>
        <w:spacing w:before="11"/>
        <w:contextualSpacing/>
        <w:jc w:val="center"/>
        <w:rPr>
          <w:rFonts w:asciiTheme="majorHAnsi" w:eastAsia="Times New Roman" w:hAnsiTheme="majorHAnsi" w:cstheme="majorHAnsi"/>
          <w:b/>
          <w:bCs/>
          <w:sz w:val="18"/>
          <w:szCs w:val="18"/>
        </w:rPr>
      </w:pPr>
    </w:p>
    <w:p w14:paraId="2FC25224" w14:textId="77777777" w:rsidR="009626A6" w:rsidRPr="007B23C5" w:rsidRDefault="00C643CF" w:rsidP="00361063">
      <w:pPr>
        <w:ind w:left="90"/>
        <w:contextualSpacing/>
        <w:rPr>
          <w:rFonts w:asciiTheme="majorHAnsi" w:eastAsia="Calibri Light" w:hAnsiTheme="majorHAnsi" w:cstheme="majorHAnsi"/>
          <w:sz w:val="18"/>
          <w:szCs w:val="18"/>
        </w:rPr>
      </w:pPr>
      <w:r w:rsidRPr="007B23C5">
        <w:rPr>
          <w:rFonts w:asciiTheme="majorHAnsi" w:eastAsia="Calibri Light" w:hAnsiTheme="majorHAnsi" w:cstheme="majorHAnsi"/>
          <w:sz w:val="18"/>
          <w:szCs w:val="18"/>
        </w:rPr>
        <w:t>This Statement of Work is entered into between Wynden Stark LLC</w:t>
      </w:r>
      <w:r w:rsidRPr="007B23C5">
        <w:rPr>
          <w:rFonts w:asciiTheme="majorHAnsi" w:eastAsia="Calibri Light" w:hAnsiTheme="majorHAnsi" w:cstheme="majorHAnsi"/>
          <w:sz w:val="18"/>
          <w:szCs w:val="18"/>
        </w:rPr>
        <w:t xml:space="preserve"> d/b/a GQR Global Markets, with its principal place of business located Westview, 316 W 12th Street, Suite 210, Austin, TX 78701 and applicable subsidiaries and affiliates (“GQR”), and [CLIENT] (“Client”), with its principal place of business located at [REGISTERED ADDRESS] (collectively, the “parties”), and is effective as of [DATE] (the “Effective Date”).In consideration of the mutual covenants contained herein, and in the Agreement, the parties agree to the additional terms and conditions set forth below</w:t>
      </w:r>
      <w:r w:rsidRPr="007B23C5">
        <w:rPr>
          <w:rFonts w:asciiTheme="majorHAnsi" w:eastAsia="Calibri Light" w:hAnsiTheme="majorHAnsi" w:cstheme="majorHAnsi"/>
          <w:sz w:val="18"/>
          <w:szCs w:val="18"/>
        </w:rPr>
        <w:t>.</w:t>
      </w:r>
    </w:p>
    <w:p w14:paraId="4CD5F24A" w14:textId="77777777" w:rsidR="009626A6" w:rsidRPr="007B23C5" w:rsidRDefault="009626A6" w:rsidP="00361063">
      <w:pPr>
        <w:ind w:left="90"/>
        <w:contextualSpacing/>
        <w:rPr>
          <w:rFonts w:asciiTheme="majorHAnsi" w:eastAsia="Calibri Light" w:hAnsiTheme="majorHAnsi" w:cstheme="majorHAnsi"/>
          <w:sz w:val="18"/>
          <w:szCs w:val="18"/>
        </w:rPr>
      </w:pPr>
    </w:p>
    <w:p w14:paraId="46BCD819" w14:textId="77777777" w:rsidR="009626A6" w:rsidRPr="007B23C5" w:rsidRDefault="00C643CF" w:rsidP="00361063">
      <w:pPr>
        <w:pStyle w:val="ListParagraph"/>
        <w:numPr>
          <w:ilvl w:val="0"/>
          <w:numId w:val="9"/>
        </w:numPr>
        <w:contextualSpacing/>
        <w:rPr>
          <w:rFonts w:asciiTheme="majorHAnsi" w:eastAsia="Calibri Light" w:hAnsiTheme="majorHAnsi" w:cstheme="majorHAnsi"/>
          <w:sz w:val="18"/>
          <w:szCs w:val="18"/>
        </w:rPr>
      </w:pPr>
      <w:r w:rsidRPr="007B23C5">
        <w:rPr>
          <w:rFonts w:asciiTheme="majorHAnsi" w:eastAsia="Calibri Light" w:hAnsiTheme="majorHAnsi" w:cstheme="majorHAnsi"/>
          <w:sz w:val="18"/>
          <w:szCs w:val="18"/>
          <w:u w:val="single"/>
        </w:rPr>
        <w:t>Applicability.</w:t>
      </w:r>
      <w:r w:rsidRPr="007B23C5">
        <w:rPr>
          <w:rFonts w:asciiTheme="majorHAnsi" w:eastAsia="Calibri Light" w:hAnsiTheme="majorHAnsi" w:cstheme="majorHAnsi"/>
          <w:sz w:val="18"/>
          <w:szCs w:val="18"/>
        </w:rPr>
        <w:t xml:space="preserve"> This “Exhibit B” applies to Engagements. All defined terms used in this Exhibit B and not otherwise defined will have the same meaning as set forth in the Agreement.</w:t>
      </w:r>
    </w:p>
    <w:p w14:paraId="55BB2167" w14:textId="77777777" w:rsidR="009626A6" w:rsidRPr="007B23C5" w:rsidRDefault="009626A6" w:rsidP="00361063">
      <w:pPr>
        <w:pStyle w:val="ListParagraph"/>
        <w:ind w:left="450"/>
        <w:contextualSpacing/>
        <w:rPr>
          <w:rFonts w:asciiTheme="majorHAnsi" w:eastAsia="Calibri Light" w:hAnsiTheme="majorHAnsi" w:cstheme="majorHAnsi"/>
          <w:sz w:val="18"/>
          <w:szCs w:val="18"/>
        </w:rPr>
      </w:pPr>
    </w:p>
    <w:p w14:paraId="06FD62F5" w14:textId="77777777" w:rsidR="009626A6" w:rsidRPr="007B23C5" w:rsidRDefault="00C643CF" w:rsidP="00361063">
      <w:pPr>
        <w:pStyle w:val="Heading1"/>
        <w:numPr>
          <w:ilvl w:val="0"/>
          <w:numId w:val="9"/>
        </w:numPr>
        <w:tabs>
          <w:tab w:val="left" w:pos="180"/>
          <w:tab w:val="left" w:pos="720"/>
        </w:tabs>
        <w:spacing w:after="240"/>
        <w:contextualSpacing/>
        <w:rPr>
          <w:rFonts w:asciiTheme="majorHAnsi" w:eastAsia="Calibri Light" w:hAnsiTheme="majorHAnsi" w:cstheme="majorHAnsi"/>
          <w:b w:val="0"/>
          <w:sz w:val="18"/>
          <w:szCs w:val="18"/>
          <w:u w:val="single"/>
        </w:rPr>
      </w:pPr>
      <w:r w:rsidRPr="007B23C5">
        <w:rPr>
          <w:rFonts w:asciiTheme="majorHAnsi" w:eastAsia="Calibri Light" w:hAnsiTheme="majorHAnsi" w:cstheme="majorHAnsi"/>
          <w:b w:val="0"/>
          <w:sz w:val="18"/>
          <w:szCs w:val="18"/>
          <w:u w:val="single"/>
        </w:rPr>
        <w:t>Description of Engagement.</w:t>
      </w:r>
    </w:p>
    <w:p w14:paraId="41CA121E" w14:textId="77777777" w:rsidR="009626A6" w:rsidRPr="007B23C5" w:rsidRDefault="00C643CF" w:rsidP="00361063">
      <w:pPr>
        <w:pStyle w:val="ListParagraph"/>
        <w:spacing w:before="101"/>
        <w:ind w:left="560" w:right="604"/>
        <w:contextualSpacing/>
        <w:rPr>
          <w:rFonts w:asciiTheme="majorHAnsi" w:eastAsia="Times New Roman" w:hAnsiTheme="majorHAnsi" w:cstheme="majorHAnsi"/>
          <w:sz w:val="18"/>
          <w:szCs w:val="18"/>
        </w:rPr>
      </w:pPr>
      <w:r w:rsidRPr="007B23C5">
        <w:rPr>
          <w:rFonts w:asciiTheme="majorHAnsi" w:eastAsia="Times New Roman" w:hAnsiTheme="majorHAnsi" w:cstheme="majorHAnsi"/>
          <w:b/>
          <w:bCs/>
          <w:sz w:val="18"/>
          <w:szCs w:val="18"/>
        </w:rPr>
        <w:t>Job Role:</w:t>
      </w:r>
      <w:r w:rsidRPr="007B23C5">
        <w:rPr>
          <w:rFonts w:asciiTheme="majorHAnsi" w:eastAsia="Times New Roman" w:hAnsiTheme="majorHAnsi" w:cstheme="majorHAnsi"/>
          <w:sz w:val="18"/>
          <w:szCs w:val="18"/>
        </w:rPr>
        <w:t xml:space="preserve"> </w:t>
      </w:r>
    </w:p>
    <w:p w14:paraId="0025DCD3" w14:textId="77777777" w:rsidR="009626A6" w:rsidRPr="007B23C5" w:rsidRDefault="00C643CF" w:rsidP="00361063">
      <w:pPr>
        <w:pStyle w:val="ListParagraph"/>
        <w:spacing w:before="101"/>
        <w:ind w:left="560" w:right="604"/>
        <w:contextualSpacing/>
        <w:rPr>
          <w:rFonts w:asciiTheme="majorHAnsi" w:eastAsia="Times New Roman" w:hAnsiTheme="majorHAnsi" w:cstheme="majorHAnsi"/>
          <w:b/>
          <w:bCs/>
          <w:sz w:val="18"/>
          <w:szCs w:val="18"/>
        </w:rPr>
      </w:pPr>
      <w:r w:rsidRPr="007B23C5">
        <w:rPr>
          <w:rFonts w:asciiTheme="majorHAnsi" w:eastAsia="Times New Roman" w:hAnsiTheme="majorHAnsi" w:cstheme="majorHAnsi"/>
          <w:b/>
          <w:bCs/>
          <w:sz w:val="18"/>
          <w:szCs w:val="18"/>
        </w:rPr>
        <w:t xml:space="preserve">Job Requirements: </w:t>
      </w:r>
    </w:p>
    <w:p w14:paraId="4795288C" w14:textId="77777777" w:rsidR="009626A6" w:rsidRPr="007B23C5" w:rsidRDefault="00C643CF" w:rsidP="00361063">
      <w:pPr>
        <w:pStyle w:val="ListParagraph"/>
        <w:spacing w:before="101"/>
        <w:ind w:left="560" w:right="604"/>
        <w:contextualSpacing/>
        <w:rPr>
          <w:rFonts w:asciiTheme="majorHAnsi" w:eastAsia="Times New Roman" w:hAnsiTheme="majorHAnsi" w:cstheme="majorHAnsi"/>
          <w:b/>
          <w:bCs/>
          <w:sz w:val="18"/>
          <w:szCs w:val="18"/>
        </w:rPr>
      </w:pPr>
      <w:r w:rsidRPr="007B23C5">
        <w:rPr>
          <w:rFonts w:asciiTheme="majorHAnsi" w:eastAsia="Times New Roman" w:hAnsiTheme="majorHAnsi" w:cstheme="majorHAnsi"/>
          <w:b/>
          <w:bCs/>
          <w:sz w:val="18"/>
          <w:szCs w:val="18"/>
        </w:rPr>
        <w:t>Number of Permanent Roles to be Filled:</w:t>
      </w:r>
    </w:p>
    <w:p w14:paraId="40416EE8" w14:textId="77777777" w:rsidR="009626A6" w:rsidRPr="007B23C5" w:rsidRDefault="00C643CF" w:rsidP="00361063">
      <w:pPr>
        <w:pStyle w:val="ListParagraph"/>
        <w:spacing w:before="101"/>
        <w:ind w:left="560" w:right="604"/>
        <w:contextualSpacing/>
        <w:rPr>
          <w:rFonts w:asciiTheme="majorHAnsi" w:eastAsia="Times New Roman" w:hAnsiTheme="majorHAnsi" w:cstheme="majorHAnsi"/>
          <w:sz w:val="18"/>
          <w:szCs w:val="18"/>
        </w:rPr>
      </w:pPr>
      <w:r w:rsidRPr="007B23C5">
        <w:rPr>
          <w:rFonts w:asciiTheme="majorHAnsi" w:eastAsia="Times New Roman" w:hAnsiTheme="majorHAnsi" w:cstheme="majorHAnsi"/>
          <w:b/>
          <w:bCs/>
          <w:sz w:val="18"/>
          <w:szCs w:val="18"/>
        </w:rPr>
        <w:t>Location</w:t>
      </w:r>
      <w:r w:rsidRPr="007B23C5">
        <w:rPr>
          <w:rFonts w:asciiTheme="majorHAnsi" w:eastAsia="Times New Roman" w:hAnsiTheme="majorHAnsi" w:cstheme="majorHAnsi"/>
          <w:sz w:val="18"/>
          <w:szCs w:val="18"/>
        </w:rPr>
        <w:t xml:space="preserve">: </w:t>
      </w:r>
    </w:p>
    <w:p w14:paraId="29489FA9" w14:textId="77777777" w:rsidR="009626A6" w:rsidRPr="007B23C5" w:rsidRDefault="00C643CF" w:rsidP="00361063">
      <w:pPr>
        <w:pStyle w:val="ListParagraph"/>
        <w:spacing w:before="101"/>
        <w:ind w:left="560" w:right="604"/>
        <w:contextualSpacing/>
        <w:rPr>
          <w:rFonts w:asciiTheme="majorHAnsi" w:eastAsia="Times New Roman" w:hAnsiTheme="majorHAnsi" w:cstheme="majorHAnsi"/>
          <w:sz w:val="18"/>
          <w:szCs w:val="18"/>
        </w:rPr>
      </w:pPr>
      <w:r w:rsidRPr="007B23C5">
        <w:rPr>
          <w:rFonts w:asciiTheme="majorHAnsi" w:eastAsia="Times New Roman" w:hAnsiTheme="majorHAnsi" w:cstheme="majorHAnsi"/>
          <w:b/>
          <w:bCs/>
          <w:sz w:val="18"/>
          <w:szCs w:val="18"/>
        </w:rPr>
        <w:t xml:space="preserve">Estimated Compensation for Each Role: </w:t>
      </w:r>
    </w:p>
    <w:p w14:paraId="6221E704" w14:textId="77777777" w:rsidR="009626A6" w:rsidRPr="007B23C5" w:rsidRDefault="00C643CF" w:rsidP="00361063">
      <w:pPr>
        <w:pStyle w:val="ListParagraph"/>
        <w:spacing w:before="101"/>
        <w:ind w:left="560" w:right="604"/>
        <w:contextualSpacing/>
        <w:rPr>
          <w:rFonts w:asciiTheme="majorHAnsi" w:eastAsia="Times New Roman" w:hAnsiTheme="majorHAnsi" w:cstheme="majorHAnsi"/>
          <w:b/>
          <w:bCs/>
          <w:sz w:val="18"/>
          <w:szCs w:val="18"/>
        </w:rPr>
      </w:pPr>
      <w:r w:rsidRPr="007B23C5">
        <w:rPr>
          <w:rFonts w:asciiTheme="majorHAnsi" w:eastAsia="Times New Roman" w:hAnsiTheme="majorHAnsi" w:cstheme="majorHAnsi"/>
          <w:b/>
          <w:bCs/>
          <w:sz w:val="18"/>
          <w:szCs w:val="18"/>
        </w:rPr>
        <w:t xml:space="preserve">Hiring Manager Contact Details: </w:t>
      </w:r>
    </w:p>
    <w:p w14:paraId="49A86F60" w14:textId="77777777" w:rsidR="009626A6" w:rsidRPr="007B23C5" w:rsidRDefault="009626A6" w:rsidP="00361063">
      <w:pPr>
        <w:pStyle w:val="ListParagraph"/>
        <w:ind w:left="450"/>
        <w:contextualSpacing/>
        <w:rPr>
          <w:rFonts w:asciiTheme="majorHAnsi" w:eastAsia="Calibri Light" w:hAnsiTheme="majorHAnsi" w:cstheme="majorHAnsi"/>
          <w:sz w:val="18"/>
          <w:szCs w:val="18"/>
        </w:rPr>
      </w:pPr>
    </w:p>
    <w:p w14:paraId="5DC5976E" w14:textId="77777777" w:rsidR="009626A6" w:rsidRPr="007B23C5" w:rsidRDefault="00C643CF" w:rsidP="00361063">
      <w:pPr>
        <w:pStyle w:val="ListParagraph"/>
        <w:numPr>
          <w:ilvl w:val="0"/>
          <w:numId w:val="9"/>
        </w:numPr>
        <w:contextualSpacing/>
        <w:rPr>
          <w:rFonts w:asciiTheme="majorHAnsi" w:eastAsia="Calibri Light" w:hAnsiTheme="majorHAnsi" w:cstheme="majorHAnsi"/>
          <w:sz w:val="18"/>
          <w:szCs w:val="18"/>
        </w:rPr>
      </w:pPr>
      <w:r w:rsidRPr="007B23C5">
        <w:rPr>
          <w:rFonts w:asciiTheme="majorHAnsi" w:eastAsia="Calibri" w:hAnsiTheme="majorHAnsi" w:cstheme="majorHAnsi"/>
          <w:sz w:val="18"/>
          <w:szCs w:val="18"/>
          <w:u w:val="single"/>
        </w:rPr>
        <w:t>Travel Expenses.</w:t>
      </w:r>
      <w:r w:rsidRPr="007B23C5">
        <w:rPr>
          <w:rFonts w:asciiTheme="majorHAnsi" w:eastAsia="Calibri" w:hAnsiTheme="majorHAnsi" w:cstheme="majorHAnsi"/>
          <w:sz w:val="18"/>
          <w:szCs w:val="18"/>
        </w:rPr>
        <w:t xml:space="preserve"> Client is responsible for Client will be liable for expenses incurred in connection with an Introduction, including, but not limited to, Candidate or GQR staff’s essential travel, GQR will render an invoice to the Client for such expenses once either (a) the Candidate has commenced the Engagement or (b) the Client ends the recruitment process for the Candidate. For the avoidance of doubt, the Client will be liable for the agreed expenses regardless of whether the Candidate commences an Engagement.  </w:t>
      </w:r>
    </w:p>
    <w:p w14:paraId="004F43D6" w14:textId="77777777" w:rsidR="009626A6" w:rsidRPr="007B23C5" w:rsidRDefault="009626A6" w:rsidP="00361063">
      <w:pPr>
        <w:contextualSpacing/>
        <w:rPr>
          <w:rFonts w:asciiTheme="majorHAnsi" w:eastAsia="Calibri" w:hAnsiTheme="majorHAnsi" w:cstheme="majorHAnsi"/>
          <w:sz w:val="18"/>
          <w:szCs w:val="18"/>
        </w:rPr>
      </w:pPr>
    </w:p>
    <w:p w14:paraId="7BEA194B" w14:textId="77777777" w:rsidR="009626A6" w:rsidRPr="007B23C5" w:rsidRDefault="00C643CF" w:rsidP="00361063">
      <w:pPr>
        <w:pStyle w:val="BodyText"/>
        <w:spacing w:after="240"/>
        <w:ind w:left="180" w:right="111" w:firstLine="0"/>
        <w:contextualSpacing/>
        <w:jc w:val="both"/>
        <w:rPr>
          <w:rFonts w:asciiTheme="majorHAnsi" w:eastAsia="Calibri Light" w:hAnsiTheme="majorHAnsi" w:cstheme="majorHAnsi"/>
          <w:sz w:val="18"/>
          <w:szCs w:val="18"/>
          <w:u w:val="none"/>
        </w:rPr>
      </w:pPr>
      <w:r w:rsidRPr="007B23C5">
        <w:rPr>
          <w:rFonts w:asciiTheme="majorHAnsi" w:eastAsia="Calibri Light" w:hAnsiTheme="majorHAnsi" w:cstheme="majorHAnsi"/>
          <w:b/>
          <w:bCs/>
          <w:sz w:val="18"/>
          <w:szCs w:val="18"/>
          <w:u w:val="none"/>
        </w:rPr>
        <w:t>IN WITNESS WHEREOF</w:t>
      </w:r>
      <w:r w:rsidRPr="007B23C5">
        <w:rPr>
          <w:rFonts w:asciiTheme="majorHAnsi" w:eastAsia="Calibri Light" w:hAnsiTheme="majorHAnsi" w:cstheme="majorHAnsi"/>
          <w:sz w:val="18"/>
          <w:szCs w:val="18"/>
          <w:u w:val="none"/>
        </w:rPr>
        <w:t>, the parties to the above-referenced Agreement have caused this Exhibit B to be executed by their authorized representatives.</w:t>
      </w:r>
    </w:p>
    <w:tbl>
      <w:tblPr>
        <w:tblW w:w="0" w:type="auto"/>
        <w:tblLook w:val="0000" w:firstRow="0" w:lastRow="0" w:firstColumn="0" w:lastColumn="0" w:noHBand="0" w:noVBand="0"/>
      </w:tblPr>
      <w:tblGrid>
        <w:gridCol w:w="4785"/>
        <w:gridCol w:w="4785"/>
      </w:tblGrid>
      <w:tr w:rsidR="00807C82" w14:paraId="0B7E17D4" w14:textId="77777777">
        <w:trPr>
          <w:trHeight w:val="20"/>
        </w:trPr>
        <w:tc>
          <w:tcPr>
            <w:tcW w:w="4785" w:type="dxa"/>
            <w:shd w:val="clear" w:color="auto" w:fill="auto"/>
          </w:tcPr>
          <w:p w14:paraId="5ED9470F" w14:textId="77777777" w:rsidR="009626A6" w:rsidRPr="007B23C5" w:rsidRDefault="00C643CF" w:rsidP="00361063">
            <w:pPr>
              <w:spacing w:before="9"/>
              <w:ind w:left="-105"/>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rPr>
              <w:t>Neurona Therapeutics</w:t>
            </w:r>
          </w:p>
        </w:tc>
        <w:tc>
          <w:tcPr>
            <w:tcW w:w="4785" w:type="dxa"/>
            <w:shd w:val="clear" w:color="auto" w:fill="auto"/>
          </w:tcPr>
          <w:p w14:paraId="5087F991" w14:textId="77777777" w:rsidR="009626A6" w:rsidRPr="007B23C5" w:rsidRDefault="00C643CF" w:rsidP="00361063">
            <w:pPr>
              <w:spacing w:before="9"/>
              <w:ind w:left="-120"/>
              <w:contextualSpacing/>
              <w:rPr>
                <w:rFonts w:asciiTheme="majorHAnsi" w:eastAsia="Times New Roman" w:hAnsiTheme="majorHAnsi" w:cstheme="majorHAnsi"/>
                <w:sz w:val="18"/>
                <w:szCs w:val="18"/>
              </w:rPr>
            </w:pPr>
            <w:r w:rsidRPr="007B23C5">
              <w:rPr>
                <w:rFonts w:asciiTheme="majorHAnsi" w:eastAsia="Calibri Light" w:hAnsiTheme="majorHAnsi" w:cstheme="majorHAnsi"/>
                <w:sz w:val="18"/>
                <w:szCs w:val="18"/>
              </w:rPr>
              <w:t>Wynden Stark LLC d/b/a GQR Global Markets</w:t>
            </w:r>
          </w:p>
        </w:tc>
      </w:tr>
      <w:tr w:rsidR="00807C82" w14:paraId="54453922" w14:textId="77777777">
        <w:trPr>
          <w:cantSplit/>
          <w:trHeight w:val="1728"/>
        </w:trPr>
        <w:tc>
          <w:tcPr>
            <w:tcW w:w="2500" w:type="pct"/>
            <w:shd w:val="clear" w:color="auto" w:fill="auto"/>
            <w:tcMar>
              <w:top w:w="0" w:type="dxa"/>
              <w:left w:w="0" w:type="dxa"/>
              <w:bottom w:w="0" w:type="dxa"/>
              <w:right w:w="0" w:type="dxa"/>
            </w:tcMar>
            <w:vAlign w:val="bottom"/>
          </w:tcPr>
          <w:p w14:paraId="7F64E5EC" w14:textId="77777777" w:rsidR="009626A6" w:rsidRPr="007B23C5" w:rsidRDefault="00C643CF" w:rsidP="00361063">
            <w:pPr>
              <w:contextualSpacing/>
              <w:rPr>
                <w:rFonts w:asciiTheme="majorHAnsi" w:hAnsiTheme="majorHAnsi" w:cstheme="majorHAnsi"/>
                <w:sz w:val="18"/>
                <w:szCs w:val="18"/>
              </w:rPr>
            </w:pPr>
            <w:r w:rsidRPr="007B23C5">
              <w:rPr>
                <w:rFonts w:asciiTheme="majorHAnsi" w:eastAsia="Times New Roman" w:hAnsiTheme="majorHAnsi" w:cstheme="majorHAnsi"/>
                <w:sz w:val="18"/>
                <w:szCs w:val="18"/>
              </w:rPr>
              <w:t xml:space="preserve">    </w:t>
            </w:r>
          </w:p>
          <w:p w14:paraId="5CD57AA1" w14:textId="77777777" w:rsidR="009626A6" w:rsidRPr="007B23C5" w:rsidRDefault="00C643CF" w:rsidP="00361063">
            <w:pPr>
              <w:widowControl/>
              <w:spacing w:after="160"/>
              <w:contextualSpacing/>
              <w:rPr>
                <w:rFonts w:asciiTheme="majorHAnsi" w:eastAsia="Calibri Light" w:hAnsiTheme="majorHAnsi" w:cstheme="majorHAnsi"/>
                <w:sz w:val="18"/>
                <w:szCs w:val="18"/>
              </w:rPr>
            </w:pPr>
            <w:r w:rsidRPr="007B23C5">
              <w:rPr>
                <w:rFonts w:asciiTheme="majorHAnsi" w:eastAsia="Calibri Light" w:hAnsiTheme="majorHAnsi" w:cstheme="majorHAnsi"/>
                <w:sz w:val="18"/>
                <w:szCs w:val="18"/>
              </w:rPr>
              <w:t>Printed Name: _______</w:t>
            </w:r>
          </w:p>
          <w:p w14:paraId="04CE61E9" w14:textId="77777777" w:rsidR="009626A6" w:rsidRPr="007B23C5" w:rsidRDefault="00C643CF" w:rsidP="00361063">
            <w:pPr>
              <w:widowControl/>
              <w:spacing w:after="160"/>
              <w:contextualSpacing/>
              <w:rPr>
                <w:rFonts w:asciiTheme="majorHAnsi" w:eastAsia="Calibri Light" w:hAnsiTheme="majorHAnsi" w:cstheme="majorHAnsi"/>
                <w:sz w:val="18"/>
                <w:szCs w:val="18"/>
              </w:rPr>
            </w:pPr>
            <w:r w:rsidRPr="007B23C5">
              <w:rPr>
                <w:rFonts w:asciiTheme="majorHAnsi" w:eastAsia="Calibri Light" w:hAnsiTheme="majorHAnsi" w:cstheme="majorHAnsi"/>
                <w:sz w:val="18"/>
                <w:szCs w:val="18"/>
              </w:rPr>
              <w:t xml:space="preserve">Title: </w:t>
            </w:r>
            <w:r w:rsidRPr="007B23C5">
              <w:rPr>
                <w:rFonts w:asciiTheme="majorHAnsi" w:eastAsia="Calibri Light" w:hAnsiTheme="majorHAnsi" w:cstheme="majorHAnsi"/>
                <w:sz w:val="18"/>
                <w:szCs w:val="18"/>
              </w:rPr>
              <w:t>_______________</w:t>
            </w:r>
          </w:p>
          <w:p w14:paraId="7C8EDEF0" w14:textId="77777777" w:rsidR="009626A6" w:rsidRPr="007B23C5" w:rsidRDefault="00C643CF" w:rsidP="00361063">
            <w:pPr>
              <w:widowControl/>
              <w:spacing w:after="160"/>
              <w:contextualSpacing/>
              <w:rPr>
                <w:rFonts w:asciiTheme="majorHAnsi" w:eastAsia="Calibri Light" w:hAnsiTheme="majorHAnsi" w:cstheme="majorHAnsi"/>
                <w:sz w:val="18"/>
                <w:szCs w:val="18"/>
              </w:rPr>
            </w:pPr>
            <w:r w:rsidRPr="007B23C5">
              <w:rPr>
                <w:rFonts w:asciiTheme="majorHAnsi" w:eastAsia="Calibri Light" w:hAnsiTheme="majorHAnsi" w:cstheme="majorHAnsi"/>
                <w:sz w:val="18"/>
                <w:szCs w:val="18"/>
              </w:rPr>
              <w:t>Date: _______________</w:t>
            </w:r>
          </w:p>
        </w:tc>
        <w:tc>
          <w:tcPr>
            <w:tcW w:w="2500" w:type="pct"/>
            <w:shd w:val="clear" w:color="auto" w:fill="auto"/>
            <w:tcMar>
              <w:top w:w="0" w:type="dxa"/>
              <w:left w:w="0" w:type="dxa"/>
              <w:bottom w:w="0" w:type="dxa"/>
              <w:right w:w="0" w:type="dxa"/>
            </w:tcMar>
            <w:vAlign w:val="bottom"/>
          </w:tcPr>
          <w:p w14:paraId="100B9F57" w14:textId="77777777" w:rsidR="009626A6" w:rsidRPr="007B23C5" w:rsidRDefault="009626A6" w:rsidP="00361063">
            <w:pPr>
              <w:contextualSpacing/>
              <w:rPr>
                <w:rFonts w:asciiTheme="majorHAnsi" w:hAnsiTheme="majorHAnsi" w:cstheme="majorHAnsi"/>
                <w:sz w:val="18"/>
                <w:szCs w:val="18"/>
              </w:rPr>
            </w:pPr>
          </w:p>
          <w:p w14:paraId="28EC93B7" w14:textId="77777777" w:rsidR="009626A6" w:rsidRPr="007B23C5" w:rsidRDefault="00C643CF" w:rsidP="00361063">
            <w:pPr>
              <w:widowControl/>
              <w:spacing w:after="160"/>
              <w:contextualSpacing/>
              <w:rPr>
                <w:rFonts w:asciiTheme="majorHAnsi" w:eastAsia="Calibri Light" w:hAnsiTheme="majorHAnsi" w:cstheme="majorHAnsi"/>
                <w:sz w:val="18"/>
                <w:szCs w:val="18"/>
              </w:rPr>
            </w:pPr>
            <w:r w:rsidRPr="007B23C5">
              <w:rPr>
                <w:rFonts w:asciiTheme="majorHAnsi" w:eastAsia="Calibri Light" w:hAnsiTheme="majorHAnsi" w:cstheme="majorHAnsi"/>
                <w:sz w:val="18"/>
                <w:szCs w:val="18"/>
              </w:rPr>
              <w:t>Printed Name: _______</w:t>
            </w:r>
          </w:p>
          <w:p w14:paraId="16EB956C" w14:textId="77777777" w:rsidR="009626A6" w:rsidRPr="007B23C5" w:rsidRDefault="00C643CF" w:rsidP="00361063">
            <w:pPr>
              <w:widowControl/>
              <w:spacing w:after="160"/>
              <w:contextualSpacing/>
              <w:rPr>
                <w:rFonts w:asciiTheme="majorHAnsi" w:eastAsia="Calibri Light" w:hAnsiTheme="majorHAnsi" w:cstheme="majorHAnsi"/>
                <w:sz w:val="18"/>
                <w:szCs w:val="18"/>
              </w:rPr>
            </w:pPr>
            <w:r w:rsidRPr="007B23C5">
              <w:rPr>
                <w:rFonts w:asciiTheme="majorHAnsi" w:eastAsia="Calibri Light" w:hAnsiTheme="majorHAnsi" w:cstheme="majorHAnsi"/>
                <w:sz w:val="18"/>
                <w:szCs w:val="18"/>
              </w:rPr>
              <w:t>Title: _______________</w:t>
            </w:r>
          </w:p>
          <w:p w14:paraId="66CFFDB7" w14:textId="77777777" w:rsidR="009626A6" w:rsidRPr="007B23C5" w:rsidRDefault="00C643CF" w:rsidP="00361063">
            <w:pPr>
              <w:widowControl/>
              <w:spacing w:after="160"/>
              <w:contextualSpacing/>
              <w:rPr>
                <w:rFonts w:asciiTheme="majorHAnsi" w:eastAsia="Calibri Light" w:hAnsiTheme="majorHAnsi" w:cstheme="majorHAnsi"/>
                <w:sz w:val="18"/>
                <w:szCs w:val="18"/>
              </w:rPr>
            </w:pPr>
            <w:r w:rsidRPr="007B23C5">
              <w:rPr>
                <w:rFonts w:asciiTheme="majorHAnsi" w:eastAsia="Calibri Light" w:hAnsiTheme="majorHAnsi" w:cstheme="majorHAnsi"/>
                <w:sz w:val="18"/>
                <w:szCs w:val="18"/>
              </w:rPr>
              <w:t>Date: _______________</w:t>
            </w:r>
          </w:p>
        </w:tc>
      </w:tr>
    </w:tbl>
    <w:p w14:paraId="7EADBD84" w14:textId="77777777" w:rsidR="009626A6" w:rsidRPr="007B23C5" w:rsidRDefault="009626A6" w:rsidP="00361063">
      <w:pPr>
        <w:pStyle w:val="BodyText"/>
        <w:spacing w:after="240"/>
        <w:ind w:left="180" w:right="180" w:firstLine="0"/>
        <w:contextualSpacing/>
        <w:jc w:val="both"/>
        <w:rPr>
          <w:rFonts w:asciiTheme="majorHAnsi" w:eastAsia="Calibri Light" w:hAnsiTheme="majorHAnsi" w:cstheme="majorHAnsi"/>
          <w:sz w:val="18"/>
          <w:szCs w:val="18"/>
          <w:u w:val="none"/>
        </w:rPr>
      </w:pPr>
    </w:p>
    <w:p w14:paraId="6A4C6DEE" w14:textId="77777777" w:rsidR="009626A6" w:rsidRPr="007B23C5" w:rsidRDefault="009626A6" w:rsidP="00361063">
      <w:pPr>
        <w:contextualSpacing/>
        <w:rPr>
          <w:rFonts w:asciiTheme="majorHAnsi" w:hAnsiTheme="majorHAnsi" w:cstheme="majorHAnsi"/>
          <w:sz w:val="18"/>
          <w:szCs w:val="18"/>
        </w:rPr>
      </w:pPr>
    </w:p>
    <w:sectPr w:rsidR="009626A6" w:rsidRPr="007B23C5">
      <w:headerReference w:type="default" r:id="rId8"/>
      <w:footerReference w:type="default" r:id="rId9"/>
      <w:pgSz w:w="12240" w:h="15840"/>
      <w:pgMar w:top="1380" w:right="1320" w:bottom="1140" w:left="1340" w:header="0" w:footer="9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EC1FF" w14:textId="77777777" w:rsidR="00C643CF" w:rsidRDefault="00C643CF">
      <w:r>
        <w:separator/>
      </w:r>
    </w:p>
  </w:endnote>
  <w:endnote w:type="continuationSeparator" w:id="0">
    <w:p w14:paraId="156DFCC4" w14:textId="77777777" w:rsidR="00C643CF" w:rsidRDefault="00C64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E6040" w14:textId="77777777" w:rsidR="009626A6" w:rsidRDefault="00C643CF">
    <w:pPr>
      <w:spacing w:line="14" w:lineRule="auto"/>
      <w:rPr>
        <w:sz w:val="20"/>
        <w:szCs w:val="20"/>
      </w:rPr>
    </w:pPr>
    <w:r>
      <w:rPr>
        <w:noProof/>
      </w:rPr>
      <mc:AlternateContent>
        <mc:Choice Requires="wps">
          <w:drawing>
            <wp:anchor distT="0" distB="0" distL="114300" distR="114300" simplePos="0" relativeHeight="251656192" behindDoc="1" locked="0" layoutInCell="1" allowOverlap="1" wp14:anchorId="7BB77CF9" wp14:editId="4942619B">
              <wp:simplePos x="0" y="0"/>
              <wp:positionH relativeFrom="page">
                <wp:posOffset>3786505</wp:posOffset>
              </wp:positionH>
              <wp:positionV relativeFrom="page">
                <wp:posOffset>9310370</wp:posOffset>
              </wp:positionV>
              <wp:extent cx="203200" cy="177800"/>
              <wp:effectExtent l="0" t="0" r="0" b="0"/>
              <wp:wrapNone/>
              <wp:docPr id="1" name="Text Box 2"/>
              <wp:cNvGraphicFramePr/>
              <a:graphic xmlns:a="http://schemas.openxmlformats.org/drawingml/2006/main">
                <a:graphicData uri="http://schemas.microsoft.com/office/word/2010/wordprocessingShape">
                  <wps:wsp>
                    <wps:cNvSpPr/>
                    <wps:spPr bwMode="auto">
                      <a:xfrm>
                        <a:off x="0" y="0"/>
                        <a:ext cx="203200" cy="177800"/>
                      </a:xfrm>
                      <a:prstGeom prst="rect">
                        <a:avLst/>
                      </a:prstGeom>
                      <a:noFill/>
                      <a:ln w="12700">
                        <a:noFill/>
                      </a:ln>
                    </wps:spPr>
                    <wps:txbx>
                      <w:txbxContent>
                        <w:p w14:paraId="301B2A2D" w14:textId="77777777" w:rsidR="009626A6" w:rsidRDefault="00C643CF">
                          <w:pPr>
                            <w:pStyle w:val="BodyText"/>
                            <w:spacing w:line="265" w:lineRule="exact"/>
                            <w:ind w:left="40" w:firstLine="0"/>
                            <w:rPr>
                              <w:rFonts w:ascii="Calibri Light" w:eastAsia="Calibri Light" w:hAnsi="Calibri Light" w:cs="Calibri Light"/>
                              <w:sz w:val="20"/>
                              <w:szCs w:val="20"/>
                              <w:u w:val="none"/>
                            </w:rPr>
                          </w:pPr>
                          <w:r>
                            <w:rPr>
                              <w:rFonts w:ascii="Calibri Light" w:eastAsia="Calibri Light" w:hAnsi="Calibri Light" w:cs="Calibri Light"/>
                              <w:sz w:val="20"/>
                              <w:szCs w:val="20"/>
                            </w:rPr>
                            <w:fldChar w:fldCharType="begin"/>
                          </w:r>
                          <w:r>
                            <w:rPr>
                              <w:rFonts w:ascii="Calibri Light" w:eastAsia="Calibri Light" w:hAnsi="Calibri Light" w:cs="Calibri Light"/>
                              <w:sz w:val="20"/>
                              <w:szCs w:val="20"/>
                              <w:u w:val="none"/>
                            </w:rPr>
                            <w:instrText xml:space="preserve"> PAGE </w:instrText>
                          </w:r>
                          <w:r>
                            <w:rPr>
                              <w:rFonts w:ascii="Calibri Light" w:eastAsia="Calibri Light" w:hAnsi="Calibri Light" w:cs="Calibri Light"/>
                              <w:sz w:val="20"/>
                              <w:szCs w:val="20"/>
                            </w:rPr>
                            <w:fldChar w:fldCharType="separate"/>
                          </w:r>
                          <w:r>
                            <w:rPr>
                              <w:rFonts w:ascii="Calibri Light" w:eastAsia="Calibri Light" w:hAnsi="Calibri Light" w:cs="Calibri Light"/>
                              <w:sz w:val="20"/>
                              <w:szCs w:val="20"/>
                              <w:u w:val="none"/>
                            </w:rPr>
                            <w:t>12</w:t>
                          </w:r>
                          <w:r>
                            <w:rPr>
                              <w:rFonts w:ascii="Calibri Light" w:eastAsia="Calibri Light" w:hAnsi="Calibri Light" w:cs="Calibri Light"/>
                              <w:sz w:val="20"/>
                              <w:szCs w:val="20"/>
                            </w:rPr>
                            <w:fldChar w:fldCharType="end"/>
                          </w:r>
                        </w:p>
                      </w:txbxContent>
                    </wps:txbx>
                    <wps:bodyPr lIns="0" tIns="0" rIns="0" bIns="0" anchor="t" anchorCtr="0"/>
                  </wps:wsp>
                </a:graphicData>
              </a:graphic>
            </wp:anchor>
          </w:drawing>
        </mc:Choice>
        <mc:Fallback>
          <w:pict>
            <v:rect w14:anchorId="7BB77CF9" id="Text Box 2" o:spid="_x0000_s1026" style="position:absolute;margin-left:298.15pt;margin-top:733.1pt;width:16pt;height:14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" filled="f" stroked="f" strokeweight="1pt">
              <v:textbox inset="0,0,0,0">
                <w:txbxContent>
                  <w:p w14:paraId="301B2A2D" w14:textId="77777777" w:rsidR="009626A6" w:rsidRDefault="00C643CF">
                    <w:pPr>
                      <w:pStyle w:val="BodyText"/>
                      <w:spacing w:line="265" w:lineRule="exact"/>
                      <w:ind w:left="40" w:firstLine="0"/>
                      <w:rPr>
                        <w:rFonts w:ascii="Calibri Light" w:eastAsia="Calibri Light" w:hAnsi="Calibri Light" w:cs="Calibri Light"/>
                        <w:sz w:val="20"/>
                        <w:szCs w:val="20"/>
                        <w:u w:val="none"/>
                      </w:rPr>
                    </w:pPr>
                    <w:r>
                      <w:rPr>
                        <w:rFonts w:ascii="Calibri Light" w:eastAsia="Calibri Light" w:hAnsi="Calibri Light" w:cs="Calibri Light"/>
                        <w:sz w:val="20"/>
                        <w:szCs w:val="20"/>
                      </w:rPr>
                      <w:fldChar w:fldCharType="begin"/>
                    </w:r>
                    <w:r>
                      <w:rPr>
                        <w:rFonts w:ascii="Calibri Light" w:eastAsia="Calibri Light" w:hAnsi="Calibri Light" w:cs="Calibri Light"/>
                        <w:sz w:val="20"/>
                        <w:szCs w:val="20"/>
                        <w:u w:val="none"/>
                      </w:rPr>
                      <w:instrText xml:space="preserve"> PAGE </w:instrText>
                    </w:r>
                    <w:r>
                      <w:rPr>
                        <w:rFonts w:ascii="Calibri Light" w:eastAsia="Calibri Light" w:hAnsi="Calibri Light" w:cs="Calibri Light"/>
                        <w:sz w:val="20"/>
                        <w:szCs w:val="20"/>
                      </w:rPr>
                      <w:fldChar w:fldCharType="separate"/>
                    </w:r>
                    <w:r>
                      <w:rPr>
                        <w:rFonts w:ascii="Calibri Light" w:eastAsia="Calibri Light" w:hAnsi="Calibri Light" w:cs="Calibri Light"/>
                        <w:sz w:val="20"/>
                        <w:szCs w:val="20"/>
                        <w:u w:val="none"/>
                      </w:rPr>
                      <w:t>12</w:t>
                    </w:r>
                    <w:r>
                      <w:rPr>
                        <w:rFonts w:ascii="Calibri Light" w:eastAsia="Calibri Light" w:hAnsi="Calibri Light" w:cs="Calibri Light"/>
                        <w:sz w:val="20"/>
                        <w:szCs w:val="20"/>
                      </w:rPr>
                      <w:fldChar w:fldCharType="end"/>
                    </w:r>
                  </w:p>
                </w:txbxContent>
              </v:textbox>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12A7489C" wp14:editId="36993F38">
              <wp:simplePos x="0" y="0"/>
              <wp:positionH relativeFrom="page">
                <wp:posOffset>901700</wp:posOffset>
              </wp:positionH>
              <wp:positionV relativeFrom="page">
                <wp:posOffset>9484995</wp:posOffset>
              </wp:positionV>
              <wp:extent cx="534035" cy="127635"/>
              <wp:effectExtent l="0" t="0" r="0" b="0"/>
              <wp:wrapNone/>
              <wp:docPr id="2" name="Text Box 1"/>
              <wp:cNvGraphicFramePr/>
              <a:graphic xmlns:a="http://schemas.openxmlformats.org/drawingml/2006/main">
                <a:graphicData uri="http://schemas.microsoft.com/office/word/2010/wordprocessingShape">
                  <wps:wsp>
                    <wps:cNvSpPr/>
                    <wps:spPr bwMode="auto">
                      <a:xfrm>
                        <a:off x="0" y="0"/>
                        <a:ext cx="534035" cy="127635"/>
                      </a:xfrm>
                      <a:prstGeom prst="rect">
                        <a:avLst/>
                      </a:prstGeom>
                      <a:noFill/>
                      <a:ln w="12700">
                        <a:noFill/>
                      </a:ln>
                    </wps:spPr>
                    <wps:txbx>
                      <w:txbxContent>
                        <w:p w14:paraId="00B3F0A9" w14:textId="77777777" w:rsidR="009626A6" w:rsidRDefault="009626A6">
                          <w:pPr>
                            <w:ind w:left="20"/>
                            <w:rPr>
                              <w:rFonts w:eastAsia="Times New Roman" w:hAnsi="Times New Roman" w:cs="Times New Roman"/>
                              <w:sz w:val="16"/>
                              <w:szCs w:val="16"/>
                            </w:rPr>
                          </w:pPr>
                        </w:p>
                      </w:txbxContent>
                    </wps:txbx>
                    <wps:bodyPr lIns="0" tIns="0" rIns="0" bIns="0" anchor="t" anchorCtr="0"/>
                  </wps:wsp>
                </a:graphicData>
              </a:graphic>
            </wp:anchor>
          </w:drawing>
        </mc:Choice>
        <mc:Fallback>
          <w:pict>
            <v:rect w14:anchorId="12A7489C" id="Text Box 1" o:spid="_x0000_s1027" style="position:absolute;margin-left:71pt;margin-top:746.85pt;width:42.05pt;height:10.05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" filled="f" stroked="f" strokeweight="1pt">
              <v:textbox inset="0,0,0,0">
                <w:txbxContent>
                  <w:p w14:paraId="00B3F0A9" w14:textId="77777777" w:rsidR="009626A6" w:rsidRDefault="009626A6">
                    <w:pPr>
                      <w:ind w:left="20"/>
                      <w:rPr>
                        <w:rFonts w:eastAsia="Times New Roman" w:hAnsi="Times New Roman" w:cs="Times New Roman"/>
                        <w:sz w:val="16"/>
                        <w:szCs w:val="16"/>
                      </w:rPr>
                    </w:pP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938AA" w14:textId="77777777" w:rsidR="00C643CF" w:rsidRDefault="00C643CF">
      <w:r>
        <w:separator/>
      </w:r>
    </w:p>
  </w:footnote>
  <w:footnote w:type="continuationSeparator" w:id="0">
    <w:p w14:paraId="513CDA0F" w14:textId="77777777" w:rsidR="00C643CF" w:rsidRDefault="00C64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3D7D" w14:textId="77777777" w:rsidR="009626A6" w:rsidRDefault="00C643CF">
    <w:pPr>
      <w:pStyle w:val="Header"/>
    </w:pPr>
    <w:r>
      <w:rPr>
        <w:noProof/>
      </w:rPr>
      <w:drawing>
        <wp:anchor distT="0" distB="0" distL="114300" distR="114300" simplePos="0" relativeHeight="251658240" behindDoc="0" locked="0" layoutInCell="1" allowOverlap="1" wp14:anchorId="137472E5" wp14:editId="75687A81">
          <wp:simplePos x="0" y="0"/>
          <wp:positionH relativeFrom="column">
            <wp:posOffset>-126365</wp:posOffset>
          </wp:positionH>
          <wp:positionV relativeFrom="paragraph">
            <wp:posOffset>469099</wp:posOffset>
          </wp:positionV>
          <wp:extent cx="962108" cy="244604"/>
          <wp:effectExtent l="0" t="0" r="0" b="3175"/>
          <wp:wrapNone/>
          <wp:docPr id="752989645" name="Picture 2" descr="A blu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89645" name="Picture 2" descr="A blue letter on a black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962108" cy="24460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3C2C" w14:textId="77777777" w:rsidR="009626A6" w:rsidRDefault="00C643CF">
    <w:pPr>
      <w:pStyle w:val="Header"/>
    </w:pPr>
    <w:r>
      <w:rPr>
        <w:noProof/>
      </w:rPr>
      <w:drawing>
        <wp:anchor distT="0" distB="0" distL="114300" distR="114300" simplePos="0" relativeHeight="251657216" behindDoc="0" locked="0" layoutInCell="1" allowOverlap="1" wp14:anchorId="4430935C" wp14:editId="16920ADD">
          <wp:simplePos x="0" y="0"/>
          <wp:positionH relativeFrom="margin">
            <wp:posOffset>5410200</wp:posOffset>
          </wp:positionH>
          <wp:positionV relativeFrom="paragraph">
            <wp:posOffset>354965</wp:posOffset>
          </wp:positionV>
          <wp:extent cx="895985" cy="373380"/>
          <wp:effectExtent l="0" t="0" r="0" b="0"/>
          <wp:wrapNone/>
          <wp:docPr id="4" name="Picture 17"/>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
                  <a:stretch>
                    <a:fillRect/>
                  </a:stretch>
                </pic:blipFill>
                <pic:spPr bwMode="auto">
                  <a:xfrm>
                    <a:off x="0" y="0"/>
                    <a:ext cx="895985" cy="37338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F6455D"/>
    <w:multiLevelType w:val="multilevel"/>
    <w:tmpl w:val="4A401126"/>
    <w:lvl w:ilvl="0">
      <w:start w:val="1"/>
      <w:numFmt w:val="lowerRoman"/>
      <w:lvlText w:val="%1."/>
      <w:lvlJc w:val="left"/>
      <w:pPr>
        <w:ind w:left="5830" w:hanging="720"/>
      </w:pPr>
      <w:rPr>
        <w:u w:val="none"/>
      </w:rPr>
    </w:lvl>
    <w:lvl w:ilvl="1">
      <w:start w:val="1"/>
      <w:numFmt w:val="lowerLetter"/>
      <w:lvlText w:val="%2."/>
      <w:lvlJc w:val="left"/>
      <w:pPr>
        <w:ind w:left="6190" w:hanging="360"/>
      </w:pPr>
    </w:lvl>
    <w:lvl w:ilvl="2">
      <w:start w:val="1"/>
      <w:numFmt w:val="lowerRoman"/>
      <w:lvlText w:val="%3."/>
      <w:lvlJc w:val="left"/>
      <w:pPr>
        <w:ind w:left="6910" w:hanging="180"/>
      </w:pPr>
    </w:lvl>
    <w:lvl w:ilvl="3">
      <w:start w:val="1"/>
      <w:numFmt w:val="decimal"/>
      <w:lvlText w:val="%4."/>
      <w:lvlJc w:val="left"/>
      <w:pPr>
        <w:ind w:left="7630" w:hanging="360"/>
      </w:pPr>
    </w:lvl>
    <w:lvl w:ilvl="4">
      <w:start w:val="1"/>
      <w:numFmt w:val="lowerLetter"/>
      <w:lvlText w:val="%5."/>
      <w:lvlJc w:val="left"/>
      <w:pPr>
        <w:ind w:left="8350" w:hanging="360"/>
      </w:pPr>
    </w:lvl>
    <w:lvl w:ilvl="5">
      <w:start w:val="1"/>
      <w:numFmt w:val="lowerRoman"/>
      <w:lvlText w:val="%6."/>
      <w:lvlJc w:val="left"/>
      <w:pPr>
        <w:ind w:left="9070" w:hanging="180"/>
      </w:pPr>
    </w:lvl>
    <w:lvl w:ilvl="6">
      <w:start w:val="1"/>
      <w:numFmt w:val="decimal"/>
      <w:lvlText w:val="%7."/>
      <w:lvlJc w:val="left"/>
      <w:pPr>
        <w:ind w:left="9790" w:hanging="360"/>
      </w:pPr>
    </w:lvl>
    <w:lvl w:ilvl="7">
      <w:start w:val="1"/>
      <w:numFmt w:val="lowerLetter"/>
      <w:lvlText w:val="%8."/>
      <w:lvlJc w:val="left"/>
      <w:pPr>
        <w:ind w:left="10510" w:hanging="360"/>
      </w:pPr>
    </w:lvl>
    <w:lvl w:ilvl="8">
      <w:start w:val="1"/>
      <w:numFmt w:val="lowerRoman"/>
      <w:lvlText w:val="%9."/>
      <w:lvlJc w:val="left"/>
      <w:pPr>
        <w:ind w:left="11230" w:hanging="180"/>
      </w:pPr>
    </w:lvl>
  </w:abstractNum>
  <w:abstractNum w:abstractNumId="1" w15:restartNumberingAfterBreak="0">
    <w:nsid w:val="91A7426A"/>
    <w:multiLevelType w:val="multilevel"/>
    <w:tmpl w:val="C38C8A86"/>
    <w:lvl w:ilvl="0">
      <w:start w:val="1"/>
      <w:numFmt w:val="decimal"/>
      <w:lvlText w:val="%1."/>
      <w:lvlJc w:val="left"/>
      <w:pPr>
        <w:ind w:left="450" w:hanging="360"/>
      </w:pPr>
    </w:lvl>
    <w:lvl w:ilvl="1">
      <w:start w:val="1"/>
      <w:numFmt w:val="lowerLetter"/>
      <w:lvlText w:val="%2."/>
      <w:lvlJc w:val="left"/>
      <w:pPr>
        <w:ind w:left="1170" w:hanging="360"/>
      </w:pPr>
    </w:lvl>
    <w:lvl w:ilvl="2">
      <w:start w:val="1"/>
      <w:numFmt w:val="lowerRoman"/>
      <w:lvlText w:val="%3."/>
      <w:lvlJc w:val="lef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lef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left"/>
      <w:pPr>
        <w:ind w:left="6210" w:hanging="180"/>
      </w:pPr>
    </w:lvl>
  </w:abstractNum>
  <w:abstractNum w:abstractNumId="2" w15:restartNumberingAfterBreak="0">
    <w:nsid w:val="B52F6783"/>
    <w:multiLevelType w:val="multilevel"/>
    <w:tmpl w:val="F34440E2"/>
    <w:lvl w:ilvl="0">
      <w:start w:val="2"/>
      <w:numFmt w:val="decimal"/>
      <w:lvlText w:val="%1"/>
      <w:lvlJc w:val="left"/>
      <w:pPr>
        <w:ind w:left="560" w:hanging="360"/>
      </w:pPr>
    </w:lvl>
    <w:lvl w:ilvl="1">
      <w:numFmt w:val="decimal"/>
      <w:lvlText w:val="%1.%2"/>
      <w:lvlJc w:val="left"/>
      <w:pPr>
        <w:ind w:left="560" w:hanging="360"/>
        <w:jc w:val="right"/>
      </w:pPr>
      <w:rPr>
        <w:rFonts w:ascii="Calibri Light" w:eastAsia="Times New Roman" w:hAnsi="Calibri Light" w:cs="Calibri Light"/>
        <w:b/>
        <w:bCs/>
        <w:sz w:val="20"/>
        <w:szCs w:val="20"/>
      </w:rPr>
    </w:lvl>
    <w:lvl w:ilvl="2">
      <w:start w:val="1"/>
      <w:numFmt w:val="lowerLetter"/>
      <w:lvlText w:val="%3)"/>
      <w:lvlJc w:val="left"/>
      <w:pPr>
        <w:ind w:left="2000" w:hanging="360"/>
      </w:pPr>
      <w:rPr>
        <w:rFonts w:ascii="Times New Roman" w:eastAsia="Times New Roman" w:hAnsi="Times New Roman"/>
        <w:i/>
        <w:iCs/>
        <w:sz w:val="24"/>
        <w:szCs w:val="24"/>
      </w:rPr>
    </w:lvl>
    <w:lvl w:ilvl="3">
      <w:numFmt w:val="bullet"/>
      <w:lvlText w:val="•"/>
      <w:lvlJc w:val="left"/>
      <w:pPr>
        <w:ind w:left="3711" w:hanging="360"/>
      </w:pPr>
    </w:lvl>
    <w:lvl w:ilvl="4">
      <w:numFmt w:val="bullet"/>
      <w:lvlText w:val="•"/>
      <w:lvlJc w:val="left"/>
      <w:pPr>
        <w:ind w:left="4566" w:hanging="360"/>
      </w:pPr>
    </w:lvl>
    <w:lvl w:ilvl="5">
      <w:numFmt w:val="bullet"/>
      <w:lvlText w:val="•"/>
      <w:lvlJc w:val="left"/>
      <w:pPr>
        <w:ind w:left="5422" w:hanging="360"/>
      </w:pPr>
    </w:lvl>
    <w:lvl w:ilvl="6">
      <w:numFmt w:val="bullet"/>
      <w:lvlText w:val="•"/>
      <w:lvlJc w:val="left"/>
      <w:pPr>
        <w:ind w:left="6277" w:hanging="360"/>
      </w:pPr>
    </w:lvl>
    <w:lvl w:ilvl="7">
      <w:numFmt w:val="bullet"/>
      <w:lvlText w:val="•"/>
      <w:lvlJc w:val="left"/>
      <w:pPr>
        <w:ind w:left="7133" w:hanging="360"/>
      </w:pPr>
    </w:lvl>
    <w:lvl w:ilvl="8">
      <w:numFmt w:val="bullet"/>
      <w:lvlText w:val="•"/>
      <w:lvlJc w:val="left"/>
      <w:pPr>
        <w:ind w:left="7988" w:hanging="360"/>
      </w:pPr>
    </w:lvl>
  </w:abstractNum>
  <w:abstractNum w:abstractNumId="3" w15:restartNumberingAfterBreak="0">
    <w:nsid w:val="DB55FC8A"/>
    <w:multiLevelType w:val="multilevel"/>
    <w:tmpl w:val="0D6A21A6"/>
    <w:lvl w:ilvl="0">
      <w:start w:val="1"/>
      <w:numFmt w:val="decimal"/>
      <w:lvlText w:val="%1."/>
      <w:lvlJc w:val="left"/>
      <w:pPr>
        <w:ind w:left="820" w:hanging="720"/>
      </w:pPr>
      <w:rPr>
        <w:b/>
        <w:bCs/>
        <w:sz w:val="22"/>
        <w:szCs w:val="22"/>
      </w:rPr>
    </w:lvl>
    <w:lvl w:ilvl="1">
      <w:start w:val="1"/>
      <w:numFmt w:val="lowerRoman"/>
      <w:lvlText w:val="%2."/>
      <w:lvlJc w:val="left"/>
      <w:pPr>
        <w:ind w:left="1180" w:hanging="360"/>
      </w:pPr>
    </w:lvl>
    <w:lvl w:ilvl="2">
      <w:start w:val="1"/>
      <w:numFmt w:val="decimal"/>
      <w:lvlText w:val="(%3)"/>
      <w:lvlJc w:val="left"/>
      <w:pPr>
        <w:ind w:left="1900" w:hanging="360"/>
      </w:pPr>
    </w:lvl>
    <w:lvl w:ilvl="3">
      <w:numFmt w:val="bullet"/>
      <w:lvlText w:val="•"/>
      <w:lvlJc w:val="left"/>
      <w:pPr>
        <w:ind w:left="3175" w:hanging="720"/>
      </w:pPr>
    </w:lvl>
    <w:lvl w:ilvl="4">
      <w:numFmt w:val="bullet"/>
      <w:lvlText w:val="•"/>
      <w:lvlJc w:val="left"/>
      <w:pPr>
        <w:ind w:left="4090" w:hanging="720"/>
      </w:pPr>
    </w:lvl>
    <w:lvl w:ilvl="5">
      <w:numFmt w:val="bullet"/>
      <w:lvlText w:val="•"/>
      <w:lvlJc w:val="left"/>
      <w:pPr>
        <w:ind w:left="5005" w:hanging="720"/>
      </w:pPr>
    </w:lvl>
    <w:lvl w:ilvl="6">
      <w:numFmt w:val="bullet"/>
      <w:lvlText w:val="•"/>
      <w:lvlJc w:val="left"/>
      <w:pPr>
        <w:ind w:left="5920" w:hanging="720"/>
      </w:pPr>
    </w:lvl>
    <w:lvl w:ilvl="7">
      <w:numFmt w:val="bullet"/>
      <w:lvlText w:val="•"/>
      <w:lvlJc w:val="left"/>
      <w:pPr>
        <w:ind w:left="6835" w:hanging="720"/>
      </w:pPr>
    </w:lvl>
    <w:lvl w:ilvl="8">
      <w:numFmt w:val="bullet"/>
      <w:lvlText w:val="•"/>
      <w:lvlJc w:val="left"/>
      <w:pPr>
        <w:ind w:left="7750" w:hanging="720"/>
      </w:pPr>
    </w:lvl>
  </w:abstractNum>
  <w:abstractNum w:abstractNumId="4" w15:restartNumberingAfterBreak="0">
    <w:nsid w:val="E2F8F821"/>
    <w:multiLevelType w:val="multilevel"/>
    <w:tmpl w:val="5E0C7B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5" w15:restartNumberingAfterBreak="0">
    <w:nsid w:val="02313E2A"/>
    <w:multiLevelType w:val="hybridMultilevel"/>
    <w:tmpl w:val="4844C792"/>
    <w:lvl w:ilvl="0" w:tplc="AD1EF08A">
      <w:start w:val="1"/>
      <w:numFmt w:val="decimal"/>
      <w:lvlText w:val="%1."/>
      <w:lvlJc w:val="left"/>
      <w:pPr>
        <w:ind w:left="720" w:hanging="360"/>
      </w:pPr>
    </w:lvl>
    <w:lvl w:ilvl="1" w:tplc="72B273CE" w:tentative="1">
      <w:start w:val="1"/>
      <w:numFmt w:val="lowerLetter"/>
      <w:lvlText w:val="%2."/>
      <w:lvlJc w:val="left"/>
      <w:pPr>
        <w:ind w:left="1440" w:hanging="360"/>
      </w:pPr>
    </w:lvl>
    <w:lvl w:ilvl="2" w:tplc="43906CD6" w:tentative="1">
      <w:start w:val="1"/>
      <w:numFmt w:val="lowerRoman"/>
      <w:lvlText w:val="%3."/>
      <w:lvlJc w:val="right"/>
      <w:pPr>
        <w:ind w:left="2160" w:hanging="180"/>
      </w:pPr>
    </w:lvl>
    <w:lvl w:ilvl="3" w:tplc="A58A3C7E" w:tentative="1">
      <w:start w:val="1"/>
      <w:numFmt w:val="decimal"/>
      <w:lvlText w:val="%4."/>
      <w:lvlJc w:val="left"/>
      <w:pPr>
        <w:ind w:left="2880" w:hanging="360"/>
      </w:pPr>
    </w:lvl>
    <w:lvl w:ilvl="4" w:tplc="2C8A0672" w:tentative="1">
      <w:start w:val="1"/>
      <w:numFmt w:val="lowerLetter"/>
      <w:lvlText w:val="%5."/>
      <w:lvlJc w:val="left"/>
      <w:pPr>
        <w:ind w:left="3600" w:hanging="360"/>
      </w:pPr>
    </w:lvl>
    <w:lvl w:ilvl="5" w:tplc="BE3C849A" w:tentative="1">
      <w:start w:val="1"/>
      <w:numFmt w:val="lowerRoman"/>
      <w:lvlText w:val="%6."/>
      <w:lvlJc w:val="right"/>
      <w:pPr>
        <w:ind w:left="4320" w:hanging="180"/>
      </w:pPr>
    </w:lvl>
    <w:lvl w:ilvl="6" w:tplc="AD7A8F54" w:tentative="1">
      <w:start w:val="1"/>
      <w:numFmt w:val="decimal"/>
      <w:lvlText w:val="%7."/>
      <w:lvlJc w:val="left"/>
      <w:pPr>
        <w:ind w:left="5040" w:hanging="360"/>
      </w:pPr>
    </w:lvl>
    <w:lvl w:ilvl="7" w:tplc="1E48170A" w:tentative="1">
      <w:start w:val="1"/>
      <w:numFmt w:val="lowerLetter"/>
      <w:lvlText w:val="%8."/>
      <w:lvlJc w:val="left"/>
      <w:pPr>
        <w:ind w:left="5760" w:hanging="360"/>
      </w:pPr>
    </w:lvl>
    <w:lvl w:ilvl="8" w:tplc="1ABAA638" w:tentative="1">
      <w:start w:val="1"/>
      <w:numFmt w:val="lowerRoman"/>
      <w:lvlText w:val="%9."/>
      <w:lvlJc w:val="right"/>
      <w:pPr>
        <w:ind w:left="6480" w:hanging="180"/>
      </w:pPr>
    </w:lvl>
  </w:abstractNum>
  <w:abstractNum w:abstractNumId="6" w15:restartNumberingAfterBreak="0">
    <w:nsid w:val="108E4493"/>
    <w:multiLevelType w:val="multilevel"/>
    <w:tmpl w:val="8B5A6376"/>
    <w:lvl w:ilvl="0">
      <w:start w:val="1"/>
      <w:numFmt w:val="decimal"/>
      <w:lvlText w:val="(%1)"/>
      <w:lvlJc w:val="left"/>
      <w:pPr>
        <w:ind w:left="2520" w:hanging="360"/>
      </w:pPr>
    </w:lvl>
    <w:lvl w:ilvl="1">
      <w:start w:val="1"/>
      <w:numFmt w:val="lowerLetter"/>
      <w:lvlText w:val="%2."/>
      <w:lvlJc w:val="left"/>
      <w:pPr>
        <w:ind w:left="3240" w:hanging="360"/>
      </w:pPr>
    </w:lvl>
    <w:lvl w:ilvl="2">
      <w:start w:val="1"/>
      <w:numFmt w:val="lowerRoman"/>
      <w:lvlText w:val="%3."/>
      <w:lvlJc w:val="lef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lef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left"/>
      <w:pPr>
        <w:ind w:left="8280" w:hanging="180"/>
      </w:pPr>
    </w:lvl>
  </w:abstractNum>
  <w:abstractNum w:abstractNumId="7" w15:restartNumberingAfterBreak="0">
    <w:nsid w:val="3789E2E2"/>
    <w:multiLevelType w:val="multilevel"/>
    <w:tmpl w:val="FA3EB25A"/>
    <w:lvl w:ilvl="0">
      <w:start w:val="1"/>
      <w:numFmt w:val="decimal"/>
      <w:lvlText w:val="(%1)"/>
      <w:lvlJc w:val="left"/>
      <w:pPr>
        <w:ind w:left="2260" w:hanging="720"/>
      </w:pPr>
      <w:rPr>
        <w:rFonts w:ascii="Calibri Light" w:eastAsia="Times New Roman" w:hAnsi="Calibri Light" w:cs="Calibri Light"/>
        <w:color w:val="auto"/>
        <w:sz w:val="20"/>
        <w:szCs w:val="20"/>
      </w:rPr>
    </w:lvl>
    <w:lvl w:ilvl="1">
      <w:start w:val="1"/>
      <w:numFmt w:val="lowerLetter"/>
      <w:lvlText w:val="%2."/>
      <w:lvlJc w:val="left"/>
      <w:pPr>
        <w:ind w:left="2620" w:hanging="360"/>
      </w:pPr>
    </w:lvl>
    <w:lvl w:ilvl="2">
      <w:start w:val="1"/>
      <w:numFmt w:val="lowerRoman"/>
      <w:lvlText w:val="%3."/>
      <w:lvlJc w:val="left"/>
      <w:pPr>
        <w:ind w:left="3340" w:hanging="180"/>
      </w:pPr>
    </w:lvl>
    <w:lvl w:ilvl="3">
      <w:start w:val="1"/>
      <w:numFmt w:val="decimal"/>
      <w:lvlText w:val="%4."/>
      <w:lvlJc w:val="left"/>
      <w:pPr>
        <w:ind w:left="4060" w:hanging="360"/>
      </w:pPr>
    </w:lvl>
    <w:lvl w:ilvl="4">
      <w:start w:val="1"/>
      <w:numFmt w:val="lowerLetter"/>
      <w:lvlText w:val="%5."/>
      <w:lvlJc w:val="left"/>
      <w:pPr>
        <w:ind w:left="4780" w:hanging="360"/>
      </w:pPr>
    </w:lvl>
    <w:lvl w:ilvl="5">
      <w:start w:val="1"/>
      <w:numFmt w:val="lowerRoman"/>
      <w:lvlText w:val="%6."/>
      <w:lvlJc w:val="left"/>
      <w:pPr>
        <w:ind w:left="5500" w:hanging="180"/>
      </w:pPr>
    </w:lvl>
    <w:lvl w:ilvl="6">
      <w:start w:val="1"/>
      <w:numFmt w:val="decimal"/>
      <w:lvlText w:val="%7."/>
      <w:lvlJc w:val="left"/>
      <w:pPr>
        <w:ind w:left="6220" w:hanging="360"/>
      </w:pPr>
    </w:lvl>
    <w:lvl w:ilvl="7">
      <w:start w:val="1"/>
      <w:numFmt w:val="lowerLetter"/>
      <w:lvlText w:val="%8."/>
      <w:lvlJc w:val="left"/>
      <w:pPr>
        <w:ind w:left="6940" w:hanging="360"/>
      </w:pPr>
    </w:lvl>
    <w:lvl w:ilvl="8">
      <w:start w:val="1"/>
      <w:numFmt w:val="lowerRoman"/>
      <w:lvlText w:val="%9."/>
      <w:lvlJc w:val="left"/>
      <w:pPr>
        <w:ind w:left="7660" w:hanging="180"/>
      </w:pPr>
    </w:lvl>
  </w:abstractNum>
  <w:abstractNum w:abstractNumId="8" w15:restartNumberingAfterBreak="0">
    <w:nsid w:val="3A162678"/>
    <w:multiLevelType w:val="hybridMultilevel"/>
    <w:tmpl w:val="298A00B6"/>
    <w:lvl w:ilvl="0" w:tplc="AFB2CC06">
      <w:start w:val="1"/>
      <w:numFmt w:val="decimal"/>
      <w:lvlText w:val="%1."/>
      <w:lvlJc w:val="left"/>
      <w:pPr>
        <w:ind w:left="720" w:hanging="360"/>
      </w:pPr>
    </w:lvl>
    <w:lvl w:ilvl="1" w:tplc="7F16EFEC" w:tentative="1">
      <w:start w:val="1"/>
      <w:numFmt w:val="lowerLetter"/>
      <w:lvlText w:val="%2."/>
      <w:lvlJc w:val="left"/>
      <w:pPr>
        <w:ind w:left="1440" w:hanging="360"/>
      </w:pPr>
    </w:lvl>
    <w:lvl w:ilvl="2" w:tplc="F570785E" w:tentative="1">
      <w:start w:val="1"/>
      <w:numFmt w:val="lowerRoman"/>
      <w:lvlText w:val="%3."/>
      <w:lvlJc w:val="right"/>
      <w:pPr>
        <w:ind w:left="2160" w:hanging="180"/>
      </w:pPr>
    </w:lvl>
    <w:lvl w:ilvl="3" w:tplc="18A27BC2" w:tentative="1">
      <w:start w:val="1"/>
      <w:numFmt w:val="decimal"/>
      <w:lvlText w:val="%4."/>
      <w:lvlJc w:val="left"/>
      <w:pPr>
        <w:ind w:left="2880" w:hanging="360"/>
      </w:pPr>
    </w:lvl>
    <w:lvl w:ilvl="4" w:tplc="55480296" w:tentative="1">
      <w:start w:val="1"/>
      <w:numFmt w:val="lowerLetter"/>
      <w:lvlText w:val="%5."/>
      <w:lvlJc w:val="left"/>
      <w:pPr>
        <w:ind w:left="3600" w:hanging="360"/>
      </w:pPr>
    </w:lvl>
    <w:lvl w:ilvl="5" w:tplc="6C881494" w:tentative="1">
      <w:start w:val="1"/>
      <w:numFmt w:val="lowerRoman"/>
      <w:lvlText w:val="%6."/>
      <w:lvlJc w:val="right"/>
      <w:pPr>
        <w:ind w:left="4320" w:hanging="180"/>
      </w:pPr>
    </w:lvl>
    <w:lvl w:ilvl="6" w:tplc="D610A122" w:tentative="1">
      <w:start w:val="1"/>
      <w:numFmt w:val="decimal"/>
      <w:lvlText w:val="%7."/>
      <w:lvlJc w:val="left"/>
      <w:pPr>
        <w:ind w:left="5040" w:hanging="360"/>
      </w:pPr>
    </w:lvl>
    <w:lvl w:ilvl="7" w:tplc="31223A54" w:tentative="1">
      <w:start w:val="1"/>
      <w:numFmt w:val="lowerLetter"/>
      <w:lvlText w:val="%8."/>
      <w:lvlJc w:val="left"/>
      <w:pPr>
        <w:ind w:left="5760" w:hanging="360"/>
      </w:pPr>
    </w:lvl>
    <w:lvl w:ilvl="8" w:tplc="1F00983E" w:tentative="1">
      <w:start w:val="1"/>
      <w:numFmt w:val="lowerRoman"/>
      <w:lvlText w:val="%9."/>
      <w:lvlJc w:val="right"/>
      <w:pPr>
        <w:ind w:left="6480" w:hanging="180"/>
      </w:pPr>
    </w:lvl>
  </w:abstractNum>
  <w:abstractNum w:abstractNumId="9" w15:restartNumberingAfterBreak="0">
    <w:nsid w:val="49CE3A7A"/>
    <w:multiLevelType w:val="hybridMultilevel"/>
    <w:tmpl w:val="3DCAEC4A"/>
    <w:lvl w:ilvl="0" w:tplc="C926435E">
      <w:start w:val="1"/>
      <w:numFmt w:val="lowerLetter"/>
      <w:lvlText w:val="%1."/>
      <w:lvlJc w:val="left"/>
      <w:pPr>
        <w:ind w:left="820" w:hanging="360"/>
      </w:pPr>
    </w:lvl>
    <w:lvl w:ilvl="1" w:tplc="BDEA2D50" w:tentative="1">
      <w:start w:val="1"/>
      <w:numFmt w:val="lowerLetter"/>
      <w:lvlText w:val="%2."/>
      <w:lvlJc w:val="left"/>
      <w:pPr>
        <w:ind w:left="1540" w:hanging="360"/>
      </w:pPr>
    </w:lvl>
    <w:lvl w:ilvl="2" w:tplc="D24680F8" w:tentative="1">
      <w:start w:val="1"/>
      <w:numFmt w:val="lowerRoman"/>
      <w:lvlText w:val="%3."/>
      <w:lvlJc w:val="right"/>
      <w:pPr>
        <w:ind w:left="2260" w:hanging="180"/>
      </w:pPr>
    </w:lvl>
    <w:lvl w:ilvl="3" w:tplc="1F6AA238" w:tentative="1">
      <w:start w:val="1"/>
      <w:numFmt w:val="decimal"/>
      <w:lvlText w:val="%4."/>
      <w:lvlJc w:val="left"/>
      <w:pPr>
        <w:ind w:left="2980" w:hanging="360"/>
      </w:pPr>
    </w:lvl>
    <w:lvl w:ilvl="4" w:tplc="D5E43502" w:tentative="1">
      <w:start w:val="1"/>
      <w:numFmt w:val="lowerLetter"/>
      <w:lvlText w:val="%5."/>
      <w:lvlJc w:val="left"/>
      <w:pPr>
        <w:ind w:left="3700" w:hanging="360"/>
      </w:pPr>
    </w:lvl>
    <w:lvl w:ilvl="5" w:tplc="E528CB6E" w:tentative="1">
      <w:start w:val="1"/>
      <w:numFmt w:val="lowerRoman"/>
      <w:lvlText w:val="%6."/>
      <w:lvlJc w:val="right"/>
      <w:pPr>
        <w:ind w:left="4420" w:hanging="180"/>
      </w:pPr>
    </w:lvl>
    <w:lvl w:ilvl="6" w:tplc="F588E83E" w:tentative="1">
      <w:start w:val="1"/>
      <w:numFmt w:val="decimal"/>
      <w:lvlText w:val="%7."/>
      <w:lvlJc w:val="left"/>
      <w:pPr>
        <w:ind w:left="5140" w:hanging="360"/>
      </w:pPr>
    </w:lvl>
    <w:lvl w:ilvl="7" w:tplc="55FAB826" w:tentative="1">
      <w:start w:val="1"/>
      <w:numFmt w:val="lowerLetter"/>
      <w:lvlText w:val="%8."/>
      <w:lvlJc w:val="left"/>
      <w:pPr>
        <w:ind w:left="5860" w:hanging="360"/>
      </w:pPr>
    </w:lvl>
    <w:lvl w:ilvl="8" w:tplc="F7E6D01A" w:tentative="1">
      <w:start w:val="1"/>
      <w:numFmt w:val="lowerRoman"/>
      <w:lvlText w:val="%9."/>
      <w:lvlJc w:val="right"/>
      <w:pPr>
        <w:ind w:left="6580" w:hanging="180"/>
      </w:pPr>
    </w:lvl>
  </w:abstractNum>
  <w:abstractNum w:abstractNumId="10" w15:restartNumberingAfterBreak="0">
    <w:nsid w:val="4CC98965"/>
    <w:multiLevelType w:val="multilevel"/>
    <w:tmpl w:val="4E96378E"/>
    <w:lvl w:ilvl="0">
      <w:start w:val="1"/>
      <w:numFmt w:val="decimal"/>
      <w:lvlText w:val="(%1)"/>
      <w:lvlJc w:val="left"/>
      <w:pPr>
        <w:ind w:left="720" w:hanging="360"/>
      </w:pPr>
      <w:rPr>
        <w:rFonts w:ascii="Calibri Light" w:eastAsia="Times New Roman" w:hAnsi="Calibri Light" w:cs="Calibri Light"/>
        <w:color w:val="auto"/>
        <w:sz w:val="20"/>
        <w:szCs w:val="20"/>
      </w:r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11" w15:restartNumberingAfterBreak="0">
    <w:nsid w:val="6B3C3D5E"/>
    <w:multiLevelType w:val="hybridMultilevel"/>
    <w:tmpl w:val="E6504D44"/>
    <w:lvl w:ilvl="0" w:tplc="A0E28554">
      <w:start w:val="1"/>
      <w:numFmt w:val="decimal"/>
      <w:lvlText w:val="%1."/>
      <w:lvlJc w:val="left"/>
      <w:pPr>
        <w:ind w:left="720" w:hanging="360"/>
      </w:pPr>
    </w:lvl>
    <w:lvl w:ilvl="1" w:tplc="49FA7EFC" w:tentative="1">
      <w:start w:val="1"/>
      <w:numFmt w:val="lowerLetter"/>
      <w:lvlText w:val="%2."/>
      <w:lvlJc w:val="left"/>
      <w:pPr>
        <w:ind w:left="1440" w:hanging="360"/>
      </w:pPr>
    </w:lvl>
    <w:lvl w:ilvl="2" w:tplc="06D45C6C" w:tentative="1">
      <w:start w:val="1"/>
      <w:numFmt w:val="lowerRoman"/>
      <w:lvlText w:val="%3."/>
      <w:lvlJc w:val="right"/>
      <w:pPr>
        <w:ind w:left="2160" w:hanging="180"/>
      </w:pPr>
    </w:lvl>
    <w:lvl w:ilvl="3" w:tplc="178E2902" w:tentative="1">
      <w:start w:val="1"/>
      <w:numFmt w:val="decimal"/>
      <w:lvlText w:val="%4."/>
      <w:lvlJc w:val="left"/>
      <w:pPr>
        <w:ind w:left="2880" w:hanging="360"/>
      </w:pPr>
    </w:lvl>
    <w:lvl w:ilvl="4" w:tplc="7F9C2C76" w:tentative="1">
      <w:start w:val="1"/>
      <w:numFmt w:val="lowerLetter"/>
      <w:lvlText w:val="%5."/>
      <w:lvlJc w:val="left"/>
      <w:pPr>
        <w:ind w:left="3600" w:hanging="360"/>
      </w:pPr>
    </w:lvl>
    <w:lvl w:ilvl="5" w:tplc="0F3EFA30" w:tentative="1">
      <w:start w:val="1"/>
      <w:numFmt w:val="lowerRoman"/>
      <w:lvlText w:val="%6."/>
      <w:lvlJc w:val="right"/>
      <w:pPr>
        <w:ind w:left="4320" w:hanging="180"/>
      </w:pPr>
    </w:lvl>
    <w:lvl w:ilvl="6" w:tplc="B7BACF0C" w:tentative="1">
      <w:start w:val="1"/>
      <w:numFmt w:val="decimal"/>
      <w:lvlText w:val="%7."/>
      <w:lvlJc w:val="left"/>
      <w:pPr>
        <w:ind w:left="5040" w:hanging="360"/>
      </w:pPr>
    </w:lvl>
    <w:lvl w:ilvl="7" w:tplc="7D14F6FA" w:tentative="1">
      <w:start w:val="1"/>
      <w:numFmt w:val="lowerLetter"/>
      <w:lvlText w:val="%8."/>
      <w:lvlJc w:val="left"/>
      <w:pPr>
        <w:ind w:left="5760" w:hanging="360"/>
      </w:pPr>
    </w:lvl>
    <w:lvl w:ilvl="8" w:tplc="817AA4D6" w:tentative="1">
      <w:start w:val="1"/>
      <w:numFmt w:val="lowerRoman"/>
      <w:lvlText w:val="%9."/>
      <w:lvlJc w:val="right"/>
      <w:pPr>
        <w:ind w:left="6480" w:hanging="180"/>
      </w:pPr>
    </w:lvl>
  </w:abstractNum>
  <w:abstractNum w:abstractNumId="12" w15:restartNumberingAfterBreak="0">
    <w:nsid w:val="6BB72CC2"/>
    <w:multiLevelType w:val="hybridMultilevel"/>
    <w:tmpl w:val="92984016"/>
    <w:lvl w:ilvl="0" w:tplc="413E576E">
      <w:start w:val="1"/>
      <w:numFmt w:val="decimal"/>
      <w:lvlText w:val="%1."/>
      <w:lvlJc w:val="left"/>
      <w:pPr>
        <w:ind w:left="2000" w:hanging="360"/>
      </w:pPr>
    </w:lvl>
    <w:lvl w:ilvl="1" w:tplc="9C6ECC60" w:tentative="1">
      <w:start w:val="1"/>
      <w:numFmt w:val="lowerLetter"/>
      <w:lvlText w:val="%2."/>
      <w:lvlJc w:val="left"/>
      <w:pPr>
        <w:ind w:left="2720" w:hanging="360"/>
      </w:pPr>
    </w:lvl>
    <w:lvl w:ilvl="2" w:tplc="313E8832" w:tentative="1">
      <w:start w:val="1"/>
      <w:numFmt w:val="lowerRoman"/>
      <w:lvlText w:val="%3."/>
      <w:lvlJc w:val="right"/>
      <w:pPr>
        <w:ind w:left="3440" w:hanging="180"/>
      </w:pPr>
    </w:lvl>
    <w:lvl w:ilvl="3" w:tplc="7B4A6A52" w:tentative="1">
      <w:start w:val="1"/>
      <w:numFmt w:val="decimal"/>
      <w:lvlText w:val="%4."/>
      <w:lvlJc w:val="left"/>
      <w:pPr>
        <w:ind w:left="4160" w:hanging="360"/>
      </w:pPr>
    </w:lvl>
    <w:lvl w:ilvl="4" w:tplc="5FD85272" w:tentative="1">
      <w:start w:val="1"/>
      <w:numFmt w:val="lowerLetter"/>
      <w:lvlText w:val="%5."/>
      <w:lvlJc w:val="left"/>
      <w:pPr>
        <w:ind w:left="4880" w:hanging="360"/>
      </w:pPr>
    </w:lvl>
    <w:lvl w:ilvl="5" w:tplc="43102B7E" w:tentative="1">
      <w:start w:val="1"/>
      <w:numFmt w:val="lowerRoman"/>
      <w:lvlText w:val="%6."/>
      <w:lvlJc w:val="right"/>
      <w:pPr>
        <w:ind w:left="5600" w:hanging="180"/>
      </w:pPr>
    </w:lvl>
    <w:lvl w:ilvl="6" w:tplc="E9AE794E" w:tentative="1">
      <w:start w:val="1"/>
      <w:numFmt w:val="decimal"/>
      <w:lvlText w:val="%7."/>
      <w:lvlJc w:val="left"/>
      <w:pPr>
        <w:ind w:left="6320" w:hanging="360"/>
      </w:pPr>
    </w:lvl>
    <w:lvl w:ilvl="7" w:tplc="255C983A" w:tentative="1">
      <w:start w:val="1"/>
      <w:numFmt w:val="lowerLetter"/>
      <w:lvlText w:val="%8."/>
      <w:lvlJc w:val="left"/>
      <w:pPr>
        <w:ind w:left="7040" w:hanging="360"/>
      </w:pPr>
    </w:lvl>
    <w:lvl w:ilvl="8" w:tplc="4D5AF3F6" w:tentative="1">
      <w:start w:val="1"/>
      <w:numFmt w:val="lowerRoman"/>
      <w:lvlText w:val="%9."/>
      <w:lvlJc w:val="right"/>
      <w:pPr>
        <w:ind w:left="7760" w:hanging="180"/>
      </w:pPr>
    </w:lvl>
  </w:abstractNum>
  <w:abstractNum w:abstractNumId="13" w15:restartNumberingAfterBreak="0">
    <w:nsid w:val="6C5124CE"/>
    <w:multiLevelType w:val="multilevel"/>
    <w:tmpl w:val="B96284B4"/>
    <w:lvl w:ilvl="0">
      <w:start w:val="1"/>
      <w:numFmt w:val="decimal"/>
      <w:lvlText w:val="%1."/>
      <w:lvlJc w:val="left"/>
      <w:pPr>
        <w:ind w:left="720" w:hanging="540"/>
      </w:pPr>
      <w:rPr>
        <w:rFonts w:hint="default"/>
      </w:rPr>
    </w:lvl>
    <w:lvl w:ilvl="1">
      <w:start w:val="1"/>
      <w:numFmt w:val="decimal"/>
      <w:lvlText w:val="%1.%2"/>
      <w:lvlJc w:val="left"/>
      <w:pPr>
        <w:ind w:left="1440" w:hanging="540"/>
      </w:pPr>
      <w:rPr>
        <w:rFonts w:hint="default"/>
      </w:rPr>
    </w:lvl>
    <w:lvl w:ilvl="2">
      <w:start w:val="1"/>
      <w:numFmt w:val="decimal"/>
      <w:lvlText w:val="%1.%2.%3"/>
      <w:lvlJc w:val="left"/>
      <w:pPr>
        <w:ind w:left="2160" w:hanging="54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3780" w:hanging="720"/>
      </w:pPr>
      <w:rPr>
        <w:rFonts w:hint="default"/>
      </w:rPr>
    </w:lvl>
    <w:lvl w:ilvl="5">
      <w:start w:val="1"/>
      <w:numFmt w:val="decimal"/>
      <w:lvlText w:val="%1.%2.%3.%4.%5.%6"/>
      <w:lvlJc w:val="left"/>
      <w:pPr>
        <w:ind w:left="4860" w:hanging="1080"/>
      </w:pPr>
      <w:rPr>
        <w:rFonts w:hint="default"/>
      </w:rPr>
    </w:lvl>
    <w:lvl w:ilvl="6">
      <w:start w:val="1"/>
      <w:numFmt w:val="decimal"/>
      <w:lvlText w:val="%1.%2.%3.%4.%5.%6.%7"/>
      <w:lvlJc w:val="left"/>
      <w:pPr>
        <w:ind w:left="5580" w:hanging="1080"/>
      </w:pPr>
      <w:rPr>
        <w:rFonts w:hint="default"/>
      </w:rPr>
    </w:lvl>
    <w:lvl w:ilvl="7">
      <w:start w:val="1"/>
      <w:numFmt w:val="decimal"/>
      <w:lvlText w:val="%1.%2.%3.%4.%5.%6.%7.%8"/>
      <w:lvlJc w:val="left"/>
      <w:pPr>
        <w:ind w:left="6300" w:hanging="1080"/>
      </w:pPr>
      <w:rPr>
        <w:rFonts w:hint="default"/>
      </w:rPr>
    </w:lvl>
    <w:lvl w:ilvl="8">
      <w:start w:val="1"/>
      <w:numFmt w:val="decimal"/>
      <w:lvlText w:val="%1.%2.%3.%4.%5.%6.%7.%8.%9"/>
      <w:lvlJc w:val="left"/>
      <w:pPr>
        <w:ind w:left="7380" w:hanging="1440"/>
      </w:pPr>
      <w:rPr>
        <w:rFonts w:hint="default"/>
      </w:rPr>
    </w:lvl>
  </w:abstractNum>
  <w:abstractNum w:abstractNumId="14" w15:restartNumberingAfterBreak="0">
    <w:nsid w:val="6DF1E3E0"/>
    <w:multiLevelType w:val="multilevel"/>
    <w:tmpl w:val="CF06CA4A"/>
    <w:lvl w:ilvl="0">
      <w:start w:val="3"/>
      <w:numFmt w:val="decimal"/>
      <w:lvlText w:val="%1.0"/>
      <w:lvlJc w:val="left"/>
      <w:pPr>
        <w:ind w:left="560" w:hanging="360"/>
      </w:pPr>
      <w:rPr>
        <w:b/>
        <w:bCs/>
      </w:rPr>
    </w:lvl>
    <w:lvl w:ilvl="1">
      <w:start w:val="1"/>
      <w:numFmt w:val="lowerLetter"/>
      <w:lvlText w:val="%2."/>
      <w:lvlJc w:val="left"/>
      <w:pPr>
        <w:ind w:left="1280" w:hanging="360"/>
      </w:pPr>
      <w:rPr>
        <w:b/>
        <w:bCs/>
      </w:rPr>
    </w:lvl>
    <w:lvl w:ilvl="2">
      <w:start w:val="1"/>
      <w:numFmt w:val="decimal"/>
      <w:lvlText w:val="%1.%2.%3"/>
      <w:lvlJc w:val="left"/>
      <w:pPr>
        <w:ind w:left="2360" w:hanging="720"/>
      </w:pPr>
      <w:rPr>
        <w:b/>
        <w:bCs/>
      </w:rPr>
    </w:lvl>
    <w:lvl w:ilvl="3">
      <w:start w:val="1"/>
      <w:numFmt w:val="decimal"/>
      <w:lvlText w:val="%1.%2.%3.%4"/>
      <w:lvlJc w:val="left"/>
      <w:pPr>
        <w:ind w:left="3080" w:hanging="720"/>
      </w:pPr>
      <w:rPr>
        <w:b/>
        <w:bCs/>
      </w:rPr>
    </w:lvl>
    <w:lvl w:ilvl="4">
      <w:start w:val="1"/>
      <w:numFmt w:val="decimal"/>
      <w:lvlText w:val="%1.%2.%3.%4.%5"/>
      <w:lvlJc w:val="left"/>
      <w:pPr>
        <w:ind w:left="4160" w:hanging="1080"/>
      </w:pPr>
      <w:rPr>
        <w:b/>
        <w:bCs/>
      </w:rPr>
    </w:lvl>
    <w:lvl w:ilvl="5">
      <w:start w:val="1"/>
      <w:numFmt w:val="decimal"/>
      <w:lvlText w:val="%1.%2.%3.%4.%5.%6"/>
      <w:lvlJc w:val="left"/>
      <w:pPr>
        <w:ind w:left="4880" w:hanging="1080"/>
      </w:pPr>
      <w:rPr>
        <w:b/>
        <w:bCs/>
      </w:rPr>
    </w:lvl>
    <w:lvl w:ilvl="6">
      <w:start w:val="1"/>
      <w:numFmt w:val="decimal"/>
      <w:lvlText w:val="%1.%2.%3.%4.%5.%6.%7"/>
      <w:lvlJc w:val="left"/>
      <w:pPr>
        <w:ind w:left="5960" w:hanging="1440"/>
      </w:pPr>
      <w:rPr>
        <w:b/>
        <w:bCs/>
      </w:rPr>
    </w:lvl>
    <w:lvl w:ilvl="7">
      <w:start w:val="1"/>
      <w:numFmt w:val="decimal"/>
      <w:lvlText w:val="%1.%2.%3.%4.%5.%6.%7.%8"/>
      <w:lvlJc w:val="left"/>
      <w:pPr>
        <w:ind w:left="6680" w:hanging="1440"/>
      </w:pPr>
      <w:rPr>
        <w:b/>
        <w:bCs/>
      </w:rPr>
    </w:lvl>
    <w:lvl w:ilvl="8">
      <w:start w:val="1"/>
      <w:numFmt w:val="decimal"/>
      <w:lvlText w:val="%1.%2.%3.%4.%5.%6.%7.%8.%9"/>
      <w:lvlJc w:val="left"/>
      <w:pPr>
        <w:ind w:left="7760" w:hanging="1800"/>
      </w:pPr>
      <w:rPr>
        <w:b/>
        <w:bCs/>
      </w:rPr>
    </w:lvl>
  </w:abstractNum>
  <w:abstractNum w:abstractNumId="15" w15:restartNumberingAfterBreak="0">
    <w:nsid w:val="70D083B1"/>
    <w:multiLevelType w:val="multilevel"/>
    <w:tmpl w:val="D356492A"/>
    <w:lvl w:ilvl="0">
      <w:start w:val="1"/>
      <w:numFmt w:val="decimal"/>
      <w:lvlText w:val="%1."/>
      <w:lvlJc w:val="left"/>
      <w:pPr>
        <w:ind w:left="820" w:hanging="720"/>
      </w:pPr>
      <w:rPr>
        <w:b w:val="0"/>
        <w:bCs w:val="0"/>
        <w:sz w:val="22"/>
        <w:szCs w:val="22"/>
      </w:rPr>
    </w:lvl>
    <w:lvl w:ilvl="1">
      <w:start w:val="1"/>
      <w:numFmt w:val="lowerLetter"/>
      <w:lvlText w:val="%2."/>
      <w:lvlJc w:val="left"/>
      <w:pPr>
        <w:ind w:left="1540" w:hanging="720"/>
      </w:pPr>
      <w:rPr>
        <w:rFonts w:ascii="Calibri Light" w:eastAsia="Times New Roman" w:hAnsi="Calibri Light" w:cs="Calibri Light"/>
        <w:b w:val="0"/>
        <w:bCs w:val="0"/>
        <w:sz w:val="20"/>
        <w:szCs w:val="20"/>
      </w:rPr>
    </w:lvl>
    <w:lvl w:ilvl="2">
      <w:start w:val="1"/>
      <w:numFmt w:val="decimal"/>
      <w:lvlText w:val="(%3)"/>
      <w:lvlJc w:val="left"/>
      <w:pPr>
        <w:ind w:left="1900" w:hanging="360"/>
      </w:pPr>
    </w:lvl>
    <w:lvl w:ilvl="3">
      <w:numFmt w:val="bullet"/>
      <w:lvlText w:val="•"/>
      <w:lvlJc w:val="left"/>
      <w:pPr>
        <w:ind w:left="3175" w:hanging="720"/>
      </w:pPr>
    </w:lvl>
    <w:lvl w:ilvl="4">
      <w:numFmt w:val="bullet"/>
      <w:lvlText w:val="•"/>
      <w:lvlJc w:val="left"/>
      <w:pPr>
        <w:ind w:left="4090" w:hanging="720"/>
      </w:pPr>
    </w:lvl>
    <w:lvl w:ilvl="5">
      <w:numFmt w:val="bullet"/>
      <w:lvlText w:val="•"/>
      <w:lvlJc w:val="left"/>
      <w:pPr>
        <w:ind w:left="5005" w:hanging="720"/>
      </w:pPr>
    </w:lvl>
    <w:lvl w:ilvl="6">
      <w:numFmt w:val="bullet"/>
      <w:lvlText w:val="•"/>
      <w:lvlJc w:val="left"/>
      <w:pPr>
        <w:ind w:left="5920" w:hanging="720"/>
      </w:pPr>
    </w:lvl>
    <w:lvl w:ilvl="7">
      <w:numFmt w:val="bullet"/>
      <w:lvlText w:val="•"/>
      <w:lvlJc w:val="left"/>
      <w:pPr>
        <w:ind w:left="6835" w:hanging="720"/>
      </w:pPr>
    </w:lvl>
    <w:lvl w:ilvl="8">
      <w:numFmt w:val="bullet"/>
      <w:lvlText w:val="•"/>
      <w:lvlJc w:val="left"/>
      <w:pPr>
        <w:ind w:left="7750" w:hanging="720"/>
      </w:pPr>
    </w:lvl>
  </w:abstractNum>
  <w:abstractNum w:abstractNumId="16" w15:restartNumberingAfterBreak="0">
    <w:nsid w:val="71EA78D8"/>
    <w:multiLevelType w:val="hybridMultilevel"/>
    <w:tmpl w:val="B7A4A402"/>
    <w:lvl w:ilvl="0" w:tplc="85AC767C">
      <w:start w:val="1"/>
      <w:numFmt w:val="lowerLetter"/>
      <w:lvlText w:val="%1."/>
      <w:lvlJc w:val="left"/>
      <w:pPr>
        <w:ind w:left="1540" w:hanging="360"/>
      </w:pPr>
    </w:lvl>
    <w:lvl w:ilvl="1" w:tplc="D046CB7A" w:tentative="1">
      <w:start w:val="1"/>
      <w:numFmt w:val="lowerLetter"/>
      <w:lvlText w:val="%2."/>
      <w:lvlJc w:val="left"/>
      <w:pPr>
        <w:ind w:left="2260" w:hanging="360"/>
      </w:pPr>
    </w:lvl>
    <w:lvl w:ilvl="2" w:tplc="B2087848" w:tentative="1">
      <w:start w:val="1"/>
      <w:numFmt w:val="lowerRoman"/>
      <w:lvlText w:val="%3."/>
      <w:lvlJc w:val="right"/>
      <w:pPr>
        <w:ind w:left="2980" w:hanging="180"/>
      </w:pPr>
    </w:lvl>
    <w:lvl w:ilvl="3" w:tplc="C8785298" w:tentative="1">
      <w:start w:val="1"/>
      <w:numFmt w:val="decimal"/>
      <w:lvlText w:val="%4."/>
      <w:lvlJc w:val="left"/>
      <w:pPr>
        <w:ind w:left="3700" w:hanging="360"/>
      </w:pPr>
    </w:lvl>
    <w:lvl w:ilvl="4" w:tplc="1608AF16" w:tentative="1">
      <w:start w:val="1"/>
      <w:numFmt w:val="lowerLetter"/>
      <w:lvlText w:val="%5."/>
      <w:lvlJc w:val="left"/>
      <w:pPr>
        <w:ind w:left="4420" w:hanging="360"/>
      </w:pPr>
    </w:lvl>
    <w:lvl w:ilvl="5" w:tplc="8EF4CD06" w:tentative="1">
      <w:start w:val="1"/>
      <w:numFmt w:val="lowerRoman"/>
      <w:lvlText w:val="%6."/>
      <w:lvlJc w:val="right"/>
      <w:pPr>
        <w:ind w:left="5140" w:hanging="180"/>
      </w:pPr>
    </w:lvl>
    <w:lvl w:ilvl="6" w:tplc="1C740C8A" w:tentative="1">
      <w:start w:val="1"/>
      <w:numFmt w:val="decimal"/>
      <w:lvlText w:val="%7."/>
      <w:lvlJc w:val="left"/>
      <w:pPr>
        <w:ind w:left="5860" w:hanging="360"/>
      </w:pPr>
    </w:lvl>
    <w:lvl w:ilvl="7" w:tplc="587036AC" w:tentative="1">
      <w:start w:val="1"/>
      <w:numFmt w:val="lowerLetter"/>
      <w:lvlText w:val="%8."/>
      <w:lvlJc w:val="left"/>
      <w:pPr>
        <w:ind w:left="6580" w:hanging="360"/>
      </w:pPr>
    </w:lvl>
    <w:lvl w:ilvl="8" w:tplc="B100F7B2" w:tentative="1">
      <w:start w:val="1"/>
      <w:numFmt w:val="lowerRoman"/>
      <w:lvlText w:val="%9."/>
      <w:lvlJc w:val="right"/>
      <w:pPr>
        <w:ind w:left="7300" w:hanging="180"/>
      </w:pPr>
    </w:lvl>
  </w:abstractNum>
  <w:num w:numId="1" w16cid:durableId="1273709882">
    <w:abstractNumId w:val="6"/>
  </w:num>
  <w:num w:numId="2" w16cid:durableId="1315648237">
    <w:abstractNumId w:val="0"/>
  </w:num>
  <w:num w:numId="3" w16cid:durableId="1989899333">
    <w:abstractNumId w:val="2"/>
  </w:num>
  <w:num w:numId="4" w16cid:durableId="1724524225">
    <w:abstractNumId w:val="7"/>
  </w:num>
  <w:num w:numId="5" w16cid:durableId="917135136">
    <w:abstractNumId w:val="14"/>
  </w:num>
  <w:num w:numId="6" w16cid:durableId="1950818171">
    <w:abstractNumId w:val="4"/>
  </w:num>
  <w:num w:numId="7" w16cid:durableId="1561985492">
    <w:abstractNumId w:val="15"/>
  </w:num>
  <w:num w:numId="8" w16cid:durableId="837115065">
    <w:abstractNumId w:val="3"/>
  </w:num>
  <w:num w:numId="9" w16cid:durableId="1911036812">
    <w:abstractNumId w:val="1"/>
  </w:num>
  <w:num w:numId="10" w16cid:durableId="1675840421">
    <w:abstractNumId w:val="10"/>
  </w:num>
  <w:num w:numId="11" w16cid:durableId="195435907">
    <w:abstractNumId w:val="16"/>
  </w:num>
  <w:num w:numId="12" w16cid:durableId="699402338">
    <w:abstractNumId w:val="9"/>
  </w:num>
  <w:num w:numId="13" w16cid:durableId="862328377">
    <w:abstractNumId w:val="13"/>
  </w:num>
  <w:num w:numId="14" w16cid:durableId="934679242">
    <w:abstractNumId w:val="5"/>
  </w:num>
  <w:num w:numId="15" w16cid:durableId="1602951638">
    <w:abstractNumId w:val="11"/>
  </w:num>
  <w:num w:numId="16" w16cid:durableId="25184683">
    <w:abstractNumId w:val="12"/>
  </w:num>
  <w:num w:numId="17" w16cid:durableId="20599355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6A6"/>
    <w:rsid w:val="00012565"/>
    <w:rsid w:val="00016DF6"/>
    <w:rsid w:val="00041604"/>
    <w:rsid w:val="00053A35"/>
    <w:rsid w:val="0007197C"/>
    <w:rsid w:val="00085C3A"/>
    <w:rsid w:val="0009517E"/>
    <w:rsid w:val="000E705A"/>
    <w:rsid w:val="00115651"/>
    <w:rsid w:val="00133145"/>
    <w:rsid w:val="001859FC"/>
    <w:rsid w:val="001B0DE8"/>
    <w:rsid w:val="002202AE"/>
    <w:rsid w:val="00223B74"/>
    <w:rsid w:val="002270F1"/>
    <w:rsid w:val="002953EB"/>
    <w:rsid w:val="002D7945"/>
    <w:rsid w:val="002F5DFA"/>
    <w:rsid w:val="003125FF"/>
    <w:rsid w:val="003321BB"/>
    <w:rsid w:val="00337D8F"/>
    <w:rsid w:val="003561B8"/>
    <w:rsid w:val="00361063"/>
    <w:rsid w:val="003A4325"/>
    <w:rsid w:val="003C36E2"/>
    <w:rsid w:val="003D3D1E"/>
    <w:rsid w:val="0041423A"/>
    <w:rsid w:val="00423A8A"/>
    <w:rsid w:val="004522D6"/>
    <w:rsid w:val="00481CEE"/>
    <w:rsid w:val="00487C14"/>
    <w:rsid w:val="004A1CCA"/>
    <w:rsid w:val="004D1B2E"/>
    <w:rsid w:val="005072AB"/>
    <w:rsid w:val="00542DEA"/>
    <w:rsid w:val="00551FAD"/>
    <w:rsid w:val="00586844"/>
    <w:rsid w:val="005B7CA6"/>
    <w:rsid w:val="00642096"/>
    <w:rsid w:val="0064309C"/>
    <w:rsid w:val="006B7F8F"/>
    <w:rsid w:val="006C1876"/>
    <w:rsid w:val="00712527"/>
    <w:rsid w:val="00716526"/>
    <w:rsid w:val="00721EE1"/>
    <w:rsid w:val="0073364F"/>
    <w:rsid w:val="007A092F"/>
    <w:rsid w:val="007B23C5"/>
    <w:rsid w:val="007B4396"/>
    <w:rsid w:val="007C2BD9"/>
    <w:rsid w:val="007D65E9"/>
    <w:rsid w:val="00807C82"/>
    <w:rsid w:val="00814C47"/>
    <w:rsid w:val="00840F00"/>
    <w:rsid w:val="00865DFD"/>
    <w:rsid w:val="008861FB"/>
    <w:rsid w:val="008C42C1"/>
    <w:rsid w:val="008D1690"/>
    <w:rsid w:val="00927061"/>
    <w:rsid w:val="00953DDE"/>
    <w:rsid w:val="009626A6"/>
    <w:rsid w:val="00963BCB"/>
    <w:rsid w:val="00990857"/>
    <w:rsid w:val="00991686"/>
    <w:rsid w:val="0099763D"/>
    <w:rsid w:val="009B5F07"/>
    <w:rsid w:val="009E41E1"/>
    <w:rsid w:val="009F469B"/>
    <w:rsid w:val="00A11635"/>
    <w:rsid w:val="00A3547F"/>
    <w:rsid w:val="00A35E5A"/>
    <w:rsid w:val="00A660CE"/>
    <w:rsid w:val="00A873B8"/>
    <w:rsid w:val="00A91B04"/>
    <w:rsid w:val="00AA6B06"/>
    <w:rsid w:val="00AB2B66"/>
    <w:rsid w:val="00AE3ABF"/>
    <w:rsid w:val="00AF686F"/>
    <w:rsid w:val="00B57ACC"/>
    <w:rsid w:val="00C27202"/>
    <w:rsid w:val="00C5659A"/>
    <w:rsid w:val="00C643CF"/>
    <w:rsid w:val="00C77920"/>
    <w:rsid w:val="00C84564"/>
    <w:rsid w:val="00CB1C63"/>
    <w:rsid w:val="00CC0DA1"/>
    <w:rsid w:val="00CE701D"/>
    <w:rsid w:val="00D21BB3"/>
    <w:rsid w:val="00D4292C"/>
    <w:rsid w:val="00D47679"/>
    <w:rsid w:val="00D94626"/>
    <w:rsid w:val="00DB07BF"/>
    <w:rsid w:val="00DD0F1F"/>
    <w:rsid w:val="00DE0AB6"/>
    <w:rsid w:val="00DE1AFC"/>
    <w:rsid w:val="00E27C5E"/>
    <w:rsid w:val="00E54E27"/>
    <w:rsid w:val="00E641B1"/>
    <w:rsid w:val="00E80F85"/>
    <w:rsid w:val="00EE7E21"/>
    <w:rsid w:val="00F26740"/>
    <w:rsid w:val="00F37C61"/>
    <w:rsid w:val="00FA4AD6"/>
    <w:rsid w:val="00FF2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78F44A"/>
  <w15:docId w15:val="{9804E30B-9DD8-F341-AEB4-B62DB9A3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0" w:line="240" w:lineRule="auto"/>
    </w:pPr>
  </w:style>
  <w:style w:type="paragraph" w:styleId="Heading1">
    <w:name w:val="heading 1"/>
    <w:basedOn w:val="Normal"/>
    <w:link w:val="Heading1Char"/>
    <w:uiPriority w:val="9"/>
    <w:qFormat/>
    <w:pPr>
      <w:ind w:left="820" w:hanging="720"/>
      <w:outlineLvl w:val="0"/>
    </w:pPr>
    <w:rPr>
      <w:rFonts w:eastAsia="Times New Roman" w:hAnsi="Times New Roman"/>
      <w:b/>
      <w:bCs/>
      <w:sz w:val="24"/>
      <w:szCs w:val="24"/>
    </w:rPr>
  </w:style>
  <w:style w:type="paragraph" w:styleId="Heading2">
    <w:name w:val="heading 2"/>
    <w:basedOn w:val="Normal"/>
    <w:next w:val="Normal"/>
    <w:link w:val="Heading2Char"/>
    <w:uiPriority w:val="9"/>
    <w:semiHidden/>
    <w:unhideWhenUsed/>
    <w:qFormat/>
    <w:pPr>
      <w:spacing w:before="40" w:line="259" w:lineRule="auto"/>
      <w:outlineLvl w:val="1"/>
    </w:pPr>
    <w:rPr>
      <w:rFonts w:ascii="Calibri Light" w:eastAsia="Calibri Light" w:hAnsi="Calibri Light"/>
      <w:color w:val="2F5496"/>
      <w:sz w:val="26"/>
      <w:szCs w:val="26"/>
    </w:rPr>
  </w:style>
  <w:style w:type="paragraph" w:styleId="Heading3">
    <w:name w:val="heading 3"/>
    <w:basedOn w:val="Normal"/>
    <w:next w:val="Normal"/>
    <w:link w:val="Heading3Char"/>
    <w:uiPriority w:val="9"/>
    <w:semiHidden/>
    <w:unhideWhenUsed/>
    <w:qFormat/>
    <w:pPr>
      <w:spacing w:before="40" w:line="259" w:lineRule="auto"/>
      <w:outlineLvl w:val="2"/>
    </w:pPr>
    <w:rPr>
      <w:rFonts w:ascii="Calibri Light" w:eastAsia="Calibri Light" w:hAnsi="Calibri Light"/>
      <w:color w:val="1F3763"/>
      <w:sz w:val="24"/>
      <w:szCs w:val="24"/>
    </w:rPr>
  </w:style>
  <w:style w:type="paragraph" w:styleId="Heading4">
    <w:name w:val="heading 4"/>
    <w:basedOn w:val="Normal"/>
    <w:next w:val="Normal"/>
    <w:link w:val="Heading4Char"/>
    <w:uiPriority w:val="9"/>
    <w:semiHidden/>
    <w:unhideWhenUsed/>
    <w:qFormat/>
    <w:pPr>
      <w:spacing w:before="40" w:line="259" w:lineRule="auto"/>
      <w:outlineLvl w:val="3"/>
    </w:pPr>
    <w:rPr>
      <w:rFonts w:ascii="Calibri Light" w:eastAsia="Calibri Light" w:hAnsi="Calibri Light"/>
      <w:i/>
      <w:iCs/>
      <w:color w:val="2F5496"/>
    </w:rPr>
  </w:style>
  <w:style w:type="paragraph" w:styleId="Heading5">
    <w:name w:val="heading 5"/>
    <w:basedOn w:val="Normal"/>
    <w:next w:val="Normal"/>
    <w:link w:val="Heading5Char"/>
    <w:uiPriority w:val="9"/>
    <w:semiHidden/>
    <w:unhideWhenUsed/>
    <w:qFormat/>
    <w:pPr>
      <w:spacing w:before="40" w:line="259" w:lineRule="auto"/>
      <w:outlineLvl w:val="4"/>
    </w:pPr>
    <w:rPr>
      <w:rFonts w:ascii="Calibri Light" w:eastAsia="Calibri Light" w:hAnsi="Calibri Light"/>
      <w:color w:val="2F5496"/>
    </w:rPr>
  </w:style>
  <w:style w:type="paragraph" w:styleId="Heading6">
    <w:name w:val="heading 6"/>
    <w:basedOn w:val="Normal"/>
    <w:next w:val="Normal"/>
    <w:link w:val="Heading6Char"/>
    <w:uiPriority w:val="9"/>
    <w:semiHidden/>
    <w:unhideWhenUsed/>
    <w:qFormat/>
    <w:pPr>
      <w:spacing w:before="40" w:line="259" w:lineRule="auto"/>
      <w:outlineLvl w:val="5"/>
    </w:pPr>
    <w:rPr>
      <w:rFonts w:ascii="Calibri Light" w:eastAsia="Calibri Light" w:hAnsi="Calibri Light"/>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Times New Roman" w:eastAsia="Times New Roman" w:hAnsi="Times New Roman"/>
      <w:b/>
      <w:bCs/>
      <w:sz w:val="24"/>
      <w:szCs w:val="24"/>
    </w:rPr>
  </w:style>
  <w:style w:type="paragraph" w:styleId="BodyText">
    <w:name w:val="Body Text"/>
    <w:basedOn w:val="Normal"/>
    <w:link w:val="BodyTextChar"/>
    <w:pPr>
      <w:ind w:left="1540" w:hanging="720"/>
    </w:pPr>
    <w:rPr>
      <w:rFonts w:eastAsia="Times New Roman" w:hAnsi="Times New Roman"/>
      <w:sz w:val="24"/>
      <w:szCs w:val="24"/>
      <w:u w:val="single"/>
    </w:rPr>
  </w:style>
  <w:style w:type="character" w:customStyle="1" w:styleId="BodyTextChar">
    <w:name w:val="Body Text Char"/>
    <w:basedOn w:val="DefaultParagraphFont"/>
    <w:link w:val="BodyText"/>
    <w:rPr>
      <w:rFonts w:ascii="Times New Roman" w:eastAsia="Times New Roman" w:hAnsi="Times New Roman"/>
      <w:sz w:val="24"/>
      <w:szCs w:val="24"/>
      <w:u w:val="single"/>
    </w:rPr>
  </w:style>
  <w:style w:type="paragraph" w:styleId="ListParagraph">
    <w:name w:val="List Paragraph"/>
    <w:basedOn w:val="Normal"/>
  </w:style>
  <w:style w:type="paragraph" w:customStyle="1" w:styleId="TableParagraph">
    <w:name w:val="Table Paragraph"/>
    <w:basedOn w:val="Normal"/>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style>
  <w:style w:type="paragraph" w:styleId="Footer">
    <w:name w:val="footer"/>
    <w:basedOn w:val="Normal"/>
    <w:link w:val="FooterChar"/>
    <w:pPr>
      <w:tabs>
        <w:tab w:val="center" w:pos="4680"/>
        <w:tab w:val="right" w:pos="9360"/>
      </w:tabs>
    </w:pPr>
  </w:style>
  <w:style w:type="character" w:customStyle="1" w:styleId="FooterChar">
    <w:name w:val="Footer Char"/>
    <w:basedOn w:val="DefaultParagraphFont"/>
    <w:link w:val="Footer"/>
  </w:style>
  <w:style w:type="character" w:styleId="CommentReference">
    <w:name w:val="annotation reference"/>
    <w:basedOn w:val="DefaultParagraphFont"/>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basedOn w:val="CommentTextChar"/>
    <w:link w:val="CommentSubject"/>
    <w:rPr>
      <w:b/>
      <w:bCs/>
      <w:sz w:val="20"/>
      <w:szCs w:val="20"/>
    </w:rPr>
  </w:style>
  <w:style w:type="paragraph" w:styleId="BalloonText">
    <w:name w:val="Balloon Text"/>
    <w:basedOn w:val="Normal"/>
    <w:link w:val="BalloonTextChar"/>
    <w:rPr>
      <w:rFonts w:ascii="Segoe UI" w:eastAsia="Segoe UI" w:hAnsi="Segoe UI" w:cs="Segoe UI"/>
      <w:sz w:val="18"/>
      <w:szCs w:val="18"/>
    </w:rPr>
  </w:style>
  <w:style w:type="character" w:customStyle="1" w:styleId="BalloonTextChar">
    <w:name w:val="Balloon Text Char"/>
    <w:basedOn w:val="DefaultParagraphFont"/>
    <w:link w:val="BalloonText"/>
    <w:rPr>
      <w:rFonts w:ascii="Segoe UI" w:eastAsia="Segoe UI" w:hAnsi="Segoe UI" w:cs="Segoe UI"/>
      <w:sz w:val="18"/>
      <w:szCs w:val="18"/>
    </w:rPr>
  </w:style>
  <w:style w:type="character" w:styleId="Hyperlink">
    <w:name w:val="Hyperlink"/>
    <w:basedOn w:val="DefaultParagraphFont"/>
    <w:rPr>
      <w:color w:val="0563C1"/>
      <w:u w:val="single"/>
    </w:rPr>
  </w:style>
  <w:style w:type="character" w:styleId="UnresolvedMention">
    <w:name w:val="Unresolved Mention"/>
    <w:basedOn w:val="DefaultParagraphFont"/>
    <w:rPr>
      <w:color w:val="605E5C"/>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style>
  <w:style w:type="paragraph" w:styleId="Revision">
    <w:name w:val="Revision"/>
    <w:pPr>
      <w:spacing w:after="0" w:line="240" w:lineRule="auto"/>
    </w:pPr>
  </w:style>
  <w:style w:type="paragraph" w:customStyle="1" w:styleId="paragraph">
    <w:name w:val="paragraph"/>
    <w:basedOn w:val="Normal"/>
    <w:pPr>
      <w:widowControl/>
      <w:spacing w:before="100" w:beforeAutospacing="1" w:after="100" w:afterAutospacing="1"/>
    </w:pPr>
    <w:rPr>
      <w:rFonts w:eastAsia="Times New Roman" w:hAnsi="Times New Roman" w:cs="Times New Roman"/>
      <w:sz w:val="24"/>
      <w:szCs w:val="24"/>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Heading2Char">
    <w:name w:val="Heading 2 Char"/>
    <w:basedOn w:val="DefaultParagraphFont"/>
    <w:link w:val="Heading2"/>
    <w:rPr>
      <w:rFonts w:ascii="Calibri Light" w:eastAsia="Calibri Light" w:hAnsi="Calibri Light"/>
      <w:color w:val="2F5496"/>
      <w:sz w:val="26"/>
      <w:szCs w:val="26"/>
    </w:rPr>
  </w:style>
  <w:style w:type="character" w:customStyle="1" w:styleId="Heading3Char">
    <w:name w:val="Heading 3 Char"/>
    <w:basedOn w:val="DefaultParagraphFont"/>
    <w:link w:val="Heading3"/>
    <w:rPr>
      <w:rFonts w:ascii="Calibri Light" w:eastAsia="Calibri Light" w:hAnsi="Calibri Light"/>
      <w:color w:val="1F3763"/>
      <w:sz w:val="24"/>
      <w:szCs w:val="24"/>
    </w:rPr>
  </w:style>
  <w:style w:type="character" w:customStyle="1" w:styleId="Heading4Char">
    <w:name w:val="Heading 4 Char"/>
    <w:basedOn w:val="DefaultParagraphFont"/>
    <w:link w:val="Heading4"/>
    <w:rPr>
      <w:rFonts w:ascii="Calibri Light" w:eastAsia="Calibri Light" w:hAnsi="Calibri Light"/>
      <w:i/>
      <w:iCs/>
      <w:color w:val="2F5496"/>
    </w:rPr>
  </w:style>
  <w:style w:type="character" w:customStyle="1" w:styleId="Heading5Char">
    <w:name w:val="Heading 5 Char"/>
    <w:basedOn w:val="DefaultParagraphFont"/>
    <w:link w:val="Heading5"/>
    <w:rPr>
      <w:rFonts w:ascii="Calibri Light" w:eastAsia="Calibri Light" w:hAnsi="Calibri Light"/>
      <w:color w:val="2F5496"/>
    </w:rPr>
  </w:style>
  <w:style w:type="character" w:customStyle="1" w:styleId="Heading6Char">
    <w:name w:val="Heading 6 Char"/>
    <w:basedOn w:val="DefaultParagraphFont"/>
    <w:link w:val="Heading6"/>
    <w:rPr>
      <w:rFonts w:ascii="Calibri Light" w:eastAsia="Calibri Light" w:hAnsi="Calibri Light"/>
      <w:color w:val="1F3763"/>
    </w:rPr>
  </w:style>
  <w:style w:type="paragraph" w:styleId="NoSpacing">
    <w:name w:val="No Spacing"/>
    <w:uiPriority w:val="1"/>
    <w:qFormat/>
    <w:rsid w:val="00990857"/>
    <w:pPr>
      <w:widowControl w:val="0"/>
      <w:spacing w:after="0" w:line="240" w:lineRule="auto"/>
    </w:pPr>
  </w:style>
  <w:style w:type="table" w:styleId="TableGrid">
    <w:name w:val="Table Grid"/>
    <w:basedOn w:val="TableNormal"/>
    <w:uiPriority w:val="39"/>
    <w:rsid w:val="00814C47"/>
    <w:pPr>
      <w:spacing w:after="0" w:line="240" w:lineRule="auto"/>
    </w:pPr>
    <w:rPr>
      <w:rFonts w:eastAsia="Aptos" w:hAnsi="Apto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8095</Words>
  <Characters>43287</Characters>
  <Application>Microsoft Office Word</Application>
  <DocSecurity>0</DocSecurity>
  <Lines>638</Lines>
  <Paragraphs>196</Paragraphs>
  <ScaleCrop>false</ScaleCrop>
  <Company/>
  <LinksUpToDate>false</LinksUpToDate>
  <CharactersWithSpaces>51350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Bryan Blair</cp:lastModifiedBy>
  <cp:revision>2</cp:revision>
  <dcterms:created xsi:type="dcterms:W3CDTF">2025-08-22T14:41:00Z</dcterms:created>
  <dcterms:modified xsi:type="dcterms:W3CDTF">2025-08-22T14:41:00Z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Id">
    <vt:lpwstr>12373</vt:lpwstr>
  </property>
  <property fmtid="{D5CDD505-2E9C-101B-9397-08002B2CF9AE}" pid="3" name="ContractVersionId">
    <vt:lpwstr>17579</vt:lpwstr>
  </property>
  <property fmtid="{D5CDD505-2E9C-101B-9397-08002B2CF9AE}" pid="4" name="GrammarlyDocumentId">
    <vt:lpwstr>b84ca309-39ea-489c-b8eb-d0f794d16a73</vt:lpwstr>
  </property>
</Properties>
</file>