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2B1E84" w14:textId="77777777" w:rsidR="00AC6D92" w:rsidRDefault="00EF5DB6">
      <w:pPr>
        <w:spacing w:after="0" w:line="259" w:lineRule="auto"/>
        <w:ind w:left="12" w:right="0" w:firstLine="0"/>
      </w:pPr>
      <w:r>
        <w:rPr>
          <w:b/>
          <w:sz w:val="24"/>
        </w:rPr>
        <w:t>SHABBIR</w:t>
      </w:r>
      <w:r>
        <w:rPr>
          <w:b/>
          <w:sz w:val="19"/>
        </w:rPr>
        <w:t xml:space="preserve"> </w:t>
      </w:r>
      <w:r>
        <w:rPr>
          <w:b/>
          <w:sz w:val="24"/>
        </w:rPr>
        <w:t>HASAN,</w:t>
      </w:r>
      <w:r>
        <w:rPr>
          <w:b/>
          <w:sz w:val="19"/>
        </w:rPr>
        <w:t xml:space="preserve"> </w:t>
      </w:r>
      <w:proofErr w:type="gramStart"/>
      <w:r>
        <w:rPr>
          <w:b/>
          <w:sz w:val="24"/>
        </w:rPr>
        <w:t>MD,</w:t>
      </w:r>
      <w:r>
        <w:rPr>
          <w:b/>
          <w:color w:val="0000FF"/>
          <w:sz w:val="24"/>
          <w:u w:val="single" w:color="0000FF"/>
        </w:rPr>
        <w:t>S</w:t>
      </w:r>
      <w:r>
        <w:rPr>
          <w:b/>
          <w:color w:val="0000FF"/>
          <w:sz w:val="19"/>
          <w:u w:val="single" w:color="0000FF"/>
        </w:rPr>
        <w:t>HABBIR</w:t>
      </w:r>
      <w:r>
        <w:rPr>
          <w:b/>
          <w:color w:val="0000FF"/>
          <w:sz w:val="24"/>
          <w:u w:val="single" w:color="0000FF"/>
        </w:rPr>
        <w:t>.</w:t>
      </w:r>
      <w:r>
        <w:rPr>
          <w:b/>
          <w:color w:val="0000FF"/>
          <w:sz w:val="19"/>
          <w:u w:val="single" w:color="0000FF"/>
        </w:rPr>
        <w:t>US</w:t>
      </w:r>
      <w:r>
        <w:rPr>
          <w:b/>
          <w:color w:val="0000FF"/>
          <w:sz w:val="24"/>
          <w:u w:val="single" w:color="0000FF"/>
        </w:rPr>
        <w:t>@</w:t>
      </w:r>
      <w:r>
        <w:rPr>
          <w:b/>
          <w:color w:val="0000FF"/>
          <w:sz w:val="19"/>
          <w:u w:val="single" w:color="0000FF"/>
        </w:rPr>
        <w:t>GMAIL</w:t>
      </w:r>
      <w:r>
        <w:rPr>
          <w:b/>
          <w:color w:val="0000FF"/>
          <w:sz w:val="24"/>
          <w:u w:val="single" w:color="0000FF"/>
        </w:rPr>
        <w:t>.</w:t>
      </w:r>
      <w:r>
        <w:rPr>
          <w:b/>
          <w:color w:val="0000FF"/>
          <w:sz w:val="19"/>
          <w:u w:val="single" w:color="0000FF"/>
        </w:rPr>
        <w:t>COM</w:t>
      </w:r>
      <w:proofErr w:type="gramEnd"/>
      <w:r>
        <w:rPr>
          <w:b/>
          <w:sz w:val="24"/>
        </w:rPr>
        <w:t>.</w:t>
      </w:r>
      <w:r>
        <w:rPr>
          <w:b/>
          <w:sz w:val="19"/>
        </w:rPr>
        <w:t xml:space="preserve"> </w:t>
      </w:r>
      <w:r>
        <w:rPr>
          <w:b/>
          <w:sz w:val="24"/>
        </w:rPr>
        <w:t xml:space="preserve">201-220-5789. </w:t>
      </w:r>
    </w:p>
    <w:p w14:paraId="7F3E8C49" w14:textId="77777777" w:rsidR="00AC6D92" w:rsidRDefault="00EF5DB6">
      <w:pPr>
        <w:spacing w:after="39" w:line="259" w:lineRule="auto"/>
        <w:ind w:left="12" w:right="0" w:firstLine="0"/>
      </w:pPr>
      <w:r>
        <w:t xml:space="preserve">                                                   </w:t>
      </w:r>
    </w:p>
    <w:p w14:paraId="1D98C0A9" w14:textId="77777777" w:rsidR="00AC6D92" w:rsidRDefault="00EF5DB6">
      <w:pPr>
        <w:spacing w:after="0" w:line="259" w:lineRule="auto"/>
        <w:ind w:left="0" w:right="1430" w:firstLine="0"/>
        <w:jc w:val="center"/>
      </w:pPr>
      <w:r>
        <w:rPr>
          <w:b/>
          <w:sz w:val="24"/>
          <w:u w:val="single" w:color="000000"/>
        </w:rPr>
        <w:t>Profile</w:t>
      </w:r>
      <w:r>
        <w:rPr>
          <w:b/>
          <w:sz w:val="24"/>
        </w:rPr>
        <w:t xml:space="preserve"> </w:t>
      </w:r>
    </w:p>
    <w:p w14:paraId="0823DBDB" w14:textId="77777777" w:rsidR="00AC6D92" w:rsidRDefault="00EF5DB6">
      <w:pPr>
        <w:spacing w:after="0" w:line="259" w:lineRule="auto"/>
        <w:ind w:left="0" w:right="1370" w:firstLine="0"/>
        <w:jc w:val="center"/>
      </w:pPr>
      <w:r>
        <w:t xml:space="preserve"> </w:t>
      </w:r>
    </w:p>
    <w:p w14:paraId="62B60678" w14:textId="77777777" w:rsidR="00AC6D92" w:rsidRDefault="00EF5DB6">
      <w:pPr>
        <w:ind w:left="7" w:right="1432"/>
      </w:pPr>
      <w:r>
        <w:t xml:space="preserve">An accomplished, successful clinical physician-scientist </w:t>
      </w:r>
      <w:r>
        <w:t xml:space="preserve">with extensive, proven drug development and submission experience in all phases with large and mid-size pharmaceutical, biotechnology, and device industries.  </w:t>
      </w:r>
      <w:r>
        <w:rPr>
          <w:b/>
        </w:rPr>
        <w:t>Comprehensive knowledge and experience</w:t>
      </w:r>
      <w:r>
        <w:t xml:space="preserve">, in authoring, clinical development plans, protocols, ICF, </w:t>
      </w:r>
    </w:p>
    <w:p w14:paraId="7C232659" w14:textId="77777777" w:rsidR="00AC6D92" w:rsidRDefault="00EF5DB6">
      <w:pPr>
        <w:ind w:left="7" w:right="1432"/>
      </w:pPr>
      <w:r>
        <w:t xml:space="preserve">Investigator brochures, Case report forms, medical monitoring plans, deviation plans, charters, SAP, CSR, and eCTD clinical modules, IND/NDA/BLA &amp; 510(K), De Nova, PMA submissions (FDA (CDER &amp; CBER) Health Canada, EMA, PMDA) &amp; manuscripts and publications. </w:t>
      </w:r>
    </w:p>
    <w:p w14:paraId="6B830EBA" w14:textId="77777777" w:rsidR="00AC6D92" w:rsidRDefault="00EF5DB6">
      <w:pPr>
        <w:ind w:left="7" w:right="1432"/>
      </w:pPr>
      <w:r>
        <w:rPr>
          <w:b/>
        </w:rPr>
        <w:t>Significant experience</w:t>
      </w:r>
      <w:r>
        <w:t xml:space="preserve"> in performing medical monitoring, data review, interpretation and analysis of data, AE, ADRs, reviewing TLF, and reviewing PSUR, DSUR, and SUSAR (MedDRA). </w:t>
      </w:r>
    </w:p>
    <w:p w14:paraId="1DD8F314" w14:textId="77777777" w:rsidR="00AC6D92" w:rsidRDefault="00EF5DB6">
      <w:pPr>
        <w:ind w:left="7" w:right="1432"/>
      </w:pPr>
      <w:r>
        <w:rPr>
          <w:b/>
        </w:rPr>
        <w:t>Proven leadership abilities</w:t>
      </w:r>
      <w:r>
        <w:t xml:space="preserve"> in managing cross-functional teams, and liaison between clinical operations, CRO, data management, statistics, regulatory, translational medicine, project management, and other departments. </w:t>
      </w:r>
      <w:r>
        <w:t xml:space="preserve">Mentors’ </w:t>
      </w:r>
      <w:r>
        <w:t xml:space="preserve">junior clinical researchers using experience and understanding of responsibilities. </w:t>
      </w:r>
    </w:p>
    <w:p w14:paraId="26F20356" w14:textId="77777777" w:rsidR="00AC6D92" w:rsidRDefault="00EF5DB6">
      <w:pPr>
        <w:ind w:left="7" w:right="1432"/>
      </w:pPr>
      <w:r>
        <w:rPr>
          <w:b/>
        </w:rPr>
        <w:t>Developed effective presentation and communication</w:t>
      </w:r>
      <w:r>
        <w:t xml:space="preserve"> strategies to improve relations with KOLs. Investigator meetings, DMC, scientific advisory boards, study steering committees, and regulatory agencies.  </w:t>
      </w:r>
    </w:p>
    <w:p w14:paraId="2D76AF25" w14:textId="77777777" w:rsidR="00AC6D92" w:rsidRDefault="00EF5DB6">
      <w:pPr>
        <w:ind w:left="7" w:right="1432"/>
      </w:pPr>
      <w:r>
        <w:rPr>
          <w:b/>
        </w:rPr>
        <w:t>Acquired proficient working knowledge</w:t>
      </w:r>
      <w:r>
        <w:t xml:space="preserve"> of J review, Inform, looking glass, Veeva vault systems, CTMS, Microsoft Suit, AI, ChatGPT, machine learning, SAP Concur, and Workday. </w:t>
      </w:r>
    </w:p>
    <w:p w14:paraId="3D29DB0F" w14:textId="77777777" w:rsidR="00AC6D92" w:rsidRDefault="00EF5DB6">
      <w:pPr>
        <w:spacing w:after="226" w:line="249" w:lineRule="auto"/>
        <w:ind w:left="7" w:right="954"/>
      </w:pPr>
      <w:r>
        <w:rPr>
          <w:b/>
        </w:rPr>
        <w:t>Clinical expertise</w:t>
      </w:r>
      <w:r>
        <w:t xml:space="preserve"> in,</w:t>
      </w:r>
      <w:r>
        <w:rPr>
          <w:b/>
        </w:rPr>
        <w:t xml:space="preserve"> oncology, hematology, plasma-derived therapy, immunology, pulmonology, neuroscience, infectious diseases, </w:t>
      </w:r>
      <w:r>
        <w:t xml:space="preserve">and </w:t>
      </w:r>
      <w:r>
        <w:rPr>
          <w:b/>
        </w:rPr>
        <w:t>gastroenterology</w:t>
      </w:r>
      <w:r>
        <w:t xml:space="preserve"> </w:t>
      </w:r>
    </w:p>
    <w:p w14:paraId="09C5A645" w14:textId="77777777" w:rsidR="00AC6D92" w:rsidRDefault="00EF5DB6">
      <w:pPr>
        <w:spacing w:after="100" w:line="259" w:lineRule="auto"/>
        <w:ind w:left="57" w:right="0" w:firstLine="0"/>
        <w:jc w:val="center"/>
      </w:pPr>
      <w:r>
        <w:rPr>
          <w:b/>
          <w:sz w:val="24"/>
        </w:rPr>
        <w:t>Accomplishments:</w:t>
      </w:r>
      <w:r>
        <w:t xml:space="preserve"> </w:t>
      </w:r>
    </w:p>
    <w:p w14:paraId="7E88540B" w14:textId="77777777" w:rsidR="00AC6D92" w:rsidRDefault="00EF5DB6">
      <w:pPr>
        <w:ind w:left="7" w:right="1432"/>
      </w:pPr>
      <w:r>
        <w:rPr>
          <w:b/>
        </w:rPr>
        <w:t xml:space="preserve">Launched </w:t>
      </w:r>
      <w:r>
        <w:t xml:space="preserve">two rare-disease products and 2 first-in-class compounds. (2005-2024) </w:t>
      </w:r>
    </w:p>
    <w:p w14:paraId="4F0D25ED" w14:textId="77777777" w:rsidR="00AC6D92" w:rsidRDefault="00EF5DB6">
      <w:pPr>
        <w:spacing w:line="249" w:lineRule="auto"/>
        <w:ind w:left="7" w:right="954"/>
      </w:pPr>
      <w:r>
        <w:rPr>
          <w:b/>
        </w:rPr>
        <w:t xml:space="preserve">Recognized for outstanding problem-solving abilities in high-pressure situations </w:t>
      </w:r>
    </w:p>
    <w:p w14:paraId="4674DFB8" w14:textId="77777777" w:rsidR="00AC6D92" w:rsidRDefault="00EF5DB6">
      <w:pPr>
        <w:spacing w:after="72" w:line="259" w:lineRule="auto"/>
        <w:ind w:left="12" w:right="0" w:firstLine="0"/>
      </w:pPr>
      <w:r>
        <w:t xml:space="preserve"> </w:t>
      </w:r>
    </w:p>
    <w:p w14:paraId="0CB781E5" w14:textId="77777777" w:rsidR="00AC6D92" w:rsidRDefault="00EF5DB6">
      <w:pPr>
        <w:pStyle w:val="Heading1"/>
      </w:pPr>
      <w:r>
        <w:rPr>
          <w:sz w:val="24"/>
        </w:rPr>
        <w:t>C</w:t>
      </w:r>
      <w:r>
        <w:t xml:space="preserve">AREER </w:t>
      </w:r>
      <w:r>
        <w:rPr>
          <w:sz w:val="24"/>
        </w:rPr>
        <w:t>S</w:t>
      </w:r>
      <w:r>
        <w:t>YNOPSIS</w:t>
      </w:r>
      <w:r>
        <w:rPr>
          <w:sz w:val="24"/>
          <w:u w:val="none"/>
        </w:rPr>
        <w:t xml:space="preserve"> </w:t>
      </w:r>
    </w:p>
    <w:p w14:paraId="76FEDED1" w14:textId="77777777" w:rsidR="00AC6D92" w:rsidRDefault="00EF5DB6">
      <w:pPr>
        <w:tabs>
          <w:tab w:val="center" w:pos="2893"/>
          <w:tab w:val="center" w:pos="3613"/>
          <w:tab w:val="center" w:pos="4333"/>
          <w:tab w:val="center" w:pos="5053"/>
          <w:tab w:val="center" w:pos="5773"/>
          <w:tab w:val="center" w:pos="6493"/>
          <w:tab w:val="center" w:pos="7213"/>
        </w:tabs>
        <w:spacing w:line="249" w:lineRule="auto"/>
        <w:ind w:left="-3" w:right="0" w:firstLine="0"/>
      </w:pPr>
      <w:r>
        <w:rPr>
          <w:b/>
        </w:rPr>
        <w:t>01/2016 -12/2024. Takeda</w:t>
      </w: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2AB6F3B5" w14:textId="77777777" w:rsidR="00AC6D92" w:rsidRDefault="00EF5DB6">
      <w:pPr>
        <w:spacing w:line="249" w:lineRule="auto"/>
        <w:ind w:left="7" w:right="954"/>
      </w:pPr>
      <w:r>
        <w:rPr>
          <w:b/>
        </w:rPr>
        <w:t xml:space="preserve">Clinical Director (Rare Diseases) </w:t>
      </w:r>
    </w:p>
    <w:p w14:paraId="47B0434A" w14:textId="77777777" w:rsidR="00AC6D92" w:rsidRDefault="00EF5DB6">
      <w:pPr>
        <w:spacing w:line="249" w:lineRule="auto"/>
        <w:ind w:left="7" w:right="954"/>
      </w:pPr>
      <w:proofErr w:type="spellStart"/>
      <w:r>
        <w:rPr>
          <w:b/>
        </w:rPr>
        <w:t>HyQvia</w:t>
      </w:r>
      <w:proofErr w:type="spellEnd"/>
      <w:r>
        <w:rPr>
          <w:b/>
        </w:rPr>
        <w:t xml:space="preserve">, GGL, TAK 881 &amp; TAK 411 (IVIG &amp; </w:t>
      </w:r>
      <w:proofErr w:type="spellStart"/>
      <w:r>
        <w:rPr>
          <w:b/>
        </w:rPr>
        <w:t>ScIG</w:t>
      </w:r>
      <w:proofErr w:type="spellEnd"/>
      <w:r>
        <w:rPr>
          <w:b/>
        </w:rPr>
        <w:t xml:space="preserve">) Neuromuscular, Hyperimmune, Alpha 1, </w:t>
      </w:r>
      <w:proofErr w:type="spellStart"/>
      <w:r>
        <w:rPr>
          <w:b/>
        </w:rPr>
        <w:t>Prothromplex</w:t>
      </w:r>
      <w:proofErr w:type="spellEnd"/>
      <w:r>
        <w:rPr>
          <w:b/>
        </w:rPr>
        <w:t xml:space="preserve"> (PCC) DOACKT, and Devices.  </w:t>
      </w:r>
    </w:p>
    <w:p w14:paraId="5012543C" w14:textId="77777777" w:rsidR="00AC6D92" w:rsidRDefault="00EF5DB6">
      <w:pPr>
        <w:ind w:left="7" w:right="1432"/>
      </w:pPr>
      <w:r>
        <w:t xml:space="preserve">Responsible for leading and collaborating across various cross-functional teams, including the head of the therapeutic area, senior medical directors, and Clinical R&amp;D colleagues, to develop key clinical trial documents such as protocols, amendments, informed consent forms (ICFs), clinical development plans (CDPs), and final study reports. Contribute to creating Investigator's Brochures (IBs), case report forms, patient diaries, and </w:t>
      </w:r>
      <w:proofErr w:type="spellStart"/>
      <w:r>
        <w:t>eCOA</w:t>
      </w:r>
      <w:proofErr w:type="spellEnd"/>
      <w:r>
        <w:t xml:space="preserve"> and charters. End of study data cleaning. Perform data review (Inform, J review) Monitor data (Looking Glass) </w:t>
      </w:r>
      <w:r>
        <w:t>–</w:t>
      </w:r>
      <w:r>
        <w:t xml:space="preserve"> TFLs. Support data analysis and prepare regulatory submission documents, including IND/NDA/BLA &amp; 510K (Devices) filings.  </w:t>
      </w:r>
    </w:p>
    <w:p w14:paraId="6A366047" w14:textId="77777777" w:rsidR="00AC6D92" w:rsidRDefault="00EF5DB6">
      <w:pPr>
        <w:ind w:left="7" w:right="1432"/>
      </w:pPr>
      <w:r>
        <w:t xml:space="preserve">Led and managed the execution of the global publication plan strategy for therapeutic areas, including presence at scientific congresses. Contribute to the annual publications plans in conjunction with the Project teams based on scientific and unmet medical needs, understand and follow company compliance policies in place for global and US publications and medical education activities. Manage external vendors/medical agencies assisting with medical content planning and execution, as well as manage budgets. </w:t>
      </w:r>
      <w:r>
        <w:t xml:space="preserve">Training and mentoring team members, fostering </w:t>
      </w:r>
      <w:proofErr w:type="spellStart"/>
      <w:r>
        <w:t>crossfunctional</w:t>
      </w:r>
      <w:proofErr w:type="spellEnd"/>
      <w:r>
        <w:t xml:space="preserve"> collaboration, identifying potential challenges and opportunities, and promoting a culture of diversity and inclusion. Presenting clinical study results to management, participating in strategic decision-making processes, managing relationships with key opinion leaders (KOLs), and Interact with local and international scientific leaders (SLs) to enhance the understanding of the unmet needs and to identify areas of interest for investigator-initi</w:t>
      </w:r>
      <w:r>
        <w:t>ated studies. Coordinating scientific advisory committees co-authoring and reviewing data monitoring plans (DMCs</w:t>
      </w:r>
      <w:proofErr w:type="gramStart"/>
      <w:r>
        <w:t>), and</w:t>
      </w:r>
      <w:proofErr w:type="gramEnd"/>
      <w:r>
        <w:t xml:space="preserve"> overseeing clinical study budgets and timelines. Provides medical review and analysis for clinical trial serious adverse events, marketed products ICSR and periodic safety reports (e.g. PBRER, PSUR, DSUR) as well as other deliverables (e.g. labeling reconciliation documents, eCTD modules, REMS, RMP, and CSR). </w:t>
      </w:r>
    </w:p>
    <w:p w14:paraId="431885DE" w14:textId="77777777" w:rsidR="00AC6D92" w:rsidRDefault="00EF5DB6">
      <w:pPr>
        <w:spacing w:after="0" w:line="259" w:lineRule="auto"/>
        <w:ind w:left="12" w:right="0" w:firstLine="0"/>
      </w:pPr>
      <w:r>
        <w:t xml:space="preserve"> </w:t>
      </w:r>
    </w:p>
    <w:p w14:paraId="1ED47C14" w14:textId="77777777" w:rsidR="00AC6D92" w:rsidRDefault="00EF5DB6">
      <w:pPr>
        <w:tabs>
          <w:tab w:val="center" w:pos="2893"/>
          <w:tab w:val="center" w:pos="3613"/>
          <w:tab w:val="center" w:pos="4333"/>
          <w:tab w:val="center" w:pos="5053"/>
          <w:tab w:val="center" w:pos="5773"/>
          <w:tab w:val="center" w:pos="6493"/>
          <w:tab w:val="center" w:pos="7213"/>
        </w:tabs>
        <w:spacing w:line="249" w:lineRule="auto"/>
        <w:ind w:left="-3" w:right="0" w:firstLine="0"/>
      </w:pPr>
      <w:r>
        <w:rPr>
          <w:b/>
        </w:rPr>
        <w:t xml:space="preserve">6/2015-12/2015 PRA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r>
      <w:r>
        <w:t xml:space="preserve"> </w:t>
      </w:r>
    </w:p>
    <w:p w14:paraId="58A8CA5B" w14:textId="77777777" w:rsidR="00AC6D92" w:rsidRDefault="00EF5DB6">
      <w:pPr>
        <w:ind w:left="7" w:right="1432"/>
      </w:pPr>
      <w:r>
        <w:rPr>
          <w:b/>
        </w:rPr>
        <w:t xml:space="preserve">Project Leader, Intergraded Clinical Program Oncology. Solid Tumors (On Assignment to Amgen) </w:t>
      </w:r>
      <w:r>
        <w:t xml:space="preserve">Participated in co-authoring critical clinical study documents, including concept sheets, synopses, protocols, and </w:t>
      </w:r>
      <w:r>
        <w:lastRenderedPageBreak/>
        <w:t xml:space="preserve">clinical study reports. Responsibility included ensuring the study is conducted in compliance with SOPs, ICH/GCP guidelines, and local regulations. Managed and negotiated the </w:t>
      </w:r>
      <w:r>
        <w:t xml:space="preserve">study’s budget, timelines, and relationships with </w:t>
      </w:r>
      <w:r>
        <w:t>insourcing/outsourcing partners to meet required standards. Key responsibilities included vendor management, which involves selecting, negotiating, and overseeing Statement</w:t>
      </w:r>
      <w:r>
        <w:t xml:space="preserve">s of Work (SOWs). Served as the primary contact during the trial, coordinating with cross-functional teams, management, and vendors through regular meetings and conference calls. Responsible for overseeing global clinical trials, identifying and addressing issues related to timelines and deliverables, and ensuring the study is adequately staffed throughout its lifecycle. </w:t>
      </w:r>
    </w:p>
    <w:p w14:paraId="5E67DCA6" w14:textId="77777777" w:rsidR="00AC6D92" w:rsidRDefault="00EF5DB6">
      <w:pPr>
        <w:ind w:left="7" w:right="1432"/>
      </w:pPr>
      <w:r>
        <w:t xml:space="preserve">Tracking and reporting on Key Performance Indicators (KPIs) related to query resolution, adverse event (AE) data collection, drug reconciliation, site and patient enrollment, and other study-related metrics. </w:t>
      </w:r>
    </w:p>
    <w:p w14:paraId="5188B31B" w14:textId="77777777" w:rsidR="00AC6D92" w:rsidRDefault="00EF5DB6">
      <w:pPr>
        <w:spacing w:after="0" w:line="259" w:lineRule="auto"/>
        <w:ind w:left="12" w:right="0" w:firstLine="0"/>
      </w:pPr>
      <w:r>
        <w:t xml:space="preserve"> </w:t>
      </w:r>
    </w:p>
    <w:p w14:paraId="044BF4BE" w14:textId="77777777" w:rsidR="00AC6D92" w:rsidRDefault="00EF5DB6">
      <w:pPr>
        <w:spacing w:after="0" w:line="259" w:lineRule="auto"/>
        <w:ind w:left="12" w:right="0" w:firstLine="0"/>
      </w:pPr>
      <w:r>
        <w:t xml:space="preserve"> </w:t>
      </w:r>
    </w:p>
    <w:p w14:paraId="70F8E002" w14:textId="77777777" w:rsidR="00AC6D92" w:rsidRDefault="00EF5DB6">
      <w:pPr>
        <w:tabs>
          <w:tab w:val="center" w:pos="5761"/>
        </w:tabs>
        <w:spacing w:line="249" w:lineRule="auto"/>
        <w:ind w:left="-3" w:right="0" w:firstLine="0"/>
      </w:pPr>
      <w:r>
        <w:rPr>
          <w:b/>
        </w:rPr>
        <w:t xml:space="preserve">7/2013-05/2015 Celgene, Oncology                                       </w:t>
      </w:r>
      <w:r>
        <w:rPr>
          <w:b/>
          <w:sz w:val="19"/>
        </w:rPr>
        <w:t xml:space="preserve"> </w:t>
      </w:r>
      <w:r>
        <w:rPr>
          <w:b/>
          <w:sz w:val="19"/>
        </w:rPr>
        <w:tab/>
        <w:t xml:space="preserve"> </w:t>
      </w:r>
    </w:p>
    <w:p w14:paraId="16B69567" w14:textId="77777777" w:rsidR="00AC6D92" w:rsidRDefault="00EF5DB6">
      <w:pPr>
        <w:spacing w:line="249" w:lineRule="auto"/>
        <w:ind w:left="7" w:right="954"/>
      </w:pPr>
      <w:r>
        <w:rPr>
          <w:b/>
        </w:rPr>
        <w:t xml:space="preserve">Project Lead Multiple Myeloma/Mantel Cell/AML Lead CC-5013-Mantel Cell-004 (Global) &amp; NHL-007 </w:t>
      </w:r>
    </w:p>
    <w:p w14:paraId="758E60D0" w14:textId="77777777" w:rsidR="00AC6D92" w:rsidRDefault="00EF5DB6">
      <w:pPr>
        <w:tabs>
          <w:tab w:val="center" w:pos="7934"/>
          <w:tab w:val="center" w:pos="8642"/>
        </w:tabs>
        <w:spacing w:line="249" w:lineRule="auto"/>
        <w:ind w:left="-3" w:right="0" w:firstLine="0"/>
      </w:pPr>
      <w:r>
        <w:rPr>
          <w:b/>
        </w:rPr>
        <w:t xml:space="preserve">(US &amp; Latin America) Lead CC-5013-Multiple Myeloma-027, ABI-007-NSCL-004  </w:t>
      </w:r>
      <w:r>
        <w:rPr>
          <w:b/>
        </w:rPr>
        <w:tab/>
        <w:t xml:space="preserve"> </w:t>
      </w:r>
      <w:r>
        <w:rPr>
          <w:b/>
        </w:rPr>
        <w:tab/>
      </w:r>
      <w:r>
        <w:rPr>
          <w:b/>
          <w:sz w:val="19"/>
        </w:rPr>
        <w:t xml:space="preserve"> </w:t>
      </w:r>
    </w:p>
    <w:p w14:paraId="722507F1" w14:textId="77777777" w:rsidR="00AC6D92" w:rsidRDefault="00EF5DB6">
      <w:pPr>
        <w:ind w:left="7" w:right="1432"/>
      </w:pPr>
      <w:r>
        <w:t>Led global clinical studies with Medical Director and cross-functional teams, focusing on the development of study documents such as synopses, protocols, and related materials. Manage and maintains study timelines, budgets, and ensures compliance with regulatory guidelines, while also generating queries and developing training materials for study procedures. Create study management plans and execution strategies to deliver clinical research studies on time, within budget, and in compliance with company SOPs</w:t>
      </w:r>
      <w:r>
        <w:t xml:space="preserve">/WPs. </w:t>
      </w:r>
    </w:p>
    <w:p w14:paraId="11AE9679" w14:textId="77777777" w:rsidR="00AC6D92" w:rsidRDefault="00EF5DB6">
      <w:pPr>
        <w:ind w:left="7" w:right="1432"/>
      </w:pPr>
      <w:r>
        <w:t xml:space="preserve">Mentoring and managing a team of four direct </w:t>
      </w:r>
      <w:proofErr w:type="gramStart"/>
      <w:r>
        <w:t>reports, and</w:t>
      </w:r>
      <w:proofErr w:type="gramEnd"/>
      <w:r>
        <w:t xml:space="preserve"> piloting a mentoring program for Clinical Trial Assistants (CTAs). Involved in the selection and evaluation of investigative sites, including country selection, site feasibility, and final site selection, working closely with Clinical Research Partners (CRP) and Clinical Research Scientists (CRS). Additional responsibilities include overseeing site budgets, negotiating financial terms, managing site payments, and ensuring compliance with GCP/ICH standards at the site level.   </w:t>
      </w:r>
    </w:p>
    <w:p w14:paraId="71CF656A" w14:textId="77777777" w:rsidR="00AC6D92" w:rsidRDefault="00EF5DB6">
      <w:pPr>
        <w:spacing w:after="0" w:line="259" w:lineRule="auto"/>
        <w:ind w:left="732" w:right="0" w:firstLine="0"/>
      </w:pPr>
      <w:r>
        <w:t xml:space="preserve"> </w:t>
      </w:r>
    </w:p>
    <w:p w14:paraId="3C727BF5" w14:textId="77777777" w:rsidR="00AC6D92" w:rsidRDefault="00EF5DB6">
      <w:pPr>
        <w:spacing w:line="249" w:lineRule="auto"/>
        <w:ind w:left="7" w:right="954"/>
      </w:pPr>
      <w:r>
        <w:rPr>
          <w:b/>
        </w:rPr>
        <w:t xml:space="preserve">1/2013-7/2013 Novartis  </w:t>
      </w:r>
    </w:p>
    <w:p w14:paraId="0F0A47F0" w14:textId="77777777" w:rsidR="00AC6D92" w:rsidRDefault="00EF5DB6">
      <w:pPr>
        <w:tabs>
          <w:tab w:val="center" w:pos="6493"/>
          <w:tab w:val="center" w:pos="7213"/>
          <w:tab w:val="center" w:pos="7934"/>
          <w:tab w:val="center" w:pos="8654"/>
          <w:tab w:val="center" w:pos="9374"/>
        </w:tabs>
        <w:spacing w:line="249" w:lineRule="auto"/>
        <w:ind w:left="-3" w:right="0" w:firstLine="0"/>
      </w:pPr>
      <w:r>
        <w:rPr>
          <w:b/>
          <w:sz w:val="19"/>
        </w:rPr>
        <w:t>Clinical Trial Head</w:t>
      </w:r>
      <w:r>
        <w:rPr>
          <w:b/>
        </w:rPr>
        <w:t xml:space="preserve">, Oncology/Hematology (Consulting Assignment) </w:t>
      </w:r>
      <w:r>
        <w:rPr>
          <w:b/>
        </w:rPr>
        <w:tab/>
        <w:t xml:space="preserve"> </w:t>
      </w:r>
      <w:r>
        <w:rPr>
          <w:b/>
        </w:rPr>
        <w:tab/>
        <w:t xml:space="preserve"> </w:t>
      </w:r>
      <w:r>
        <w:rPr>
          <w:b/>
        </w:rPr>
        <w:tab/>
        <w:t xml:space="preserve"> </w:t>
      </w:r>
      <w:r>
        <w:rPr>
          <w:b/>
        </w:rPr>
        <w:tab/>
        <w:t xml:space="preserve"> </w:t>
      </w:r>
      <w:r>
        <w:rPr>
          <w:b/>
        </w:rPr>
        <w:tab/>
        <w:t xml:space="preserve"> </w:t>
      </w:r>
    </w:p>
    <w:p w14:paraId="1876852D" w14:textId="77777777" w:rsidR="00AC6D92" w:rsidRDefault="00EF5DB6">
      <w:pPr>
        <w:spacing w:after="0" w:line="238" w:lineRule="auto"/>
        <w:ind w:left="7" w:right="1425"/>
        <w:jc w:val="both"/>
      </w:pPr>
      <w:r>
        <w:t xml:space="preserve">Directing and operationalizing protocol plan for </w:t>
      </w:r>
      <w:r>
        <w:rPr>
          <w:b/>
        </w:rPr>
        <w:t>CML. QGE031-A2213, A2214 (</w:t>
      </w:r>
      <w:proofErr w:type="spellStart"/>
      <w:r>
        <w:rPr>
          <w:b/>
        </w:rPr>
        <w:t>Ligelizumab</w:t>
      </w:r>
      <w:proofErr w:type="spellEnd"/>
      <w:r>
        <w:rPr>
          <w:b/>
        </w:rPr>
        <w:t>) and B2201</w:t>
      </w:r>
      <w:r>
        <w:t xml:space="preserve">. Led and facilitated global multidisciplinary Clinical Trial Teams. Providing direct scientific input during protocol development to ensure the efficient and effective delivery of trial objectives, while managing communication of protocol information, including changes or amendments, across countries. Ensuring the accuracy of trial data across databases, trial master files, and tracking systems. The role also involved executing operational risk management </w:t>
      </w:r>
      <w:proofErr w:type="gramStart"/>
      <w:r>
        <w:t>pla</w:t>
      </w:r>
      <w:r>
        <w:t>ns, and</w:t>
      </w:r>
      <w:proofErr w:type="gramEnd"/>
      <w:r>
        <w:t xml:space="preserve"> preparing </w:t>
      </w:r>
      <w:proofErr w:type="spellStart"/>
      <w:r>
        <w:t>studyrelated</w:t>
      </w:r>
      <w:proofErr w:type="spellEnd"/>
      <w:r>
        <w:t xml:space="preserve"> documents for trial initiation in collaboration with medical directors and operational and cross-functional teams. </w:t>
      </w:r>
    </w:p>
    <w:p w14:paraId="15DFD1A9" w14:textId="77777777" w:rsidR="00AC6D92" w:rsidRDefault="00EF5DB6">
      <w:pPr>
        <w:ind w:left="7" w:right="1432"/>
      </w:pPr>
      <w:r>
        <w:t>Participating in the development of training materials for investigator meetings, congresses, CRAs, and site staff.</w:t>
      </w:r>
      <w:r>
        <w:rPr>
          <w:b/>
        </w:rPr>
        <w:t xml:space="preserve"> </w:t>
      </w:r>
    </w:p>
    <w:p w14:paraId="467B10B8" w14:textId="77777777" w:rsidR="00AC6D92" w:rsidRDefault="00EF5DB6">
      <w:pPr>
        <w:spacing w:after="0" w:line="259" w:lineRule="auto"/>
        <w:ind w:left="12"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7A3D31E4" w14:textId="77777777" w:rsidR="00AC6D92" w:rsidRDefault="00EF5DB6">
      <w:pPr>
        <w:spacing w:line="249" w:lineRule="auto"/>
        <w:ind w:left="7" w:right="954"/>
      </w:pPr>
      <w:r>
        <w:rPr>
          <w:b/>
        </w:rPr>
        <w:t xml:space="preserve">10/2011-12/2012 JANSSEN, RESEARCH &amp; DEVELOPMENT (J&amp;J)                                                                   </w:t>
      </w:r>
    </w:p>
    <w:p w14:paraId="18AFE9DF" w14:textId="77777777" w:rsidR="00AC6D92" w:rsidRDefault="00EF5DB6">
      <w:pPr>
        <w:ind w:left="7" w:right="1432"/>
      </w:pPr>
      <w:r>
        <w:rPr>
          <w:b/>
        </w:rPr>
        <w:t xml:space="preserve">Clinical Development Physician, (Director)Clinical Development, Hepatitis C (TMC435 vs. telaprevir) </w:t>
      </w:r>
      <w:r>
        <w:t>Led clinical study design discussions and contributed to the development of clinical trial protocols and informed consent forms (ICFs). Manage and mentor a team ranging from senior scientists to associate directors, providing performance reviews and guidance. Key responsibilities include reviewing and providing input on Case Report Forms (CRFs), the Statistical Analysis Plan (SAP), and the Data Management Plan (DMP). Oversee vendor relationships, including finalizing the scope of work for central labs and E</w:t>
      </w:r>
      <w:r>
        <w:t xml:space="preserve">CG services, and contribute to the development of the Safety Management Plan (SMP) for trials. The role also included input into site selection, conducting investigator meeting presentations, and participating in site initiation visits. Answers trial-related medical questions from investigators, site staff, CROs, and regulatory authorities. Review medical aspects of </w:t>
      </w:r>
      <w:proofErr w:type="gramStart"/>
      <w:r>
        <w:t>screening, and</w:t>
      </w:r>
      <w:proofErr w:type="gramEnd"/>
      <w:r>
        <w:t xml:space="preserve"> ensure the suitability of subjects. Responsible for reviewing and approving adverse event (AE) coding, concomitant medications, </w:t>
      </w:r>
      <w:r>
        <w:t xml:space="preserve">and protocol deviations. Additionally, perform ongoing medical review and safety analysis of clinical trial subjects and Clinical study reports. </w:t>
      </w:r>
    </w:p>
    <w:p w14:paraId="2FABD52C" w14:textId="77777777" w:rsidR="00AC6D92" w:rsidRDefault="00EF5DB6">
      <w:pPr>
        <w:spacing w:after="0" w:line="259" w:lineRule="auto"/>
        <w:ind w:left="12" w:right="0" w:firstLine="0"/>
      </w:pPr>
      <w:r>
        <w:t xml:space="preserve"> </w:t>
      </w:r>
    </w:p>
    <w:p w14:paraId="6E1DC58F" w14:textId="77777777" w:rsidR="00AC6D92" w:rsidRDefault="00EF5DB6">
      <w:pPr>
        <w:spacing w:line="249" w:lineRule="auto"/>
        <w:ind w:left="7" w:right="954"/>
      </w:pPr>
      <w:r>
        <w:rPr>
          <w:b/>
        </w:rPr>
        <w:t xml:space="preserve">6/2006-10/2011 MERCK &amp;Co  </w:t>
      </w:r>
    </w:p>
    <w:p w14:paraId="0730F138" w14:textId="77777777" w:rsidR="00AC6D92" w:rsidRDefault="00EF5DB6">
      <w:pPr>
        <w:spacing w:line="249" w:lineRule="auto"/>
        <w:ind w:left="7" w:right="954"/>
      </w:pPr>
      <w:r>
        <w:rPr>
          <w:b/>
        </w:rPr>
        <w:t xml:space="preserve">Clinical Program Manager, Oncology/Hematology&amp;/HIV/Hepatitis C. </w:t>
      </w:r>
    </w:p>
    <w:p w14:paraId="7BA2A4F7" w14:textId="77777777" w:rsidR="00AC6D92" w:rsidRDefault="00EF5DB6">
      <w:pPr>
        <w:spacing w:line="249" w:lineRule="auto"/>
        <w:ind w:left="7" w:right="954"/>
      </w:pPr>
      <w:r>
        <w:rPr>
          <w:b/>
        </w:rPr>
        <w:t xml:space="preserve">Clinical Program Manager for Oncology studies, i.e. AKT, mTOR, and </w:t>
      </w:r>
      <w:proofErr w:type="spellStart"/>
      <w:r>
        <w:rPr>
          <w:b/>
        </w:rPr>
        <w:t>Parp</w:t>
      </w:r>
      <w:proofErr w:type="spellEnd"/>
      <w:r>
        <w:rPr>
          <w:b/>
        </w:rPr>
        <w:t xml:space="preserve"> (Early Phase) Senior Clinical </w:t>
      </w:r>
    </w:p>
    <w:p w14:paraId="299F9DB4" w14:textId="77777777" w:rsidR="00AC6D92" w:rsidRDefault="00EF5DB6">
      <w:pPr>
        <w:spacing w:line="249" w:lineRule="auto"/>
        <w:ind w:left="7" w:right="954"/>
      </w:pPr>
      <w:r>
        <w:rPr>
          <w:b/>
        </w:rPr>
        <w:t xml:space="preserve">Project Manager for Infectious disease in Hepatology, HIV / HCV Protease Inhibitor Boceprevir and </w:t>
      </w:r>
    </w:p>
    <w:p w14:paraId="6B71D389" w14:textId="77777777" w:rsidR="00AC6D92" w:rsidRDefault="00EF5DB6">
      <w:pPr>
        <w:spacing w:line="249" w:lineRule="auto"/>
        <w:ind w:left="7" w:right="954"/>
      </w:pPr>
      <w:proofErr w:type="spellStart"/>
      <w:r>
        <w:rPr>
          <w:b/>
        </w:rPr>
        <w:t>Narlaprevir</w:t>
      </w:r>
      <w:proofErr w:type="spellEnd"/>
      <w:r>
        <w:rPr>
          <w:b/>
        </w:rPr>
        <w:t xml:space="preserve"> Phase 2. Clinical Project Manager for Oncology on Nk-1 CINV Phase 2 &amp; 3, CDK and IGFR </w:t>
      </w:r>
    </w:p>
    <w:p w14:paraId="08CD241C" w14:textId="77777777" w:rsidR="00AC6D92" w:rsidRDefault="00EF5DB6">
      <w:pPr>
        <w:tabs>
          <w:tab w:val="center" w:pos="9374"/>
        </w:tabs>
        <w:spacing w:line="249" w:lineRule="auto"/>
        <w:ind w:left="-3" w:right="0" w:firstLine="0"/>
      </w:pPr>
      <w:r>
        <w:rPr>
          <w:b/>
        </w:rPr>
        <w:t>Phase 2 studies</w:t>
      </w:r>
      <w:r>
        <w:t xml:space="preserve">. </w:t>
      </w:r>
      <w:r>
        <w:tab/>
        <w:t xml:space="preserve"> </w:t>
      </w:r>
    </w:p>
    <w:p w14:paraId="40EF0B08" w14:textId="77777777" w:rsidR="00AC6D92" w:rsidRDefault="00EF5DB6">
      <w:pPr>
        <w:spacing w:after="0" w:line="238" w:lineRule="auto"/>
        <w:ind w:left="7" w:right="1425"/>
        <w:jc w:val="both"/>
      </w:pPr>
      <w:r>
        <w:lastRenderedPageBreak/>
        <w:t xml:space="preserve">Led the successful execution of hematology-oncology </w:t>
      </w:r>
      <w:r>
        <w:t xml:space="preserve">programs for six compounds across Phase 1 to Phase 3 clinical trials. Drove study team leadership, managing cross-functional teams, developing and maintaining study timelines, budgets, and study management plans, and ensuring effective communication with global and regional teams. Key responsibilities include mentoring and managing direct reports, from Sr. Managers and CTAs to CRAs, overseeing their performance and development. Ensure trial budgets are adhered </w:t>
      </w:r>
      <w:proofErr w:type="gramStart"/>
      <w:r>
        <w:t>to, and</w:t>
      </w:r>
      <w:proofErr w:type="gramEnd"/>
      <w:r>
        <w:t xml:space="preserve"> participate in the preparation of regul</w:t>
      </w:r>
      <w:r>
        <w:t>atory documents such as DSURs, PSURs, IND updates, Investigators' Brochures, and NDA submission documents. The role involved managing vendor selection, including preparation of RFPs and SOWs, and overseeing vendor performance, invoices, and data collection tools. Chairs key trial meetings (CPOT, CTT) and works with cross-functional groups to meet trial deliverables. Additionally, support trial monitoring boards (e.g., Adjudication Committees and data Monitoring Committees) and contribute to preparing progre</w:t>
      </w:r>
      <w:r>
        <w:t xml:space="preserve">ss reports, final study reports, and interdepartmental problem-solving. Worked closely with Global Clinical Supplies to ensure proper clinical supply management, support audit resolution, and manage direct reports, providing ongoing training, coaching, and performance evaluations. </w:t>
      </w:r>
    </w:p>
    <w:p w14:paraId="2D8708F9" w14:textId="77777777" w:rsidR="00AC6D92" w:rsidRDefault="00EF5DB6">
      <w:pPr>
        <w:spacing w:after="0" w:line="259" w:lineRule="auto"/>
        <w:ind w:left="12" w:right="0" w:firstLine="0"/>
      </w:pPr>
      <w:r>
        <w:t xml:space="preserve"> </w:t>
      </w:r>
    </w:p>
    <w:p w14:paraId="307014D8" w14:textId="77777777" w:rsidR="00AC6D92" w:rsidRDefault="00EF5DB6">
      <w:pPr>
        <w:spacing w:line="249" w:lineRule="auto"/>
        <w:ind w:left="7" w:right="954"/>
      </w:pPr>
      <w:r>
        <w:rPr>
          <w:b/>
        </w:rPr>
        <w:t xml:space="preserve">7/2005-6/2006 Wyeth   </w:t>
      </w:r>
    </w:p>
    <w:p w14:paraId="56DC7AE2" w14:textId="77777777" w:rsidR="00AC6D92" w:rsidRDefault="00EF5DB6">
      <w:pPr>
        <w:spacing w:line="249" w:lineRule="auto"/>
        <w:ind w:left="7" w:right="954"/>
      </w:pPr>
      <w:r>
        <w:rPr>
          <w:b/>
        </w:rPr>
        <w:t xml:space="preserve">Assistant Director, Oncology (Breast cancer) Project team leader on Global Oncology Phase 2 &amp; 3 </w:t>
      </w:r>
    </w:p>
    <w:p w14:paraId="636316D4" w14:textId="77777777" w:rsidR="00AC6D92" w:rsidRDefault="00EF5DB6">
      <w:pPr>
        <w:spacing w:line="249" w:lineRule="auto"/>
        <w:ind w:left="7" w:right="954"/>
      </w:pPr>
      <w:r>
        <w:rPr>
          <w:b/>
        </w:rPr>
        <w:t>studies (</w:t>
      </w:r>
      <w:proofErr w:type="spellStart"/>
      <w:r>
        <w:rPr>
          <w:b/>
        </w:rPr>
        <w:t>Temsirolimus</w:t>
      </w:r>
      <w:proofErr w:type="spellEnd"/>
      <w:r>
        <w:rPr>
          <w:b/>
        </w:rPr>
        <w:t xml:space="preserve">).                                                                                                                                                                     </w:t>
      </w:r>
    </w:p>
    <w:p w14:paraId="6B6F9DFA" w14:textId="77777777" w:rsidR="00AC6D92" w:rsidRDefault="00EF5DB6">
      <w:pPr>
        <w:ind w:left="7" w:right="1432"/>
      </w:pPr>
      <w:r>
        <w:t>Led global oncology early and late phase studies, including a Phase 3 study on breast cancer (</w:t>
      </w:r>
      <w:proofErr w:type="spellStart"/>
      <w:r>
        <w:t>Temsirolimus</w:t>
      </w:r>
      <w:proofErr w:type="spellEnd"/>
      <w:r>
        <w:t>). Drove the implementation of new approaches and standards within the Clinical Development team, fostering high team spirit and motivation. Key responsibilities included managing strategy and resource allocation for oncology programs, ensuring alignment with project milestones, and optimizing resources based on risk adjustments and team competencies. The role also included line management of 17 direct reports (including Clinical Trial Operations Managers, Trial Management Associates, and Admini</w:t>
      </w:r>
      <w:r>
        <w:t xml:space="preserve">strative Assistants), focusing on training, mentoring, and staff development to elevate performance and prepare individuals for advancement. </w:t>
      </w:r>
    </w:p>
    <w:p w14:paraId="340C6D4B" w14:textId="77777777" w:rsidR="00AC6D92" w:rsidRDefault="00EF5DB6">
      <w:pPr>
        <w:ind w:left="7" w:right="1432"/>
      </w:pPr>
      <w:r>
        <w:t xml:space="preserve">Ensuring effective communication and timely circulation of study updates, managing both internal and external reporting of actions and progress. Throughout, they maintain focus on team performance, resource optimization, and the achievement of study milestones. </w:t>
      </w:r>
    </w:p>
    <w:p w14:paraId="5BC99842" w14:textId="77777777" w:rsidR="00AC6D92" w:rsidRDefault="00EF5DB6">
      <w:pPr>
        <w:spacing w:after="0" w:line="259" w:lineRule="auto"/>
        <w:ind w:left="12" w:right="0" w:firstLine="0"/>
      </w:pPr>
      <w:r>
        <w:t xml:space="preserve"> </w:t>
      </w:r>
    </w:p>
    <w:p w14:paraId="5FE2F6CA" w14:textId="77777777" w:rsidR="00AC6D92" w:rsidRDefault="00EF5DB6">
      <w:pPr>
        <w:spacing w:line="249" w:lineRule="auto"/>
        <w:ind w:left="7" w:right="954"/>
      </w:pPr>
      <w:r>
        <w:rPr>
          <w:b/>
        </w:rPr>
        <w:t xml:space="preserve">9/2001-7/2005 Sanofi                                                              </w:t>
      </w:r>
    </w:p>
    <w:p w14:paraId="212282EB" w14:textId="77777777" w:rsidR="00AC6D92" w:rsidRDefault="00EF5DB6">
      <w:pPr>
        <w:spacing w:line="249" w:lineRule="auto"/>
        <w:ind w:left="7" w:right="954"/>
      </w:pPr>
      <w:r>
        <w:rPr>
          <w:b/>
          <w:sz w:val="19"/>
        </w:rPr>
        <w:t>International Clinical Study Lead</w:t>
      </w:r>
      <w:r>
        <w:rPr>
          <w:b/>
        </w:rPr>
        <w:t xml:space="preserve"> (Pulmonology/Infectious Diseases/Oncology) </w:t>
      </w:r>
    </w:p>
    <w:p w14:paraId="44053B8D" w14:textId="77777777" w:rsidR="00AC6D92" w:rsidRDefault="00EF5DB6">
      <w:pPr>
        <w:ind w:left="7" w:right="1432"/>
      </w:pPr>
      <w:r>
        <w:t xml:space="preserve">Led global clinical programs for </w:t>
      </w:r>
      <w:proofErr w:type="spellStart"/>
      <w:r>
        <w:t>Ciclesonide</w:t>
      </w:r>
      <w:proofErr w:type="spellEnd"/>
      <w:r>
        <w:t xml:space="preserve"> (Adult asthma), </w:t>
      </w:r>
      <w:proofErr w:type="spellStart"/>
      <w:r>
        <w:t>Ketek</w:t>
      </w:r>
      <w:proofErr w:type="spellEnd"/>
      <w:r>
        <w:t xml:space="preserve"> (Anti-infective pediatrics), and Taxotere in (Breast cancer). Oversaw the global clinical program, providing weekly updates to the team, and supervised the development of protocols, case report forms (CRFs), and day-to-day monitoring and management of study updates to management. Key responsibilities included contributing to the writing of final study reports, integrated summary of safety (ISS), integrated summary of efficacy (ISSE), and manuscript/publications. Responsible</w:t>
      </w:r>
      <w:r>
        <w:t xml:space="preserve"> for managing subcontractors, such as CROs, affiliates, and central laboratories, in collaboration with the outsourcing management team. Additionally, the role involves data validation for the cancer drug Taxotere in multiple cancer indications (prostate, lung, gastric, breast, and colorectal) across 240 sites, including 25 investigative sites and 100 sub-sites in the US, and 13 sites in Canada. </w:t>
      </w:r>
    </w:p>
    <w:p w14:paraId="17CA6352" w14:textId="77777777" w:rsidR="00AC6D92" w:rsidRDefault="00EF5DB6">
      <w:pPr>
        <w:spacing w:after="0" w:line="259" w:lineRule="auto"/>
        <w:ind w:left="12" w:right="-52" w:firstLine="0"/>
        <w:jc w:val="both"/>
      </w:pPr>
      <w:r>
        <w:t xml:space="preserve">                                                                                                                                                                                                 </w:t>
      </w:r>
    </w:p>
    <w:p w14:paraId="4A510520" w14:textId="77777777" w:rsidR="00AC6D92" w:rsidRDefault="00EF5DB6">
      <w:pPr>
        <w:ind w:left="7" w:right="1432"/>
      </w:pPr>
      <w:r>
        <w:t xml:space="preserve">EDUCATION </w:t>
      </w:r>
    </w:p>
    <w:p w14:paraId="213E6947" w14:textId="77777777" w:rsidR="00AC6D92" w:rsidRDefault="00EF5DB6">
      <w:pPr>
        <w:ind w:left="7" w:right="4013"/>
      </w:pPr>
      <w:r>
        <w:t xml:space="preserve">                   MD Dow University of Health and Science, Karachi, Pakistan. (1992)                    </w:t>
      </w:r>
      <w:r>
        <w:t xml:space="preserve">B.S University of Karachi, Pakistan (1987) </w:t>
      </w:r>
    </w:p>
    <w:p w14:paraId="72599BA9" w14:textId="77777777" w:rsidR="00AC6D92" w:rsidRDefault="00EF5DB6">
      <w:pPr>
        <w:spacing w:after="0" w:line="259" w:lineRule="auto"/>
        <w:ind w:left="12" w:right="0" w:firstLine="0"/>
      </w:pPr>
      <w:r>
        <w:t xml:space="preserve"> </w:t>
      </w:r>
    </w:p>
    <w:p w14:paraId="72B59E8C" w14:textId="77777777" w:rsidR="00AC6D92" w:rsidRDefault="00EF5DB6">
      <w:pPr>
        <w:spacing w:after="0" w:line="259" w:lineRule="auto"/>
        <w:ind w:left="7" w:right="0"/>
      </w:pPr>
      <w:r>
        <w:rPr>
          <w:u w:val="single" w:color="000000"/>
        </w:rPr>
        <w:t>CURRENT LICENSURE/CERTIFICATIONS</w:t>
      </w:r>
      <w:r>
        <w:t xml:space="preserve"> </w:t>
      </w:r>
    </w:p>
    <w:p w14:paraId="3C906050" w14:textId="77777777" w:rsidR="00AC6D92" w:rsidRDefault="00EF5DB6">
      <w:pPr>
        <w:ind w:left="7" w:right="1432"/>
      </w:pPr>
      <w:r>
        <w:t xml:space="preserve">Drug and Medical Device Development: A Strategic Approach (MIT/Emeritus). 2023 </w:t>
      </w:r>
    </w:p>
    <w:p w14:paraId="09CBB5DB" w14:textId="77777777" w:rsidR="00AC6D92" w:rsidRDefault="00EF5DB6">
      <w:pPr>
        <w:ind w:left="7" w:right="1432"/>
      </w:pPr>
      <w:r>
        <w:t xml:space="preserve">Drug Development Boot Camp, by Harvard University, Office of Technology Development. 2016 </w:t>
      </w:r>
    </w:p>
    <w:p w14:paraId="670C4F66" w14:textId="77777777" w:rsidR="00AC6D92" w:rsidRDefault="00EF5DB6">
      <w:pPr>
        <w:ind w:left="7" w:right="1432"/>
      </w:pPr>
      <w:r>
        <w:t xml:space="preserve">GCP for Clinical Trials with Investigational Drugs and Biologics - ICH Focus, by The University of Miami Leonard M. </w:t>
      </w:r>
    </w:p>
    <w:p w14:paraId="5E4EE8C6" w14:textId="77777777" w:rsidR="00AC6D92" w:rsidRDefault="00EF5DB6">
      <w:pPr>
        <w:ind w:left="7" w:right="1432"/>
      </w:pPr>
      <w:r>
        <w:t xml:space="preserve">Miller School of Medicine.2017 </w:t>
      </w:r>
    </w:p>
    <w:p w14:paraId="1444E347" w14:textId="77777777" w:rsidR="00AC6D92" w:rsidRDefault="00EF5DB6">
      <w:pPr>
        <w:ind w:left="7" w:right="1432"/>
      </w:pPr>
      <w:r>
        <w:t xml:space="preserve">United States HR Respect in Action Employee. 2022 </w:t>
      </w:r>
    </w:p>
    <w:p w14:paraId="31CFCB1F" w14:textId="77777777" w:rsidR="00AC6D92" w:rsidRDefault="00EF5DB6">
      <w:pPr>
        <w:ind w:left="7" w:right="1432"/>
      </w:pPr>
      <w:r>
        <w:t xml:space="preserve">Pakistan Medical &amp; Dental Council.1992 </w:t>
      </w:r>
    </w:p>
    <w:p w14:paraId="0BB0442C" w14:textId="77777777" w:rsidR="00AC6D92" w:rsidRDefault="00EF5DB6">
      <w:pPr>
        <w:spacing w:after="0" w:line="259" w:lineRule="auto"/>
        <w:ind w:left="12" w:right="0" w:firstLine="0"/>
      </w:pPr>
      <w:r>
        <w:t xml:space="preserve"> </w:t>
      </w:r>
    </w:p>
    <w:p w14:paraId="043412A5" w14:textId="77777777" w:rsidR="00AC6D92" w:rsidRDefault="00EF5DB6">
      <w:pPr>
        <w:spacing w:after="0" w:line="259" w:lineRule="auto"/>
        <w:ind w:left="7" w:right="0"/>
      </w:pPr>
      <w:r>
        <w:rPr>
          <w:u w:val="single" w:color="000000"/>
        </w:rPr>
        <w:t>HONORS AND AWARDS</w:t>
      </w:r>
      <w:r>
        <w:t xml:space="preserve"> </w:t>
      </w:r>
    </w:p>
    <w:p w14:paraId="5CBC026E" w14:textId="77777777" w:rsidR="00AC6D92" w:rsidRDefault="00EF5DB6">
      <w:pPr>
        <w:ind w:left="7" w:right="1432"/>
      </w:pPr>
      <w:r>
        <w:t xml:space="preserve">Takeda Champion Award for </w:t>
      </w:r>
      <w:proofErr w:type="spellStart"/>
      <w:r>
        <w:t>HyQvia</w:t>
      </w:r>
      <w:proofErr w:type="spellEnd"/>
      <w:r>
        <w:t xml:space="preserve"> 10% Approval in US/EU/Japan (2023/2024) </w:t>
      </w:r>
    </w:p>
    <w:p w14:paraId="33B62288" w14:textId="77777777" w:rsidR="00AC6D92" w:rsidRDefault="00EF5DB6">
      <w:pPr>
        <w:ind w:left="7" w:right="1432"/>
      </w:pPr>
      <w:r>
        <w:t xml:space="preserve">Shining Performance awards from Merck (Schering-Plough management for Shared Accountability and </w:t>
      </w:r>
    </w:p>
    <w:p w14:paraId="6D579CD0" w14:textId="77777777" w:rsidR="00AC6D92" w:rsidRDefault="00EF5DB6">
      <w:pPr>
        <w:ind w:left="7" w:right="1432"/>
      </w:pPr>
      <w:r>
        <w:t xml:space="preserve">Transparency), Cross-Functional Teamwork and Collaboration, Listening and Learning, Business Integrity. (2009) </w:t>
      </w:r>
    </w:p>
    <w:p w14:paraId="5527B67F" w14:textId="77777777" w:rsidR="00AC6D92" w:rsidRDefault="00EF5DB6">
      <w:pPr>
        <w:ind w:left="7" w:right="3916"/>
      </w:pPr>
      <w:r>
        <w:lastRenderedPageBreak/>
        <w:t xml:space="preserve">Aventis &amp; Altana recognition award by the U.S. Commercialization team. (2002) Award of Merit by Aventis, </w:t>
      </w:r>
      <w:proofErr w:type="spellStart"/>
      <w:r>
        <w:t>Ciclesonide</w:t>
      </w:r>
      <w:proofErr w:type="spellEnd"/>
      <w:r>
        <w:t xml:space="preserve"> team. (2002) </w:t>
      </w:r>
    </w:p>
    <w:p w14:paraId="6F91055E" w14:textId="77777777" w:rsidR="00AC6D92" w:rsidRDefault="00EF5DB6">
      <w:pPr>
        <w:spacing w:after="0" w:line="259" w:lineRule="auto"/>
        <w:ind w:left="12" w:right="0" w:firstLine="0"/>
      </w:pPr>
      <w:r>
        <w:rPr>
          <w:b/>
        </w:rPr>
        <w:t xml:space="preserve"> </w:t>
      </w:r>
    </w:p>
    <w:p w14:paraId="2987E22F" w14:textId="77777777" w:rsidR="00AC6D92" w:rsidRDefault="00EF5DB6">
      <w:pPr>
        <w:spacing w:after="0" w:line="259" w:lineRule="auto"/>
        <w:ind w:left="0" w:right="0" w:firstLine="0"/>
      </w:pPr>
      <w:r>
        <w:rPr>
          <w:b/>
          <w:sz w:val="19"/>
          <w:u w:val="single" w:color="000000"/>
        </w:rPr>
        <w:t>Publications:</w:t>
      </w:r>
      <w:r>
        <w:rPr>
          <w:b/>
          <w:sz w:val="19"/>
        </w:rPr>
        <w:t xml:space="preserve"> </w:t>
      </w:r>
    </w:p>
    <w:p w14:paraId="5CFCE270" w14:textId="77777777" w:rsidR="00AC6D92" w:rsidRDefault="00EF5DB6">
      <w:pPr>
        <w:spacing w:after="0" w:line="259" w:lineRule="auto"/>
        <w:ind w:left="0" w:right="0" w:firstLine="0"/>
      </w:pPr>
      <w:r>
        <w:rPr>
          <w:b/>
          <w:sz w:val="19"/>
        </w:rPr>
        <w:t xml:space="preserve"> </w:t>
      </w:r>
      <w:r>
        <w:rPr>
          <w:b/>
          <w:sz w:val="19"/>
        </w:rPr>
        <w:tab/>
        <w:t xml:space="preserve"> </w:t>
      </w:r>
    </w:p>
    <w:p w14:paraId="6C87D9D2" w14:textId="77777777" w:rsidR="00AC6D92" w:rsidRDefault="00EF5DB6">
      <w:pPr>
        <w:spacing w:line="247" w:lineRule="auto"/>
        <w:ind w:left="-1" w:right="2068"/>
      </w:pPr>
      <w:r>
        <w:rPr>
          <w:b/>
          <w:sz w:val="13"/>
        </w:rPr>
        <w:t xml:space="preserve">An International Multicenter, Adaptive, Randomized Double-Blind, Placebo-Controlled Trial of the Safety, Tolerability and Efficacy of </w:t>
      </w:r>
      <w:proofErr w:type="spellStart"/>
      <w:r>
        <w:rPr>
          <w:b/>
          <w:sz w:val="13"/>
        </w:rPr>
        <w:t>AntiCoronavirus</w:t>
      </w:r>
      <w:proofErr w:type="spellEnd"/>
      <w:r>
        <w:rPr>
          <w:b/>
          <w:sz w:val="13"/>
        </w:rPr>
        <w:t xml:space="preserve"> Hyperimmune Intravenous Immunoglobulin for the Treatment of Adult Hospitalized Patients at Onset of Clinical Progression of COVID-19 (NIH/NIAID/INSIGHT) The Lancet. </w:t>
      </w:r>
      <w:hyperlink r:id="rId6">
        <w:r>
          <w:rPr>
            <w:b/>
            <w:sz w:val="13"/>
          </w:rPr>
          <w:t xml:space="preserve">( </w:t>
        </w:r>
      </w:hyperlink>
      <w:hyperlink r:id="rId7">
        <w:r>
          <w:rPr>
            <w:b/>
            <w:color w:val="0000FF"/>
            <w:sz w:val="13"/>
            <w:u w:val="single" w:color="0000FF"/>
          </w:rPr>
          <w:t>NCT04546581</w:t>
        </w:r>
      </w:hyperlink>
      <w:hyperlink r:id="rId8">
        <w:r>
          <w:rPr>
            <w:b/>
            <w:sz w:val="13"/>
          </w:rPr>
          <w:t>.</w:t>
        </w:r>
      </w:hyperlink>
      <w:hyperlink r:id="rId9">
        <w:r>
          <w:rPr>
            <w:b/>
            <w:sz w:val="13"/>
          </w:rPr>
          <w:t xml:space="preserve"> </w:t>
        </w:r>
      </w:hyperlink>
      <w:r>
        <w:rPr>
          <w:b/>
          <w:sz w:val="13"/>
        </w:rPr>
        <w:t xml:space="preserve">) </w:t>
      </w:r>
    </w:p>
    <w:p w14:paraId="32BC4626" w14:textId="77777777" w:rsidR="00AC6D92" w:rsidRDefault="00EF5DB6">
      <w:pPr>
        <w:spacing w:after="0" w:line="259" w:lineRule="auto"/>
        <w:ind w:left="4" w:right="0" w:firstLine="0"/>
      </w:pPr>
      <w:r>
        <w:rPr>
          <w:b/>
          <w:sz w:val="13"/>
        </w:rPr>
        <w:t xml:space="preserve"> </w:t>
      </w:r>
    </w:p>
    <w:p w14:paraId="7BDBF931" w14:textId="77777777" w:rsidR="00AC6D92" w:rsidRDefault="00EF5DB6">
      <w:pPr>
        <w:spacing w:line="247" w:lineRule="auto"/>
        <w:ind w:left="-1" w:right="2068"/>
      </w:pPr>
      <w:r>
        <w:rPr>
          <w:b/>
          <w:sz w:val="13"/>
        </w:rPr>
        <w:t>Hyaluronidase-facilitated subcutaneous immunoglobulin 10% as maintenance therapy for chronic inflammatory demyelinating polyradiculoneuropathy: The ADVANCE-CIDP 1 randomized controlled tria</w:t>
      </w:r>
      <w:hyperlink r:id="rId10">
        <w:r>
          <w:rPr>
            <w:b/>
            <w:sz w:val="13"/>
          </w:rPr>
          <w:t xml:space="preserve">l. </w:t>
        </w:r>
      </w:hyperlink>
      <w:hyperlink r:id="rId11">
        <w:r>
          <w:rPr>
            <w:sz w:val="13"/>
            <w:u w:val="single" w:color="000000"/>
          </w:rPr>
          <w:t>Vera Bri</w:t>
        </w:r>
      </w:hyperlink>
      <w:hyperlink r:id="rId12">
        <w:r>
          <w:rPr>
            <w:sz w:val="13"/>
            <w:u w:val="single" w:color="000000"/>
          </w:rPr>
          <w:t>l</w:t>
        </w:r>
      </w:hyperlink>
      <w:hyperlink r:id="rId13">
        <w:r>
          <w:rPr>
            <w:sz w:val="13"/>
          </w:rPr>
          <w:t>,</w:t>
        </w:r>
      </w:hyperlink>
      <w:hyperlink r:id="rId14">
        <w:r>
          <w:rPr>
            <w:sz w:val="13"/>
          </w:rPr>
          <w:t xml:space="preserve"> </w:t>
        </w:r>
      </w:hyperlink>
      <w:hyperlink r:id="rId15">
        <w:r>
          <w:rPr>
            <w:sz w:val="13"/>
            <w:u w:val="single" w:color="000000"/>
          </w:rPr>
          <w:t>Robert D. M. Hadde</w:t>
        </w:r>
      </w:hyperlink>
      <w:hyperlink r:id="rId16">
        <w:r>
          <w:rPr>
            <w:sz w:val="13"/>
            <w:u w:val="single" w:color="000000"/>
          </w:rPr>
          <w:t>n</w:t>
        </w:r>
      </w:hyperlink>
      <w:hyperlink r:id="rId17">
        <w:r>
          <w:rPr>
            <w:sz w:val="13"/>
          </w:rPr>
          <w:t>,</w:t>
        </w:r>
      </w:hyperlink>
      <w:hyperlink r:id="rId18">
        <w:r>
          <w:rPr>
            <w:sz w:val="13"/>
          </w:rPr>
          <w:t xml:space="preserve"> </w:t>
        </w:r>
      </w:hyperlink>
      <w:hyperlink r:id="rId19">
        <w:r>
          <w:rPr>
            <w:sz w:val="13"/>
            <w:u w:val="single" w:color="000000"/>
          </w:rPr>
          <w:t>Thomas H. Brannagan II</w:t>
        </w:r>
      </w:hyperlink>
      <w:hyperlink r:id="rId20">
        <w:r>
          <w:rPr>
            <w:sz w:val="13"/>
            <w:u w:val="single" w:color="000000"/>
          </w:rPr>
          <w:t>I</w:t>
        </w:r>
      </w:hyperlink>
      <w:hyperlink r:id="rId21">
        <w:r>
          <w:rPr>
            <w:sz w:val="13"/>
          </w:rPr>
          <w:t>,</w:t>
        </w:r>
      </w:hyperlink>
      <w:hyperlink r:id="rId22">
        <w:r>
          <w:rPr>
            <w:sz w:val="13"/>
          </w:rPr>
          <w:t xml:space="preserve"> </w:t>
        </w:r>
      </w:hyperlink>
      <w:hyperlink r:id="rId23">
        <w:r>
          <w:rPr>
            <w:sz w:val="13"/>
            <w:u w:val="single" w:color="000000"/>
          </w:rPr>
          <w:t>Michal</w:t>
        </w:r>
      </w:hyperlink>
      <w:hyperlink r:id="rId24">
        <w:r>
          <w:rPr>
            <w:sz w:val="13"/>
          </w:rPr>
          <w:t xml:space="preserve"> </w:t>
        </w:r>
      </w:hyperlink>
    </w:p>
    <w:p w14:paraId="40F3C164" w14:textId="77777777" w:rsidR="00AC6D92" w:rsidRDefault="00EF5DB6">
      <w:pPr>
        <w:spacing w:after="0" w:line="236" w:lineRule="auto"/>
        <w:ind w:left="4" w:right="2317" w:firstLine="0"/>
        <w:jc w:val="both"/>
      </w:pPr>
      <w:hyperlink r:id="rId25">
        <w:r>
          <w:rPr>
            <w:sz w:val="13"/>
            <w:u w:val="single" w:color="000000"/>
          </w:rPr>
          <w:t>Ba</w:t>
        </w:r>
      </w:hyperlink>
      <w:hyperlink r:id="rId26">
        <w:r>
          <w:rPr>
            <w:sz w:val="13"/>
            <w:u w:val="single" w:color="000000"/>
          </w:rPr>
          <w:t>r</w:t>
        </w:r>
      </w:hyperlink>
      <w:hyperlink r:id="rId27">
        <w:r>
          <w:rPr>
            <w:sz w:val="13"/>
          </w:rPr>
          <w:t>,</w:t>
        </w:r>
      </w:hyperlink>
      <w:hyperlink r:id="rId28">
        <w:r>
          <w:rPr>
            <w:sz w:val="13"/>
          </w:rPr>
          <w:t xml:space="preserve"> </w:t>
        </w:r>
      </w:hyperlink>
      <w:hyperlink r:id="rId29">
        <w:r>
          <w:rPr>
            <w:sz w:val="13"/>
            <w:u w:val="single" w:color="000000"/>
          </w:rPr>
          <w:t>Elisabeth Chron</w:t>
        </w:r>
      </w:hyperlink>
      <w:hyperlink r:id="rId30">
        <w:r>
          <w:rPr>
            <w:sz w:val="13"/>
            <w:u w:val="single" w:color="000000"/>
          </w:rPr>
          <w:t>i</w:t>
        </w:r>
      </w:hyperlink>
      <w:hyperlink r:id="rId31">
        <w:r>
          <w:rPr>
            <w:sz w:val="13"/>
          </w:rPr>
          <w:t>,</w:t>
        </w:r>
      </w:hyperlink>
      <w:hyperlink r:id="rId32">
        <w:r>
          <w:rPr>
            <w:sz w:val="13"/>
          </w:rPr>
          <w:t xml:space="preserve"> </w:t>
        </w:r>
      </w:hyperlink>
      <w:hyperlink r:id="rId33">
        <w:r>
          <w:rPr>
            <w:sz w:val="13"/>
            <w:u w:val="single" w:color="000000"/>
          </w:rPr>
          <w:t>Konrad Rejda</w:t>
        </w:r>
      </w:hyperlink>
      <w:hyperlink r:id="rId34">
        <w:r>
          <w:rPr>
            <w:sz w:val="13"/>
            <w:u w:val="single" w:color="000000"/>
          </w:rPr>
          <w:t>k</w:t>
        </w:r>
      </w:hyperlink>
      <w:hyperlink r:id="rId35">
        <w:r>
          <w:rPr>
            <w:sz w:val="13"/>
          </w:rPr>
          <w:t>,</w:t>
        </w:r>
      </w:hyperlink>
      <w:hyperlink r:id="rId36">
        <w:r>
          <w:rPr>
            <w:sz w:val="13"/>
          </w:rPr>
          <w:t xml:space="preserve"> </w:t>
        </w:r>
      </w:hyperlink>
      <w:hyperlink r:id="rId37">
        <w:r>
          <w:rPr>
            <w:sz w:val="13"/>
            <w:u w:val="single" w:color="000000"/>
          </w:rPr>
          <w:t>Alberto Rivero</w:t>
        </w:r>
      </w:hyperlink>
      <w:hyperlink r:id="rId38">
        <w:r>
          <w:rPr>
            <w:sz w:val="13"/>
          </w:rPr>
          <w:t>,</w:t>
        </w:r>
      </w:hyperlink>
      <w:hyperlink r:id="rId39">
        <w:r>
          <w:rPr>
            <w:sz w:val="13"/>
          </w:rPr>
          <w:t xml:space="preserve"> </w:t>
        </w:r>
      </w:hyperlink>
      <w:hyperlink r:id="rId40">
        <w:r>
          <w:rPr>
            <w:sz w:val="13"/>
            <w:u w:val="single" w:color="000000"/>
          </w:rPr>
          <w:t>Henning Anderse</w:t>
        </w:r>
      </w:hyperlink>
      <w:hyperlink r:id="rId41">
        <w:r>
          <w:rPr>
            <w:sz w:val="13"/>
            <w:u w:val="single" w:color="000000"/>
          </w:rPr>
          <w:t>n</w:t>
        </w:r>
      </w:hyperlink>
      <w:hyperlink r:id="rId42">
        <w:r>
          <w:rPr>
            <w:sz w:val="13"/>
          </w:rPr>
          <w:t>,</w:t>
        </w:r>
      </w:hyperlink>
      <w:hyperlink r:id="rId43">
        <w:r>
          <w:rPr>
            <w:sz w:val="13"/>
          </w:rPr>
          <w:t xml:space="preserve"> </w:t>
        </w:r>
      </w:hyperlink>
      <w:hyperlink r:id="rId44">
        <w:r>
          <w:rPr>
            <w:sz w:val="13"/>
            <w:u w:val="single" w:color="000000"/>
          </w:rPr>
          <w:t>Norman Lato</w:t>
        </w:r>
      </w:hyperlink>
      <w:hyperlink r:id="rId45">
        <w:r>
          <w:rPr>
            <w:sz w:val="13"/>
            <w:u w:val="single" w:color="000000"/>
          </w:rPr>
          <w:t>v</w:t>
        </w:r>
      </w:hyperlink>
      <w:hyperlink r:id="rId46">
        <w:r>
          <w:rPr>
            <w:sz w:val="13"/>
          </w:rPr>
          <w:t>,</w:t>
        </w:r>
      </w:hyperlink>
      <w:hyperlink r:id="rId47">
        <w:r>
          <w:rPr>
            <w:sz w:val="13"/>
          </w:rPr>
          <w:t xml:space="preserve"> </w:t>
        </w:r>
      </w:hyperlink>
      <w:hyperlink r:id="rId48">
        <w:r>
          <w:rPr>
            <w:sz w:val="13"/>
            <w:u w:val="single" w:color="000000"/>
          </w:rPr>
          <w:t>Todd Levin</w:t>
        </w:r>
      </w:hyperlink>
      <w:hyperlink r:id="rId49">
        <w:r>
          <w:rPr>
            <w:sz w:val="13"/>
            <w:u w:val="single" w:color="000000"/>
          </w:rPr>
          <w:t>e</w:t>
        </w:r>
      </w:hyperlink>
      <w:hyperlink r:id="rId50">
        <w:r>
          <w:rPr>
            <w:sz w:val="13"/>
          </w:rPr>
          <w:t>,</w:t>
        </w:r>
      </w:hyperlink>
      <w:hyperlink r:id="rId51">
        <w:r>
          <w:rPr>
            <w:sz w:val="13"/>
          </w:rPr>
          <w:t xml:space="preserve"> </w:t>
        </w:r>
      </w:hyperlink>
      <w:hyperlink r:id="rId52">
        <w:r>
          <w:rPr>
            <w:sz w:val="13"/>
            <w:u w:val="single" w:color="000000"/>
          </w:rPr>
          <w:t>Mamatha Pasnoo</w:t>
        </w:r>
      </w:hyperlink>
      <w:hyperlink r:id="rId53">
        <w:r>
          <w:rPr>
            <w:sz w:val="13"/>
            <w:u w:val="single" w:color="000000"/>
          </w:rPr>
          <w:t>r</w:t>
        </w:r>
      </w:hyperlink>
      <w:hyperlink r:id="rId54">
        <w:r>
          <w:rPr>
            <w:sz w:val="13"/>
          </w:rPr>
          <w:t>,</w:t>
        </w:r>
      </w:hyperlink>
      <w:hyperlink r:id="rId55">
        <w:r>
          <w:rPr>
            <w:sz w:val="13"/>
          </w:rPr>
          <w:t xml:space="preserve"> </w:t>
        </w:r>
      </w:hyperlink>
      <w:hyperlink r:id="rId56">
        <w:r>
          <w:rPr>
            <w:sz w:val="13"/>
            <w:u w:val="single" w:color="000000"/>
          </w:rPr>
          <w:t>Sabrina Saccon</w:t>
        </w:r>
      </w:hyperlink>
      <w:hyperlink r:id="rId57">
        <w:r>
          <w:rPr>
            <w:sz w:val="13"/>
            <w:u w:val="single" w:color="000000"/>
          </w:rPr>
          <w:t>i</w:t>
        </w:r>
      </w:hyperlink>
      <w:hyperlink r:id="rId58">
        <w:r>
          <w:rPr>
            <w:sz w:val="13"/>
          </w:rPr>
          <w:t>,</w:t>
        </w:r>
      </w:hyperlink>
      <w:hyperlink r:id="rId59">
        <w:r>
          <w:rPr>
            <w:sz w:val="13"/>
          </w:rPr>
          <w:t xml:space="preserve"> </w:t>
        </w:r>
      </w:hyperlink>
      <w:hyperlink r:id="rId60">
        <w:r>
          <w:rPr>
            <w:sz w:val="13"/>
            <w:u w:val="single" w:color="000000"/>
          </w:rPr>
          <w:t>Nizar Souaya</w:t>
        </w:r>
      </w:hyperlink>
      <w:hyperlink r:id="rId61">
        <w:r>
          <w:rPr>
            <w:sz w:val="13"/>
            <w:u w:val="single" w:color="000000"/>
          </w:rPr>
          <w:t>h</w:t>
        </w:r>
      </w:hyperlink>
      <w:hyperlink r:id="rId62">
        <w:r>
          <w:rPr>
            <w:sz w:val="13"/>
          </w:rPr>
          <w:t>,</w:t>
        </w:r>
      </w:hyperlink>
      <w:hyperlink r:id="rId63">
        <w:r>
          <w:rPr>
            <w:sz w:val="13"/>
          </w:rPr>
          <w:t xml:space="preserve"> </w:t>
        </w:r>
      </w:hyperlink>
      <w:hyperlink r:id="rId64">
        <w:r>
          <w:rPr>
            <w:sz w:val="13"/>
            <w:u w:val="single" w:color="000000"/>
          </w:rPr>
          <w:t>Colin</w:t>
        </w:r>
      </w:hyperlink>
      <w:hyperlink r:id="rId65">
        <w:r>
          <w:rPr>
            <w:sz w:val="13"/>
          </w:rPr>
          <w:t xml:space="preserve"> </w:t>
        </w:r>
      </w:hyperlink>
      <w:hyperlink r:id="rId66">
        <w:r>
          <w:rPr>
            <w:sz w:val="13"/>
            <w:u w:val="single" w:color="000000"/>
          </w:rPr>
          <w:t>Anderson</w:t>
        </w:r>
      </w:hyperlink>
      <w:hyperlink r:id="rId67">
        <w:r>
          <w:rPr>
            <w:sz w:val="13"/>
            <w:u w:val="single" w:color="000000"/>
          </w:rPr>
          <w:t>-</w:t>
        </w:r>
      </w:hyperlink>
      <w:hyperlink r:id="rId68">
        <w:r>
          <w:rPr>
            <w:sz w:val="13"/>
            <w:u w:val="single" w:color="000000"/>
          </w:rPr>
          <w:t>Smit</w:t>
        </w:r>
      </w:hyperlink>
      <w:hyperlink r:id="rId69">
        <w:r>
          <w:rPr>
            <w:sz w:val="13"/>
            <w:u w:val="single" w:color="000000"/>
          </w:rPr>
          <w:t>s</w:t>
        </w:r>
      </w:hyperlink>
      <w:hyperlink r:id="rId70">
        <w:r>
          <w:rPr>
            <w:sz w:val="13"/>
          </w:rPr>
          <w:t>,</w:t>
        </w:r>
      </w:hyperlink>
      <w:hyperlink r:id="rId71">
        <w:r>
          <w:rPr>
            <w:sz w:val="13"/>
          </w:rPr>
          <w:t xml:space="preserve"> </w:t>
        </w:r>
      </w:hyperlink>
      <w:hyperlink r:id="rId72">
        <w:r>
          <w:rPr>
            <w:sz w:val="13"/>
            <w:u w:val="single" w:color="000000"/>
          </w:rPr>
          <w:t>Kim Duf</w:t>
        </w:r>
      </w:hyperlink>
      <w:hyperlink r:id="rId73">
        <w:r>
          <w:rPr>
            <w:sz w:val="13"/>
            <w:u w:val="single" w:color="000000"/>
          </w:rPr>
          <w:t>f</w:t>
        </w:r>
      </w:hyperlink>
      <w:hyperlink r:id="rId74">
        <w:r>
          <w:rPr>
            <w:sz w:val="13"/>
          </w:rPr>
          <w:t>,</w:t>
        </w:r>
      </w:hyperlink>
      <w:hyperlink r:id="rId75">
        <w:r>
          <w:rPr>
            <w:sz w:val="13"/>
          </w:rPr>
          <w:t xml:space="preserve"> </w:t>
        </w:r>
      </w:hyperlink>
      <w:hyperlink r:id="rId76">
        <w:r>
          <w:rPr>
            <w:sz w:val="13"/>
            <w:u w:val="single" w:color="000000"/>
          </w:rPr>
          <w:t>Erin Greco</w:t>
        </w:r>
      </w:hyperlink>
      <w:hyperlink r:id="rId77">
        <w:r>
          <w:rPr>
            <w:sz w:val="13"/>
          </w:rPr>
          <w:t>,</w:t>
        </w:r>
      </w:hyperlink>
      <w:hyperlink r:id="rId78">
        <w:r>
          <w:rPr>
            <w:sz w:val="13"/>
          </w:rPr>
          <w:t xml:space="preserve"> </w:t>
        </w:r>
      </w:hyperlink>
      <w:hyperlink r:id="rId79">
        <w:r>
          <w:rPr>
            <w:b/>
            <w:sz w:val="13"/>
            <w:u w:val="single" w:color="000000"/>
          </w:rPr>
          <w:t>Shabbir Hasa</w:t>
        </w:r>
      </w:hyperlink>
      <w:hyperlink r:id="rId80">
        <w:r>
          <w:rPr>
            <w:b/>
            <w:sz w:val="13"/>
            <w:u w:val="single" w:color="000000"/>
          </w:rPr>
          <w:t>n</w:t>
        </w:r>
      </w:hyperlink>
      <w:hyperlink r:id="rId81">
        <w:r>
          <w:rPr>
            <w:sz w:val="13"/>
          </w:rPr>
          <w:t>,</w:t>
        </w:r>
      </w:hyperlink>
      <w:hyperlink r:id="rId82">
        <w:r>
          <w:rPr>
            <w:sz w:val="13"/>
          </w:rPr>
          <w:t xml:space="preserve"> </w:t>
        </w:r>
      </w:hyperlink>
      <w:hyperlink r:id="rId83">
        <w:r>
          <w:rPr>
            <w:sz w:val="13"/>
            <w:u w:val="single" w:color="000000"/>
          </w:rPr>
          <w:t>Zhaoyang L</w:t>
        </w:r>
      </w:hyperlink>
      <w:hyperlink r:id="rId84">
        <w:r>
          <w:rPr>
            <w:sz w:val="13"/>
            <w:u w:val="single" w:color="000000"/>
          </w:rPr>
          <w:t>i</w:t>
        </w:r>
      </w:hyperlink>
      <w:hyperlink r:id="rId85">
        <w:r>
          <w:rPr>
            <w:sz w:val="13"/>
          </w:rPr>
          <w:t>,</w:t>
        </w:r>
      </w:hyperlink>
      <w:hyperlink r:id="rId86">
        <w:r>
          <w:rPr>
            <w:sz w:val="13"/>
          </w:rPr>
          <w:t xml:space="preserve"> </w:t>
        </w:r>
      </w:hyperlink>
      <w:hyperlink r:id="rId87">
        <w:r>
          <w:rPr>
            <w:sz w:val="13"/>
            <w:u w:val="single" w:color="000000"/>
          </w:rPr>
          <w:t>Leman Ye</w:t>
        </w:r>
      </w:hyperlink>
      <w:hyperlink r:id="rId88">
        <w:r>
          <w:rPr>
            <w:sz w:val="13"/>
            <w:u w:val="single" w:color="000000"/>
          </w:rPr>
          <w:t>l</w:t>
        </w:r>
      </w:hyperlink>
      <w:hyperlink r:id="rId89">
        <w:r>
          <w:rPr>
            <w:sz w:val="13"/>
          </w:rPr>
          <w:t>,</w:t>
        </w:r>
      </w:hyperlink>
      <w:hyperlink r:id="rId90">
        <w:r>
          <w:rPr>
            <w:sz w:val="13"/>
          </w:rPr>
          <w:t xml:space="preserve"> </w:t>
        </w:r>
      </w:hyperlink>
      <w:hyperlink r:id="rId91">
        <w:r>
          <w:rPr>
            <w:sz w:val="13"/>
            <w:u w:val="single" w:color="000000"/>
          </w:rPr>
          <w:t>Hakan Ay</w:t>
        </w:r>
      </w:hyperlink>
      <w:hyperlink r:id="rId92">
        <w:r>
          <w:rPr>
            <w:sz w:val="13"/>
          </w:rPr>
          <w:t>.</w:t>
        </w:r>
      </w:hyperlink>
      <w:hyperlink r:id="rId93">
        <w:r>
          <w:rPr>
            <w:b/>
            <w:sz w:val="13"/>
          </w:rPr>
          <w:t>J</w:t>
        </w:r>
      </w:hyperlink>
      <w:r>
        <w:rPr>
          <w:b/>
          <w:sz w:val="13"/>
        </w:rPr>
        <w:t>PNS (Journal Of The Peripheral Nervous System) First published: 14 June 202</w:t>
      </w:r>
      <w:hyperlink r:id="rId94">
        <w:r>
          <w:rPr>
            <w:b/>
            <w:sz w:val="13"/>
          </w:rPr>
          <w:t xml:space="preserve">3 </w:t>
        </w:r>
      </w:hyperlink>
      <w:hyperlink r:id="rId95">
        <w:r>
          <w:rPr>
            <w:b/>
            <w:sz w:val="13"/>
            <w:u w:val="single" w:color="000000"/>
          </w:rPr>
          <w:t>https://doi.org/10.1111/jns.12573</w:t>
        </w:r>
      </w:hyperlink>
      <w:hyperlink r:id="rId96">
        <w:r>
          <w:rPr>
            <w:sz w:val="13"/>
          </w:rPr>
          <w:t xml:space="preserve"> </w:t>
        </w:r>
      </w:hyperlink>
    </w:p>
    <w:p w14:paraId="624EE514" w14:textId="77777777" w:rsidR="00AC6D92" w:rsidRDefault="00EF5DB6">
      <w:pPr>
        <w:spacing w:after="0" w:line="259" w:lineRule="auto"/>
        <w:ind w:left="4" w:right="0" w:firstLine="0"/>
      </w:pPr>
      <w:r>
        <w:rPr>
          <w:b/>
          <w:sz w:val="13"/>
        </w:rPr>
        <w:t xml:space="preserve"> </w:t>
      </w:r>
    </w:p>
    <w:p w14:paraId="07B7229C" w14:textId="77777777" w:rsidR="00AC6D92" w:rsidRDefault="00EF5DB6">
      <w:pPr>
        <w:spacing w:line="247" w:lineRule="auto"/>
        <w:ind w:left="-1" w:right="2068"/>
      </w:pPr>
      <w:r>
        <w:rPr>
          <w:b/>
          <w:sz w:val="13"/>
        </w:rPr>
        <w:t xml:space="preserve">Patient-reported outcomes with hyaluronidase-facilitated subcutaneous immunoglobulin 10% and intravenous immunoglobulin 10%: the ADVANCE-CIDP 1. Authors: C Anderson-Smits, </w:t>
      </w:r>
      <w:r>
        <w:rPr>
          <w:b/>
          <w:sz w:val="13"/>
          <w:u w:val="single" w:color="000000"/>
        </w:rPr>
        <w:t>S Hasan</w:t>
      </w:r>
      <w:r>
        <w:rPr>
          <w:b/>
          <w:sz w:val="13"/>
        </w:rPr>
        <w:t xml:space="preserve">, E Greco, H Ay </w:t>
      </w:r>
    </w:p>
    <w:p w14:paraId="17B77532" w14:textId="77777777" w:rsidR="00AC6D92" w:rsidRDefault="00EF5DB6">
      <w:pPr>
        <w:spacing w:after="0" w:line="259" w:lineRule="auto"/>
        <w:ind w:left="12" w:right="0" w:firstLine="0"/>
      </w:pPr>
      <w:r>
        <w:rPr>
          <w:b/>
          <w:sz w:val="12"/>
        </w:rPr>
        <w:t xml:space="preserve"> </w:t>
      </w:r>
    </w:p>
    <w:p w14:paraId="7417AD51" w14:textId="77777777" w:rsidR="00AC6D92" w:rsidRDefault="00EF5DB6">
      <w:pPr>
        <w:spacing w:line="247" w:lineRule="auto"/>
        <w:ind w:left="-1" w:right="2068"/>
      </w:pPr>
      <w:r>
        <w:rPr>
          <w:b/>
          <w:sz w:val="13"/>
        </w:rPr>
        <w:t xml:space="preserve">Long-term safety and tolerability of hyaluronidase-facilitated subcutaneous immunoglobulin 10% as maintenance therapy for chronic inflammatory demyelinating polyradiculoneuropathy: results from the ADVANCE-CIDP 3 trial </w:t>
      </w:r>
    </w:p>
    <w:p w14:paraId="4B60F86F" w14:textId="77777777" w:rsidR="00AC6D92" w:rsidRDefault="00EF5DB6">
      <w:pPr>
        <w:spacing w:line="247" w:lineRule="auto"/>
        <w:ind w:left="-1" w:right="3140"/>
      </w:pPr>
      <w:r>
        <w:rPr>
          <w:b/>
          <w:sz w:val="13"/>
        </w:rPr>
        <w:t>Robert D. M. Hadden</w:t>
      </w:r>
      <w:r>
        <w:rPr>
          <w:b/>
          <w:sz w:val="13"/>
          <w:vertAlign w:val="superscript"/>
        </w:rPr>
        <w:t>1,2</w:t>
      </w:r>
      <w:r>
        <w:rPr>
          <w:b/>
          <w:sz w:val="13"/>
        </w:rPr>
        <w:t xml:space="preserve"> | Henning Andersen</w:t>
      </w:r>
      <w:r>
        <w:rPr>
          <w:b/>
          <w:sz w:val="13"/>
          <w:vertAlign w:val="superscript"/>
        </w:rPr>
        <w:t>3</w:t>
      </w:r>
      <w:r>
        <w:rPr>
          <w:b/>
          <w:sz w:val="13"/>
        </w:rPr>
        <w:t xml:space="preserve"> | Vera Bril</w:t>
      </w:r>
      <w:r>
        <w:rPr>
          <w:b/>
          <w:sz w:val="13"/>
          <w:vertAlign w:val="superscript"/>
        </w:rPr>
        <w:t>4</w:t>
      </w:r>
      <w:r>
        <w:rPr>
          <w:b/>
          <w:sz w:val="13"/>
        </w:rPr>
        <w:t xml:space="preserve"> | Ivana Basta</w:t>
      </w:r>
      <w:r>
        <w:rPr>
          <w:b/>
          <w:sz w:val="13"/>
          <w:vertAlign w:val="superscript"/>
        </w:rPr>
        <w:t>5</w:t>
      </w:r>
      <w:r>
        <w:rPr>
          <w:b/>
          <w:sz w:val="13"/>
        </w:rPr>
        <w:t xml:space="preserve"> | Konrad Rejdak</w:t>
      </w:r>
      <w:r>
        <w:rPr>
          <w:b/>
          <w:sz w:val="13"/>
          <w:vertAlign w:val="superscript"/>
        </w:rPr>
        <w:t>6</w:t>
      </w:r>
      <w:r>
        <w:rPr>
          <w:b/>
          <w:sz w:val="13"/>
        </w:rPr>
        <w:t xml:space="preserve"> | Kim Duff</w:t>
      </w:r>
      <w:r>
        <w:rPr>
          <w:b/>
          <w:sz w:val="13"/>
          <w:vertAlign w:val="superscript"/>
        </w:rPr>
        <w:t xml:space="preserve">7 </w:t>
      </w:r>
      <w:r>
        <w:rPr>
          <w:b/>
          <w:sz w:val="13"/>
        </w:rPr>
        <w:t>| Erin Greco</w:t>
      </w:r>
      <w:r>
        <w:rPr>
          <w:b/>
          <w:sz w:val="13"/>
          <w:vertAlign w:val="superscript"/>
        </w:rPr>
        <w:t>7</w:t>
      </w:r>
      <w:r>
        <w:rPr>
          <w:b/>
          <w:sz w:val="13"/>
        </w:rPr>
        <w:t xml:space="preserve"> |   </w:t>
      </w:r>
      <w:r>
        <w:rPr>
          <w:b/>
          <w:sz w:val="13"/>
          <w:u w:val="single" w:color="000000"/>
        </w:rPr>
        <w:t>Shabbir Hasan</w:t>
      </w:r>
      <w:r>
        <w:rPr>
          <w:b/>
          <w:sz w:val="13"/>
          <w:vertAlign w:val="superscript"/>
        </w:rPr>
        <w:t>7</w:t>
      </w:r>
      <w:r>
        <w:rPr>
          <w:b/>
          <w:sz w:val="13"/>
        </w:rPr>
        <w:t xml:space="preserve"> | Colin Anderson-Smits</w:t>
      </w:r>
      <w:r>
        <w:rPr>
          <w:b/>
          <w:sz w:val="13"/>
          <w:vertAlign w:val="superscript"/>
        </w:rPr>
        <w:t>7</w:t>
      </w:r>
      <w:r>
        <w:rPr>
          <w:b/>
          <w:sz w:val="13"/>
        </w:rPr>
        <w:t xml:space="preserve"> | Hakan Ay</w:t>
      </w:r>
      <w:r>
        <w:rPr>
          <w:b/>
          <w:sz w:val="13"/>
          <w:vertAlign w:val="superscript"/>
        </w:rPr>
        <w:t xml:space="preserve">7 </w:t>
      </w:r>
    </w:p>
    <w:p w14:paraId="6227857A" w14:textId="77777777" w:rsidR="00AC6D92" w:rsidRDefault="00EF5DB6">
      <w:pPr>
        <w:spacing w:after="0" w:line="259" w:lineRule="auto"/>
        <w:ind w:left="4" w:right="0" w:firstLine="0"/>
      </w:pPr>
      <w:r>
        <w:rPr>
          <w:b/>
          <w:sz w:val="13"/>
        </w:rPr>
        <w:t xml:space="preserve"> </w:t>
      </w:r>
    </w:p>
    <w:p w14:paraId="21387A48" w14:textId="77777777" w:rsidR="00AC6D92" w:rsidRDefault="00EF5DB6">
      <w:pPr>
        <w:spacing w:line="247" w:lineRule="auto"/>
        <w:ind w:left="-1" w:right="2068"/>
      </w:pPr>
      <w:r>
        <w:rPr>
          <w:b/>
          <w:sz w:val="13"/>
        </w:rPr>
        <w:t>GAMMAGARD LIQUID/</w:t>
      </w:r>
      <w:proofErr w:type="spellStart"/>
      <w:r>
        <w:rPr>
          <w:b/>
          <w:sz w:val="13"/>
        </w:rPr>
        <w:t>Kiovig</w:t>
      </w:r>
      <w:proofErr w:type="spellEnd"/>
      <w:r>
        <w:rPr>
          <w:b/>
          <w:sz w:val="13"/>
        </w:rPr>
        <w:t xml:space="preserve">: an intravenous immunoglobulin 10% therapy for the treatment of relapse in chronic inflammatory demyelinating polyradiculoneuropathy </w:t>
      </w:r>
    </w:p>
    <w:p w14:paraId="0EB7D149" w14:textId="77777777" w:rsidR="00AC6D92" w:rsidRDefault="00EF5DB6">
      <w:pPr>
        <w:spacing w:line="247" w:lineRule="auto"/>
        <w:ind w:left="-1" w:right="2068"/>
      </w:pPr>
      <w:r>
        <w:rPr>
          <w:b/>
          <w:sz w:val="13"/>
        </w:rPr>
        <w:t>Mamatha Pasnoor,</w:t>
      </w:r>
      <w:r>
        <w:rPr>
          <w:b/>
          <w:sz w:val="13"/>
          <w:vertAlign w:val="superscript"/>
        </w:rPr>
        <w:t>1</w:t>
      </w:r>
      <w:r>
        <w:rPr>
          <w:b/>
          <w:sz w:val="13"/>
        </w:rPr>
        <w:t xml:space="preserve"> Colin Anderson-Smits,</w:t>
      </w:r>
      <w:r>
        <w:rPr>
          <w:b/>
          <w:sz w:val="13"/>
          <w:vertAlign w:val="superscript"/>
        </w:rPr>
        <w:t>2</w:t>
      </w:r>
      <w:r>
        <w:rPr>
          <w:b/>
          <w:sz w:val="13"/>
        </w:rPr>
        <w:t xml:space="preserve"> Todd Levine,</w:t>
      </w:r>
      <w:r>
        <w:rPr>
          <w:b/>
          <w:sz w:val="13"/>
          <w:vertAlign w:val="superscript"/>
        </w:rPr>
        <w:t>3</w:t>
      </w:r>
      <w:r>
        <w:rPr>
          <w:b/>
          <w:sz w:val="13"/>
        </w:rPr>
        <w:t xml:space="preserve"> Vera Bril,</w:t>
      </w:r>
      <w:r>
        <w:rPr>
          <w:b/>
          <w:sz w:val="13"/>
          <w:vertAlign w:val="superscript"/>
        </w:rPr>
        <w:t>4</w:t>
      </w:r>
      <w:r>
        <w:rPr>
          <w:b/>
          <w:sz w:val="13"/>
        </w:rPr>
        <w:t xml:space="preserve"> Juan Marcos Solano,</w:t>
      </w:r>
      <w:r>
        <w:rPr>
          <w:b/>
          <w:sz w:val="13"/>
          <w:vertAlign w:val="superscript"/>
        </w:rPr>
        <w:t>5</w:t>
      </w:r>
      <w:r>
        <w:rPr>
          <w:b/>
          <w:sz w:val="13"/>
        </w:rPr>
        <w:t xml:space="preserve"> Konrad      Rejdak,</w:t>
      </w:r>
      <w:r>
        <w:rPr>
          <w:b/>
          <w:sz w:val="13"/>
          <w:vertAlign w:val="superscript"/>
        </w:rPr>
        <w:t>6</w:t>
      </w:r>
      <w:r>
        <w:rPr>
          <w:b/>
          <w:sz w:val="13"/>
        </w:rPr>
        <w:t xml:space="preserve"> Josep Gamez,</w:t>
      </w:r>
      <w:r>
        <w:rPr>
          <w:b/>
          <w:sz w:val="13"/>
          <w:vertAlign w:val="superscript"/>
        </w:rPr>
        <w:t>7</w:t>
      </w:r>
      <w:r>
        <w:rPr>
          <w:b/>
          <w:sz w:val="13"/>
        </w:rPr>
        <w:t xml:space="preserve"> Elisabeth </w:t>
      </w:r>
    </w:p>
    <w:p w14:paraId="3CE488AE" w14:textId="77777777" w:rsidR="00AC6D92" w:rsidRDefault="00EF5DB6">
      <w:pPr>
        <w:spacing w:line="247" w:lineRule="auto"/>
        <w:ind w:left="-1" w:right="2068"/>
      </w:pPr>
      <w:r>
        <w:rPr>
          <w:b/>
          <w:sz w:val="13"/>
        </w:rPr>
        <w:t>Chroni,</w:t>
      </w:r>
      <w:r>
        <w:rPr>
          <w:b/>
          <w:sz w:val="13"/>
          <w:vertAlign w:val="superscript"/>
        </w:rPr>
        <w:t>8</w:t>
      </w:r>
      <w:r>
        <w:rPr>
          <w:b/>
          <w:sz w:val="13"/>
        </w:rPr>
        <w:t xml:space="preserve"> Carlos Casasnovas,</w:t>
      </w:r>
      <w:r>
        <w:rPr>
          <w:b/>
          <w:sz w:val="13"/>
          <w:vertAlign w:val="superscript"/>
        </w:rPr>
        <w:t xml:space="preserve">9 </w:t>
      </w:r>
      <w:r>
        <w:rPr>
          <w:b/>
          <w:sz w:val="13"/>
        </w:rPr>
        <w:t>Enrico Marchioni,</w:t>
      </w:r>
      <w:r>
        <w:rPr>
          <w:b/>
          <w:sz w:val="13"/>
          <w:vertAlign w:val="superscript"/>
        </w:rPr>
        <w:t>10</w:t>
      </w:r>
      <w:r>
        <w:rPr>
          <w:b/>
          <w:sz w:val="13"/>
        </w:rPr>
        <w:t xml:space="preserve"> Gabriele Siciliano,</w:t>
      </w:r>
      <w:r>
        <w:rPr>
          <w:b/>
          <w:sz w:val="13"/>
          <w:vertAlign w:val="superscript"/>
        </w:rPr>
        <w:t>11</w:t>
      </w:r>
      <w:r>
        <w:rPr>
          <w:b/>
          <w:sz w:val="13"/>
        </w:rPr>
        <w:t xml:space="preserve"> Dario Cocito,</w:t>
      </w:r>
      <w:r>
        <w:rPr>
          <w:b/>
          <w:sz w:val="13"/>
          <w:vertAlign w:val="superscript"/>
        </w:rPr>
        <w:t>12</w:t>
      </w:r>
      <w:r>
        <w:rPr>
          <w:b/>
          <w:sz w:val="13"/>
        </w:rPr>
        <w:t xml:space="preserve"> K Sivakumar,</w:t>
      </w:r>
      <w:r>
        <w:rPr>
          <w:b/>
          <w:sz w:val="13"/>
          <w:vertAlign w:val="superscript"/>
        </w:rPr>
        <w:t>13</w:t>
      </w:r>
      <w:r>
        <w:rPr>
          <w:b/>
          <w:sz w:val="13"/>
        </w:rPr>
        <w:t xml:space="preserve"> Alberto Rivero,</w:t>
      </w:r>
      <w:r>
        <w:rPr>
          <w:b/>
          <w:sz w:val="13"/>
          <w:vertAlign w:val="superscript"/>
        </w:rPr>
        <w:t>14</w:t>
      </w:r>
      <w:r>
        <w:rPr>
          <w:b/>
          <w:sz w:val="13"/>
        </w:rPr>
        <w:t xml:space="preserve"> Kim Duff,</w:t>
      </w:r>
      <w:r>
        <w:rPr>
          <w:b/>
          <w:sz w:val="13"/>
          <w:vertAlign w:val="superscript"/>
        </w:rPr>
        <w:t>2</w:t>
      </w:r>
      <w:r>
        <w:rPr>
          <w:b/>
          <w:sz w:val="13"/>
        </w:rPr>
        <w:t xml:space="preserve"> </w:t>
      </w:r>
      <w:r>
        <w:rPr>
          <w:b/>
          <w:sz w:val="13"/>
        </w:rPr>
        <w:t>Erin Greco,</w:t>
      </w:r>
      <w:r>
        <w:rPr>
          <w:b/>
          <w:sz w:val="13"/>
          <w:vertAlign w:val="superscript"/>
        </w:rPr>
        <w:t>2</w:t>
      </w:r>
      <w:r>
        <w:rPr>
          <w:b/>
          <w:sz w:val="13"/>
        </w:rPr>
        <w:t xml:space="preserve"> </w:t>
      </w:r>
    </w:p>
    <w:p w14:paraId="265C46AA" w14:textId="77777777" w:rsidR="00AC6D92" w:rsidRDefault="00EF5DB6">
      <w:pPr>
        <w:spacing w:line="247" w:lineRule="auto"/>
        <w:ind w:left="-1" w:right="2068"/>
      </w:pPr>
      <w:r>
        <w:rPr>
          <w:b/>
          <w:sz w:val="13"/>
        </w:rPr>
        <w:t>Massimo Corbo,</w:t>
      </w:r>
      <w:r>
        <w:rPr>
          <w:b/>
          <w:sz w:val="13"/>
          <w:vertAlign w:val="superscript"/>
        </w:rPr>
        <w:t>15</w:t>
      </w:r>
      <w:r>
        <w:rPr>
          <w:b/>
          <w:sz w:val="13"/>
        </w:rPr>
        <w:t xml:space="preserve"> </w:t>
      </w:r>
      <w:r>
        <w:rPr>
          <w:b/>
          <w:sz w:val="13"/>
          <w:u w:val="single" w:color="000000"/>
        </w:rPr>
        <w:t>Shabbir Hasan</w:t>
      </w:r>
      <w:r>
        <w:rPr>
          <w:b/>
          <w:sz w:val="13"/>
        </w:rPr>
        <w:t>,</w:t>
      </w:r>
      <w:r>
        <w:rPr>
          <w:b/>
          <w:sz w:val="13"/>
          <w:vertAlign w:val="superscript"/>
        </w:rPr>
        <w:t>2</w:t>
      </w:r>
      <w:r>
        <w:rPr>
          <w:b/>
          <w:sz w:val="13"/>
        </w:rPr>
        <w:t xml:space="preserve"> Amir Dori,</w:t>
      </w:r>
      <w:r>
        <w:rPr>
          <w:b/>
          <w:sz w:val="13"/>
          <w:vertAlign w:val="superscript"/>
        </w:rPr>
        <w:t>16,17</w:t>
      </w:r>
      <w:r>
        <w:rPr>
          <w:b/>
          <w:sz w:val="13"/>
        </w:rPr>
        <w:t xml:space="preserve"> Jens Schmidt,</w:t>
      </w:r>
      <w:r>
        <w:rPr>
          <w:b/>
          <w:sz w:val="13"/>
          <w:vertAlign w:val="superscript"/>
        </w:rPr>
        <w:t>18</w:t>
      </w:r>
      <w:r>
        <w:rPr>
          <w:b/>
          <w:sz w:val="13"/>
        </w:rPr>
        <w:t xml:space="preserve"> Jamie Wood,</w:t>
      </w:r>
      <w:r>
        <w:rPr>
          <w:b/>
          <w:sz w:val="13"/>
          <w:vertAlign w:val="superscript"/>
        </w:rPr>
        <w:t>2*</w:t>
      </w:r>
      <w:r>
        <w:rPr>
          <w:b/>
          <w:sz w:val="13"/>
        </w:rPr>
        <w:t xml:space="preserve"> </w:t>
      </w:r>
      <w:proofErr w:type="spellStart"/>
      <w:r>
        <w:rPr>
          <w:b/>
          <w:sz w:val="13"/>
        </w:rPr>
        <w:t>Zhaoyang</w:t>
      </w:r>
      <w:proofErr w:type="spellEnd"/>
      <w:r>
        <w:rPr>
          <w:b/>
          <w:sz w:val="13"/>
        </w:rPr>
        <w:t xml:space="preserve"> Li,</w:t>
      </w:r>
      <w:r>
        <w:rPr>
          <w:b/>
          <w:sz w:val="13"/>
          <w:vertAlign w:val="superscript"/>
        </w:rPr>
        <w:t>2</w:t>
      </w:r>
      <w:r>
        <w:rPr>
          <w:b/>
          <w:sz w:val="13"/>
        </w:rPr>
        <w:t xml:space="preserve"> Hakan Ay</w:t>
      </w:r>
      <w:r>
        <w:rPr>
          <w:b/>
          <w:sz w:val="13"/>
          <w:vertAlign w:val="superscript"/>
        </w:rPr>
        <w:t>2</w:t>
      </w:r>
      <w:r>
        <w:rPr>
          <w:b/>
          <w:sz w:val="13"/>
        </w:rPr>
        <w:t xml:space="preserve">  </w:t>
      </w:r>
    </w:p>
    <w:p w14:paraId="3D0FBE3A" w14:textId="77777777" w:rsidR="00AC6D92" w:rsidRDefault="00EF5DB6">
      <w:pPr>
        <w:spacing w:after="0" w:line="259" w:lineRule="auto"/>
        <w:ind w:left="3613" w:right="0" w:firstLine="0"/>
      </w:pPr>
      <w:r>
        <w:rPr>
          <w:sz w:val="12"/>
        </w:rPr>
        <w:t xml:space="preserve"> </w:t>
      </w:r>
    </w:p>
    <w:p w14:paraId="20018213" w14:textId="77777777" w:rsidR="00AC6D92" w:rsidRDefault="00EF5DB6">
      <w:pPr>
        <w:spacing w:after="49" w:line="259" w:lineRule="auto"/>
        <w:ind w:left="3613" w:right="0" w:firstLine="0"/>
      </w:pPr>
      <w:r>
        <w:rPr>
          <w:b/>
          <w:sz w:val="12"/>
        </w:rPr>
        <w:t xml:space="preserve"> </w:t>
      </w:r>
    </w:p>
    <w:p w14:paraId="74E7E5EC" w14:textId="77777777" w:rsidR="00AC6D92" w:rsidRDefault="00EF5DB6">
      <w:pPr>
        <w:pStyle w:val="Heading2"/>
        <w:spacing w:after="0" w:line="259" w:lineRule="auto"/>
        <w:ind w:left="0" w:right="1504"/>
      </w:pPr>
      <w:r>
        <w:t>References on Request</w:t>
      </w:r>
      <w:r>
        <w:rPr>
          <w:b w:val="0"/>
        </w:rPr>
        <w:t xml:space="preserve"> </w:t>
      </w:r>
    </w:p>
    <w:sectPr w:rsidR="00AC6D92">
      <w:headerReference w:type="even" r:id="rId97"/>
      <w:headerReference w:type="default" r:id="rId98"/>
      <w:footerReference w:type="even" r:id="rId99"/>
      <w:footerReference w:type="default" r:id="rId100"/>
      <w:headerReference w:type="first" r:id="rId101"/>
      <w:footerReference w:type="first" r:id="rId102"/>
      <w:pgSz w:w="12240" w:h="15840"/>
      <w:pgMar w:top="1468" w:right="0" w:bottom="1504" w:left="1428" w:header="767"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5CCA36" w14:textId="77777777" w:rsidR="00EF5DB6" w:rsidRDefault="00EF5DB6">
      <w:pPr>
        <w:spacing w:after="0" w:line="240" w:lineRule="auto"/>
      </w:pPr>
      <w:r>
        <w:separator/>
      </w:r>
    </w:p>
  </w:endnote>
  <w:endnote w:type="continuationSeparator" w:id="0">
    <w:p w14:paraId="14CB22BF" w14:textId="77777777" w:rsidR="00EF5DB6" w:rsidRDefault="00EF5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moder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11046F" w14:textId="77777777" w:rsidR="00AC6D92" w:rsidRDefault="00EF5DB6">
    <w:pPr>
      <w:spacing w:after="0" w:line="259" w:lineRule="auto"/>
      <w:ind w:left="0" w:right="1439" w:firstLine="0"/>
      <w:jc w:val="right"/>
    </w:pPr>
    <w:r>
      <w:fldChar w:fldCharType="begin"/>
    </w:r>
    <w:r>
      <w:instrText xml:space="preserve"> PAGE   \* MERGEFORMAT </w:instrText>
    </w:r>
    <w:r>
      <w:fldChar w:fldCharType="separate"/>
    </w:r>
    <w:r>
      <w:rPr>
        <w:rFonts w:ascii="Book Antiqua" w:eastAsia="Book Antiqua" w:hAnsi="Book Antiqua" w:cs="Book Antiqua"/>
        <w:sz w:val="20"/>
      </w:rPr>
      <w:t>1</w:t>
    </w:r>
    <w:r>
      <w:rPr>
        <w:rFonts w:ascii="Book Antiqua" w:eastAsia="Book Antiqua" w:hAnsi="Book Antiqua" w:cs="Book Antiqua"/>
        <w:sz w:val="20"/>
      </w:rPr>
      <w:fldChar w:fldCharType="end"/>
    </w:r>
    <w:r>
      <w:rPr>
        <w:rFonts w:ascii="Book Antiqua" w:eastAsia="Book Antiqua" w:hAnsi="Book Antiqua" w:cs="Book Antiqua"/>
        <w:sz w:val="20"/>
      </w:rPr>
      <w:t xml:space="preserve"> </w:t>
    </w:r>
  </w:p>
  <w:p w14:paraId="1CE40871" w14:textId="77777777" w:rsidR="00AC6D92" w:rsidRDefault="00EF5DB6">
    <w:pPr>
      <w:spacing w:after="0" w:line="259" w:lineRule="auto"/>
      <w:ind w:left="12" w:right="0" w:firstLine="0"/>
    </w:pPr>
    <w:r>
      <w:rPr>
        <w:rFonts w:ascii="Book Antiqua" w:eastAsia="Book Antiqua" w:hAnsi="Book Antiqua" w:cs="Book Antiqua"/>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92044B" w14:textId="77777777" w:rsidR="00AC6D92" w:rsidRDefault="00EF5DB6">
    <w:pPr>
      <w:spacing w:after="0" w:line="259" w:lineRule="auto"/>
      <w:ind w:left="0" w:right="1439" w:firstLine="0"/>
      <w:jc w:val="right"/>
    </w:pPr>
    <w:r>
      <w:fldChar w:fldCharType="begin"/>
    </w:r>
    <w:r>
      <w:instrText xml:space="preserve"> PAGE   \* MERGEFORMAT </w:instrText>
    </w:r>
    <w:r>
      <w:fldChar w:fldCharType="separate"/>
    </w:r>
    <w:r>
      <w:rPr>
        <w:rFonts w:ascii="Book Antiqua" w:eastAsia="Book Antiqua" w:hAnsi="Book Antiqua" w:cs="Book Antiqua"/>
        <w:sz w:val="20"/>
      </w:rPr>
      <w:t>1</w:t>
    </w:r>
    <w:r>
      <w:rPr>
        <w:rFonts w:ascii="Book Antiqua" w:eastAsia="Book Antiqua" w:hAnsi="Book Antiqua" w:cs="Book Antiqua"/>
        <w:sz w:val="20"/>
      </w:rPr>
      <w:fldChar w:fldCharType="end"/>
    </w:r>
    <w:r>
      <w:rPr>
        <w:rFonts w:ascii="Book Antiqua" w:eastAsia="Book Antiqua" w:hAnsi="Book Antiqua" w:cs="Book Antiqua"/>
        <w:sz w:val="20"/>
      </w:rPr>
      <w:t xml:space="preserve"> </w:t>
    </w:r>
  </w:p>
  <w:p w14:paraId="7FBBA827" w14:textId="77777777" w:rsidR="00AC6D92" w:rsidRDefault="00EF5DB6">
    <w:pPr>
      <w:spacing w:after="0" w:line="259" w:lineRule="auto"/>
      <w:ind w:left="12" w:right="0" w:firstLine="0"/>
    </w:pPr>
    <w:r>
      <w:rPr>
        <w:rFonts w:ascii="Book Antiqua" w:eastAsia="Book Antiqua" w:hAnsi="Book Antiqua" w:cs="Book Antiqua"/>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AFA838" w14:textId="77777777" w:rsidR="00AC6D92" w:rsidRDefault="00EF5DB6">
    <w:pPr>
      <w:spacing w:after="0" w:line="259" w:lineRule="auto"/>
      <w:ind w:left="0" w:right="1439" w:firstLine="0"/>
      <w:jc w:val="right"/>
    </w:pPr>
    <w:r>
      <w:fldChar w:fldCharType="begin"/>
    </w:r>
    <w:r>
      <w:instrText xml:space="preserve"> PAGE   \* MERGEFORMAT </w:instrText>
    </w:r>
    <w:r>
      <w:fldChar w:fldCharType="separate"/>
    </w:r>
    <w:r>
      <w:rPr>
        <w:rFonts w:ascii="Book Antiqua" w:eastAsia="Book Antiqua" w:hAnsi="Book Antiqua" w:cs="Book Antiqua"/>
        <w:sz w:val="20"/>
      </w:rPr>
      <w:t>1</w:t>
    </w:r>
    <w:r>
      <w:rPr>
        <w:rFonts w:ascii="Book Antiqua" w:eastAsia="Book Antiqua" w:hAnsi="Book Antiqua" w:cs="Book Antiqua"/>
        <w:sz w:val="20"/>
      </w:rPr>
      <w:fldChar w:fldCharType="end"/>
    </w:r>
    <w:r>
      <w:rPr>
        <w:rFonts w:ascii="Book Antiqua" w:eastAsia="Book Antiqua" w:hAnsi="Book Antiqua" w:cs="Book Antiqua"/>
        <w:sz w:val="20"/>
      </w:rPr>
      <w:t xml:space="preserve"> </w:t>
    </w:r>
  </w:p>
  <w:p w14:paraId="45D53BD8" w14:textId="77777777" w:rsidR="00AC6D92" w:rsidRDefault="00EF5DB6">
    <w:pPr>
      <w:spacing w:after="0" w:line="259" w:lineRule="auto"/>
      <w:ind w:left="12" w:right="0" w:firstLine="0"/>
    </w:pPr>
    <w:r>
      <w:rPr>
        <w:rFonts w:ascii="Book Antiqua" w:eastAsia="Book Antiqua" w:hAnsi="Book Antiqua" w:cs="Book Antiqua"/>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701013" w14:textId="77777777" w:rsidR="00EF5DB6" w:rsidRDefault="00EF5DB6">
      <w:pPr>
        <w:spacing w:after="0" w:line="240" w:lineRule="auto"/>
      </w:pPr>
      <w:r>
        <w:separator/>
      </w:r>
    </w:p>
  </w:footnote>
  <w:footnote w:type="continuationSeparator" w:id="0">
    <w:p w14:paraId="3BC9C313" w14:textId="77777777" w:rsidR="00EF5DB6" w:rsidRDefault="00EF5D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8F4DF4" w14:textId="77777777" w:rsidR="00AC6D92" w:rsidRDefault="00EF5DB6">
    <w:pPr>
      <w:spacing w:after="9" w:line="259" w:lineRule="auto"/>
      <w:ind w:left="0" w:right="143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7C6168A" wp14:editId="255B6B4D">
              <wp:simplePos x="0" y="0"/>
              <wp:positionH relativeFrom="page">
                <wp:posOffset>896417</wp:posOffset>
              </wp:positionH>
              <wp:positionV relativeFrom="page">
                <wp:posOffset>627888</wp:posOffset>
              </wp:positionV>
              <wp:extent cx="5981065" cy="6096"/>
              <wp:effectExtent l="0" t="0" r="0" b="0"/>
              <wp:wrapSquare wrapText="bothSides"/>
              <wp:docPr id="9162" name="Group 9162"/>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327" name="Shape 932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9162" style="width:470.95pt;height:0.47998pt;position:absolute;mso-position-horizontal-relative:page;mso-position-horizontal:absolute;margin-left:70.584pt;mso-position-vertical-relative:page;margin-top:49.44pt;" coordsize="59810,60">
              <v:shape id="Shape 9328"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rFonts w:ascii="Book Antiqua" w:eastAsia="Book Antiqua" w:hAnsi="Book Antiqua" w:cs="Book Antiqua"/>
        <w:color w:val="808080"/>
        <w:sz w:val="20"/>
      </w:rPr>
      <w:t>P a g e</w:t>
    </w:r>
    <w:r>
      <w:rPr>
        <w:rFonts w:ascii="Book Antiqua" w:eastAsia="Book Antiqua" w:hAnsi="Book Antiqua" w:cs="Book Antiqua"/>
        <w:sz w:val="20"/>
      </w:rPr>
      <w:t xml:space="preserve"> | </w:t>
    </w:r>
    <w:r>
      <w:fldChar w:fldCharType="begin"/>
    </w:r>
    <w:r>
      <w:instrText xml:space="preserve"> PAGE   \* MERGEFORMAT </w:instrText>
    </w:r>
    <w:r>
      <w:fldChar w:fldCharType="separate"/>
    </w:r>
    <w:r>
      <w:rPr>
        <w:rFonts w:ascii="Book Antiqua" w:eastAsia="Book Antiqua" w:hAnsi="Book Antiqua" w:cs="Book Antiqua"/>
        <w:b/>
        <w:sz w:val="20"/>
      </w:rPr>
      <w:t>1</w:t>
    </w:r>
    <w:r>
      <w:rPr>
        <w:rFonts w:ascii="Book Antiqua" w:eastAsia="Book Antiqua" w:hAnsi="Book Antiqua" w:cs="Book Antiqua"/>
        <w:b/>
        <w:sz w:val="20"/>
      </w:rPr>
      <w:fldChar w:fldCharType="end"/>
    </w:r>
    <w:r>
      <w:rPr>
        <w:rFonts w:ascii="Book Antiqua" w:eastAsia="Book Antiqua" w:hAnsi="Book Antiqua" w:cs="Book Antiqua"/>
        <w:b/>
        <w:sz w:val="20"/>
      </w:rPr>
      <w:t xml:space="preserve"> </w:t>
    </w:r>
  </w:p>
  <w:p w14:paraId="5FAE6607" w14:textId="77777777" w:rsidR="00AC6D92" w:rsidRDefault="00EF5DB6">
    <w:pPr>
      <w:spacing w:after="0" w:line="259" w:lineRule="auto"/>
      <w:ind w:left="12" w:right="0" w:firstLine="0"/>
    </w:pPr>
    <w:r>
      <w:rPr>
        <w:rFonts w:ascii="Book Antiqua" w:eastAsia="Book Antiqua" w:hAnsi="Book Antiqua" w:cs="Book Antiqua"/>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5187BA" w14:textId="77777777" w:rsidR="00AC6D92" w:rsidRDefault="00EF5DB6">
    <w:pPr>
      <w:spacing w:after="9" w:line="259" w:lineRule="auto"/>
      <w:ind w:left="0" w:right="143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F30212B" wp14:editId="3475514D">
              <wp:simplePos x="0" y="0"/>
              <wp:positionH relativeFrom="page">
                <wp:posOffset>896417</wp:posOffset>
              </wp:positionH>
              <wp:positionV relativeFrom="page">
                <wp:posOffset>627888</wp:posOffset>
              </wp:positionV>
              <wp:extent cx="5981065" cy="6096"/>
              <wp:effectExtent l="0" t="0" r="0" b="0"/>
              <wp:wrapSquare wrapText="bothSides"/>
              <wp:docPr id="9137" name="Group 9137"/>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325" name="Shape 932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9137" style="width:470.95pt;height:0.47998pt;position:absolute;mso-position-horizontal-relative:page;mso-position-horizontal:absolute;margin-left:70.584pt;mso-position-vertical-relative:page;margin-top:49.44pt;" coordsize="59810,60">
              <v:shape id="Shape 9326"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rFonts w:ascii="Book Antiqua" w:eastAsia="Book Antiqua" w:hAnsi="Book Antiqua" w:cs="Book Antiqua"/>
        <w:color w:val="808080"/>
        <w:sz w:val="20"/>
      </w:rPr>
      <w:t>P a g e</w:t>
    </w:r>
    <w:r>
      <w:rPr>
        <w:rFonts w:ascii="Book Antiqua" w:eastAsia="Book Antiqua" w:hAnsi="Book Antiqua" w:cs="Book Antiqua"/>
        <w:sz w:val="20"/>
      </w:rPr>
      <w:t xml:space="preserve"> | </w:t>
    </w:r>
    <w:r>
      <w:fldChar w:fldCharType="begin"/>
    </w:r>
    <w:r>
      <w:instrText xml:space="preserve"> PAGE   \* MERGEFORMAT </w:instrText>
    </w:r>
    <w:r>
      <w:fldChar w:fldCharType="separate"/>
    </w:r>
    <w:r>
      <w:rPr>
        <w:rFonts w:ascii="Book Antiqua" w:eastAsia="Book Antiqua" w:hAnsi="Book Antiqua" w:cs="Book Antiqua"/>
        <w:b/>
        <w:sz w:val="20"/>
      </w:rPr>
      <w:t>1</w:t>
    </w:r>
    <w:r>
      <w:rPr>
        <w:rFonts w:ascii="Book Antiqua" w:eastAsia="Book Antiqua" w:hAnsi="Book Antiqua" w:cs="Book Antiqua"/>
        <w:b/>
        <w:sz w:val="20"/>
      </w:rPr>
      <w:fldChar w:fldCharType="end"/>
    </w:r>
    <w:r>
      <w:rPr>
        <w:rFonts w:ascii="Book Antiqua" w:eastAsia="Book Antiqua" w:hAnsi="Book Antiqua" w:cs="Book Antiqua"/>
        <w:b/>
        <w:sz w:val="20"/>
      </w:rPr>
      <w:t xml:space="preserve"> </w:t>
    </w:r>
  </w:p>
  <w:p w14:paraId="24D0EBE6" w14:textId="77777777" w:rsidR="00AC6D92" w:rsidRDefault="00EF5DB6">
    <w:pPr>
      <w:spacing w:after="0" w:line="259" w:lineRule="auto"/>
      <w:ind w:left="12" w:right="0" w:firstLine="0"/>
    </w:pPr>
    <w:r>
      <w:rPr>
        <w:rFonts w:ascii="Book Antiqua" w:eastAsia="Book Antiqua" w:hAnsi="Book Antiqua" w:cs="Book Antiqua"/>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E67CDF" w14:textId="77777777" w:rsidR="00AC6D92" w:rsidRDefault="00EF5DB6">
    <w:pPr>
      <w:spacing w:after="9" w:line="259" w:lineRule="auto"/>
      <w:ind w:left="0" w:right="1439"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3BCD948" wp14:editId="4EE85E9F">
              <wp:simplePos x="0" y="0"/>
              <wp:positionH relativeFrom="page">
                <wp:posOffset>896417</wp:posOffset>
              </wp:positionH>
              <wp:positionV relativeFrom="page">
                <wp:posOffset>627888</wp:posOffset>
              </wp:positionV>
              <wp:extent cx="5981065" cy="6096"/>
              <wp:effectExtent l="0" t="0" r="0" b="0"/>
              <wp:wrapSquare wrapText="bothSides"/>
              <wp:docPr id="9112" name="Group 9112"/>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323" name="Shape 932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9112" style="width:470.95pt;height:0.47998pt;position:absolute;mso-position-horizontal-relative:page;mso-position-horizontal:absolute;margin-left:70.584pt;mso-position-vertical-relative:page;margin-top:49.44pt;" coordsize="59810,60">
              <v:shape id="Shape 9324"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rFonts w:ascii="Book Antiqua" w:eastAsia="Book Antiqua" w:hAnsi="Book Antiqua" w:cs="Book Antiqua"/>
        <w:color w:val="808080"/>
        <w:sz w:val="20"/>
      </w:rPr>
      <w:t>P a g e</w:t>
    </w:r>
    <w:r>
      <w:rPr>
        <w:rFonts w:ascii="Book Antiqua" w:eastAsia="Book Antiqua" w:hAnsi="Book Antiqua" w:cs="Book Antiqua"/>
        <w:sz w:val="20"/>
      </w:rPr>
      <w:t xml:space="preserve"> | </w:t>
    </w:r>
    <w:r>
      <w:fldChar w:fldCharType="begin"/>
    </w:r>
    <w:r>
      <w:instrText xml:space="preserve"> PAGE   \* MERGEFORMAT </w:instrText>
    </w:r>
    <w:r>
      <w:fldChar w:fldCharType="separate"/>
    </w:r>
    <w:r>
      <w:rPr>
        <w:rFonts w:ascii="Book Antiqua" w:eastAsia="Book Antiqua" w:hAnsi="Book Antiqua" w:cs="Book Antiqua"/>
        <w:b/>
        <w:sz w:val="20"/>
      </w:rPr>
      <w:t>1</w:t>
    </w:r>
    <w:r>
      <w:rPr>
        <w:rFonts w:ascii="Book Antiqua" w:eastAsia="Book Antiqua" w:hAnsi="Book Antiqua" w:cs="Book Antiqua"/>
        <w:b/>
        <w:sz w:val="20"/>
      </w:rPr>
      <w:fldChar w:fldCharType="end"/>
    </w:r>
    <w:r>
      <w:rPr>
        <w:rFonts w:ascii="Book Antiqua" w:eastAsia="Book Antiqua" w:hAnsi="Book Antiqua" w:cs="Book Antiqua"/>
        <w:b/>
        <w:sz w:val="20"/>
      </w:rPr>
      <w:t xml:space="preserve"> </w:t>
    </w:r>
  </w:p>
  <w:p w14:paraId="04517173" w14:textId="77777777" w:rsidR="00AC6D92" w:rsidRDefault="00EF5DB6">
    <w:pPr>
      <w:spacing w:after="0" w:line="259" w:lineRule="auto"/>
      <w:ind w:left="12" w:right="0" w:firstLine="0"/>
    </w:pPr>
    <w:r>
      <w:rPr>
        <w:rFonts w:ascii="Book Antiqua" w:eastAsia="Book Antiqua" w:hAnsi="Book Antiqua" w:cs="Book Antiqua"/>
        <w:sz w:val="2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D92"/>
    <w:rsid w:val="008C612F"/>
    <w:rsid w:val="00AC6D92"/>
    <w:rsid w:val="00EF5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1F3694"/>
  <w15:docId w15:val="{024DACEB-3036-4CAE-9414-E867A4A59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8" w:lineRule="auto"/>
      <w:ind w:left="22" w:right="1180" w:hanging="10"/>
    </w:pPr>
    <w:rPr>
      <w:rFonts w:ascii="Tahoma" w:eastAsia="Tahoma" w:hAnsi="Tahoma" w:cs="Tahoma"/>
      <w:color w:val="000000"/>
      <w:sz w:val="18"/>
    </w:rPr>
  </w:style>
  <w:style w:type="paragraph" w:styleId="Heading1">
    <w:name w:val="heading 1"/>
    <w:next w:val="Normal"/>
    <w:link w:val="Heading1Char"/>
    <w:uiPriority w:val="9"/>
    <w:qFormat/>
    <w:pPr>
      <w:keepNext/>
      <w:keepLines/>
      <w:spacing w:after="0" w:line="259" w:lineRule="auto"/>
      <w:ind w:right="18"/>
      <w:jc w:val="center"/>
      <w:outlineLvl w:val="0"/>
    </w:pPr>
    <w:rPr>
      <w:rFonts w:ascii="Tahoma" w:eastAsia="Tahoma" w:hAnsi="Tahoma" w:cs="Tahoma"/>
      <w:b/>
      <w:color w:val="000000"/>
      <w:sz w:val="19"/>
      <w:u w:val="single" w:color="000000"/>
    </w:rPr>
  </w:style>
  <w:style w:type="paragraph" w:styleId="Heading2">
    <w:name w:val="heading 2"/>
    <w:next w:val="Normal"/>
    <w:link w:val="Heading2Char"/>
    <w:uiPriority w:val="9"/>
    <w:unhideWhenUsed/>
    <w:qFormat/>
    <w:pPr>
      <w:keepNext/>
      <w:keepLines/>
      <w:spacing w:after="222" w:line="255" w:lineRule="auto"/>
      <w:ind w:left="12" w:right="817"/>
      <w:jc w:val="center"/>
      <w:outlineLvl w:val="1"/>
    </w:pPr>
    <w:rPr>
      <w:rFonts w:ascii="Tahoma" w:eastAsia="Tahoma" w:hAnsi="Tahoma" w:cs="Tahoma"/>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ahoma" w:eastAsia="Tahoma" w:hAnsi="Tahoma" w:cs="Tahoma"/>
      <w:b/>
      <w:color w:val="000000"/>
      <w:sz w:val="18"/>
    </w:rPr>
  </w:style>
  <w:style w:type="character" w:customStyle="1" w:styleId="Heading1Char">
    <w:name w:val="Heading 1 Char"/>
    <w:link w:val="Heading1"/>
    <w:rPr>
      <w:rFonts w:ascii="Tahoma" w:eastAsia="Tahoma" w:hAnsi="Tahoma" w:cs="Tahoma"/>
      <w:b/>
      <w:color w:val="000000"/>
      <w:sz w:val="19"/>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hyperlink" Target="https://onlinelibrary.wiley.com/authored-by/Chroni/Elisabeth" TargetMode="External"/><Relationship Id="rId21" Type="http://schemas.openxmlformats.org/officeDocument/2006/relationships/hyperlink" Target="https://onlinelibrary.wiley.com/authored-by/Bar/Michal" TargetMode="External"/><Relationship Id="rId42" Type="http://schemas.openxmlformats.org/officeDocument/2006/relationships/hyperlink" Target="https://onlinelibrary.wiley.com/authored-by/Latov/Norman" TargetMode="External"/><Relationship Id="rId47" Type="http://schemas.openxmlformats.org/officeDocument/2006/relationships/hyperlink" Target="https://onlinelibrary.wiley.com/authored-by/Levine/Todd" TargetMode="External"/><Relationship Id="rId63" Type="http://schemas.openxmlformats.org/officeDocument/2006/relationships/hyperlink" Target="https://onlinelibrary.wiley.com/authored-by/Anderson%E2%80%90Smits/Colin" TargetMode="External"/><Relationship Id="rId68" Type="http://schemas.openxmlformats.org/officeDocument/2006/relationships/hyperlink" Target="https://onlinelibrary.wiley.com/authored-by/Anderson%E2%80%90Smits/Colin" TargetMode="External"/><Relationship Id="rId84" Type="http://schemas.openxmlformats.org/officeDocument/2006/relationships/hyperlink" Target="https://onlinelibrary.wiley.com/authored-by/Yel/Leman" TargetMode="External"/><Relationship Id="rId89" Type="http://schemas.openxmlformats.org/officeDocument/2006/relationships/hyperlink" Target="https://onlinelibrary.wiley.com/authored-by/Ay/Hakan" TargetMode="External"/><Relationship Id="rId16" Type="http://schemas.openxmlformats.org/officeDocument/2006/relationships/hyperlink" Target="https://onlinelibrary.wiley.com/authored-by/Brannagan/Thomas+H./III" TargetMode="External"/><Relationship Id="rId11" Type="http://schemas.openxmlformats.org/officeDocument/2006/relationships/hyperlink" Target="https://onlinelibrary.wiley.com/authored-by/Bril/Vera" TargetMode="External"/><Relationship Id="rId32" Type="http://schemas.openxmlformats.org/officeDocument/2006/relationships/hyperlink" Target="https://onlinelibrary.wiley.com/authored-by/Rejdak/Konrad" TargetMode="External"/><Relationship Id="rId37" Type="http://schemas.openxmlformats.org/officeDocument/2006/relationships/hyperlink" Target="https://onlinelibrary.wiley.com/authored-by/Rivero/Alberto" TargetMode="External"/><Relationship Id="rId53" Type="http://schemas.openxmlformats.org/officeDocument/2006/relationships/hyperlink" Target="https://onlinelibrary.wiley.com/authored-by/Sacconi/Sabrina" TargetMode="External"/><Relationship Id="rId58" Type="http://schemas.openxmlformats.org/officeDocument/2006/relationships/hyperlink" Target="https://onlinelibrary.wiley.com/authored-by/Souayah/Nizar" TargetMode="External"/><Relationship Id="rId74" Type="http://schemas.openxmlformats.org/officeDocument/2006/relationships/hyperlink" Target="https://onlinelibrary.wiley.com/authored-by/Greco/Erin" TargetMode="External"/><Relationship Id="rId79" Type="http://schemas.openxmlformats.org/officeDocument/2006/relationships/hyperlink" Target="https://onlinelibrary.wiley.com/authored-by/Hasan/Shabbir" TargetMode="External"/><Relationship Id="rId102" Type="http://schemas.openxmlformats.org/officeDocument/2006/relationships/footer" Target="footer3.xml"/><Relationship Id="rId5" Type="http://schemas.openxmlformats.org/officeDocument/2006/relationships/endnotes" Target="endnotes.xml"/><Relationship Id="rId90" Type="http://schemas.openxmlformats.org/officeDocument/2006/relationships/hyperlink" Target="https://onlinelibrary.wiley.com/authored-by/Ay/Hakan" TargetMode="External"/><Relationship Id="rId95" Type="http://schemas.openxmlformats.org/officeDocument/2006/relationships/hyperlink" Target="https://doi.org/10.1111/jns.12573" TargetMode="External"/><Relationship Id="rId22" Type="http://schemas.openxmlformats.org/officeDocument/2006/relationships/hyperlink" Target="https://onlinelibrary.wiley.com/authored-by/Bar/Michal" TargetMode="External"/><Relationship Id="rId27" Type="http://schemas.openxmlformats.org/officeDocument/2006/relationships/hyperlink" Target="https://onlinelibrary.wiley.com/authored-by/Chroni/Elisabeth" TargetMode="External"/><Relationship Id="rId43" Type="http://schemas.openxmlformats.org/officeDocument/2006/relationships/hyperlink" Target="https://onlinelibrary.wiley.com/authored-by/Latov/Norman" TargetMode="External"/><Relationship Id="rId48" Type="http://schemas.openxmlformats.org/officeDocument/2006/relationships/hyperlink" Target="https://onlinelibrary.wiley.com/authored-by/Levine/Todd" TargetMode="External"/><Relationship Id="rId64" Type="http://schemas.openxmlformats.org/officeDocument/2006/relationships/hyperlink" Target="https://onlinelibrary.wiley.com/authored-by/Anderson%E2%80%90Smits/Colin" TargetMode="External"/><Relationship Id="rId69" Type="http://schemas.openxmlformats.org/officeDocument/2006/relationships/hyperlink" Target="https://onlinelibrary.wiley.com/authored-by/Duff/Kim" TargetMode="External"/><Relationship Id="rId80" Type="http://schemas.openxmlformats.org/officeDocument/2006/relationships/hyperlink" Target="https://onlinelibrary.wiley.com/authored-by/Li/Zhaoyang" TargetMode="External"/><Relationship Id="rId85" Type="http://schemas.openxmlformats.org/officeDocument/2006/relationships/hyperlink" Target="https://onlinelibrary.wiley.com/authored-by/Yel/Leman" TargetMode="External"/><Relationship Id="rId12" Type="http://schemas.openxmlformats.org/officeDocument/2006/relationships/hyperlink" Target="https://onlinelibrary.wiley.com/authored-by/Hadden/Robert+D.+M." TargetMode="External"/><Relationship Id="rId17" Type="http://schemas.openxmlformats.org/officeDocument/2006/relationships/hyperlink" Target="https://onlinelibrary.wiley.com/authored-by/Brannagan/Thomas+H./III" TargetMode="External"/><Relationship Id="rId25" Type="http://schemas.openxmlformats.org/officeDocument/2006/relationships/hyperlink" Target="https://onlinelibrary.wiley.com/authored-by/Bar/Michal" TargetMode="External"/><Relationship Id="rId33" Type="http://schemas.openxmlformats.org/officeDocument/2006/relationships/hyperlink" Target="https://onlinelibrary.wiley.com/authored-by/Rejdak/Konrad" TargetMode="External"/><Relationship Id="rId38" Type="http://schemas.openxmlformats.org/officeDocument/2006/relationships/hyperlink" Target="https://onlinelibrary.wiley.com/authored-by/Andersen/Henning" TargetMode="External"/><Relationship Id="rId46" Type="http://schemas.openxmlformats.org/officeDocument/2006/relationships/hyperlink" Target="https://onlinelibrary.wiley.com/authored-by/Levine/Todd" TargetMode="External"/><Relationship Id="rId59" Type="http://schemas.openxmlformats.org/officeDocument/2006/relationships/hyperlink" Target="https://onlinelibrary.wiley.com/authored-by/Souayah/Nizar" TargetMode="External"/><Relationship Id="rId67" Type="http://schemas.openxmlformats.org/officeDocument/2006/relationships/hyperlink" Target="https://onlinelibrary.wiley.com/authored-by/Anderson%E2%80%90Smits/Colin" TargetMode="External"/><Relationship Id="rId103" Type="http://schemas.openxmlformats.org/officeDocument/2006/relationships/fontTable" Target="fontTable.xml"/><Relationship Id="rId20" Type="http://schemas.openxmlformats.org/officeDocument/2006/relationships/hyperlink" Target="https://onlinelibrary.wiley.com/authored-by/Bar/Michal" TargetMode="External"/><Relationship Id="rId41" Type="http://schemas.openxmlformats.org/officeDocument/2006/relationships/hyperlink" Target="https://onlinelibrary.wiley.com/authored-by/Latov/Norman" TargetMode="External"/><Relationship Id="rId54" Type="http://schemas.openxmlformats.org/officeDocument/2006/relationships/hyperlink" Target="https://onlinelibrary.wiley.com/authored-by/Sacconi/Sabrina" TargetMode="External"/><Relationship Id="rId62" Type="http://schemas.openxmlformats.org/officeDocument/2006/relationships/hyperlink" Target="https://onlinelibrary.wiley.com/authored-by/Anderson%E2%80%90Smits/Colin" TargetMode="External"/><Relationship Id="rId70" Type="http://schemas.openxmlformats.org/officeDocument/2006/relationships/hyperlink" Target="https://onlinelibrary.wiley.com/authored-by/Duff/Kim" TargetMode="External"/><Relationship Id="rId75" Type="http://schemas.openxmlformats.org/officeDocument/2006/relationships/hyperlink" Target="https://onlinelibrary.wiley.com/authored-by/Greco/Erin" TargetMode="External"/><Relationship Id="rId83" Type="http://schemas.openxmlformats.org/officeDocument/2006/relationships/hyperlink" Target="https://onlinelibrary.wiley.com/authored-by/Li/Zhaoyang" TargetMode="External"/><Relationship Id="rId88" Type="http://schemas.openxmlformats.org/officeDocument/2006/relationships/hyperlink" Target="https://onlinelibrary.wiley.com/authored-by/Ay/Hakan" TargetMode="External"/><Relationship Id="rId91" Type="http://schemas.openxmlformats.org/officeDocument/2006/relationships/hyperlink" Target="https://onlinelibrary.wiley.com/authored-by/Ay/Hakan" TargetMode="External"/><Relationship Id="rId96" Type="http://schemas.openxmlformats.org/officeDocument/2006/relationships/hyperlink" Target="https://doi.org/10.1111/jns.12573" TargetMode="External"/><Relationship Id="rId1" Type="http://schemas.openxmlformats.org/officeDocument/2006/relationships/styles" Target="styles.xml"/><Relationship Id="rId6" Type="http://schemas.openxmlformats.org/officeDocument/2006/relationships/hyperlink" Target="https://urldefense.com/v3/__https:/aus01.safelinks.protection.outlook.com/?url=https*3A*2F*2Fclinicaltrials.gov*2Fct2*2Fshow*2FNCT04546581&amp;data=04*7C01*7CMark.Polizzotto*40anu.edu.au*7Cf8da10b9b8d64404d83908d9e1f0cc44*7Ce37d725cab5c46249ae5f0533e486437*7C0*7C0*7C637789246621839906*7CUnknown*7CTWFpbGZsb3d8eyJWIjoiMC4wLjAwMDAiLCJQIjoiV2luMzIiLCJBTiI6Ik1haWwiLCJXVCI6Mn0*3D*7C3000&amp;sdata=o8kYFDi9W53mBSmwp4HiSM3H2*2BQa5RMg0CY27HCWSRs*3D&amp;reserved=0__;JSUlJSUlJSUlJSUlJSUlJSUlJSU!!KDurfCY!umiFSkNxyVv_u8bMC-xWWkVRymvipptnCGuRW2VxqNVKv07jyAxYr-niOiZ_Yh0$" TargetMode="External"/><Relationship Id="rId15" Type="http://schemas.openxmlformats.org/officeDocument/2006/relationships/hyperlink" Target="https://onlinelibrary.wiley.com/authored-by/Hadden/Robert+D.+M." TargetMode="External"/><Relationship Id="rId23" Type="http://schemas.openxmlformats.org/officeDocument/2006/relationships/hyperlink" Target="https://onlinelibrary.wiley.com/authored-by/Bar/Michal" TargetMode="External"/><Relationship Id="rId28" Type="http://schemas.openxmlformats.org/officeDocument/2006/relationships/hyperlink" Target="https://onlinelibrary.wiley.com/authored-by/Chroni/Elisabeth" TargetMode="External"/><Relationship Id="rId36" Type="http://schemas.openxmlformats.org/officeDocument/2006/relationships/hyperlink" Target="https://onlinelibrary.wiley.com/authored-by/Rivero/Alberto" TargetMode="External"/><Relationship Id="rId49" Type="http://schemas.openxmlformats.org/officeDocument/2006/relationships/hyperlink" Target="https://onlinelibrary.wiley.com/authored-by/Pasnoor/Mamatha" TargetMode="External"/><Relationship Id="rId57" Type="http://schemas.openxmlformats.org/officeDocument/2006/relationships/hyperlink" Target="https://onlinelibrary.wiley.com/authored-by/Souayah/Nizar" TargetMode="External"/><Relationship Id="rId10" Type="http://schemas.openxmlformats.org/officeDocument/2006/relationships/hyperlink" Target="https://onlinelibrary.wiley.com/authored-by/Bril/Vera" TargetMode="External"/><Relationship Id="rId31" Type="http://schemas.openxmlformats.org/officeDocument/2006/relationships/hyperlink" Target="https://onlinelibrary.wiley.com/authored-by/Rejdak/Konrad" TargetMode="External"/><Relationship Id="rId44" Type="http://schemas.openxmlformats.org/officeDocument/2006/relationships/hyperlink" Target="https://onlinelibrary.wiley.com/authored-by/Latov/Norman" TargetMode="External"/><Relationship Id="rId52" Type="http://schemas.openxmlformats.org/officeDocument/2006/relationships/hyperlink" Target="https://onlinelibrary.wiley.com/authored-by/Pasnoor/Mamatha" TargetMode="External"/><Relationship Id="rId60" Type="http://schemas.openxmlformats.org/officeDocument/2006/relationships/hyperlink" Target="https://onlinelibrary.wiley.com/authored-by/Souayah/Nizar" TargetMode="External"/><Relationship Id="rId65" Type="http://schemas.openxmlformats.org/officeDocument/2006/relationships/hyperlink" Target="https://onlinelibrary.wiley.com/authored-by/Anderson%E2%80%90Smits/Colin" TargetMode="External"/><Relationship Id="rId73" Type="http://schemas.openxmlformats.org/officeDocument/2006/relationships/hyperlink" Target="https://onlinelibrary.wiley.com/authored-by/Greco/Erin" TargetMode="External"/><Relationship Id="rId78" Type="http://schemas.openxmlformats.org/officeDocument/2006/relationships/hyperlink" Target="https://onlinelibrary.wiley.com/authored-by/Hasan/Shabbir" TargetMode="External"/><Relationship Id="rId81" Type="http://schemas.openxmlformats.org/officeDocument/2006/relationships/hyperlink" Target="https://onlinelibrary.wiley.com/authored-by/Li/Zhaoyang" TargetMode="External"/><Relationship Id="rId86" Type="http://schemas.openxmlformats.org/officeDocument/2006/relationships/hyperlink" Target="https://onlinelibrary.wiley.com/authored-by/Yel/Leman" TargetMode="External"/><Relationship Id="rId94" Type="http://schemas.openxmlformats.org/officeDocument/2006/relationships/hyperlink" Target="https://doi.org/10.1111/jns.12573" TargetMode="External"/><Relationship Id="rId99" Type="http://schemas.openxmlformats.org/officeDocument/2006/relationships/footer" Target="footer1.xml"/><Relationship Id="rId101"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yperlink" Target="https://urldefense.com/v3/__https:/aus01.safelinks.protection.outlook.com/?url=https*3A*2F*2Fclinicaltrials.gov*2Fct2*2Fshow*2FNCT04546581&amp;data=04*7C01*7CMark.Polizzotto*40anu.edu.au*7Cf8da10b9b8d64404d83908d9e1f0cc44*7Ce37d725cab5c46249ae5f0533e486437*7C0*7C0*7C637789246621839906*7CUnknown*7CTWFpbGZsb3d8eyJWIjoiMC4wLjAwMDAiLCJQIjoiV2luMzIiLCJBTiI6Ik1haWwiLCJXVCI6Mn0*3D*7C3000&amp;sdata=o8kYFDi9W53mBSmwp4HiSM3H2*2BQa5RMg0CY27HCWSRs*3D&amp;reserved=0__;JSUlJSUlJSUlJSUlJSUlJSUlJSU!!KDurfCY!umiFSkNxyVv_u8bMC-xWWkVRymvipptnCGuRW2VxqNVKv07jyAxYr-niOiZ_Yh0$" TargetMode="External"/><Relationship Id="rId13" Type="http://schemas.openxmlformats.org/officeDocument/2006/relationships/hyperlink" Target="https://onlinelibrary.wiley.com/authored-by/Hadden/Robert+D.+M." TargetMode="External"/><Relationship Id="rId18" Type="http://schemas.openxmlformats.org/officeDocument/2006/relationships/hyperlink" Target="https://onlinelibrary.wiley.com/authored-by/Brannagan/Thomas+H./III" TargetMode="External"/><Relationship Id="rId39" Type="http://schemas.openxmlformats.org/officeDocument/2006/relationships/hyperlink" Target="https://onlinelibrary.wiley.com/authored-by/Andersen/Henning" TargetMode="External"/><Relationship Id="rId34" Type="http://schemas.openxmlformats.org/officeDocument/2006/relationships/hyperlink" Target="https://onlinelibrary.wiley.com/authored-by/Rivero/Alberto" TargetMode="External"/><Relationship Id="rId50" Type="http://schemas.openxmlformats.org/officeDocument/2006/relationships/hyperlink" Target="https://onlinelibrary.wiley.com/authored-by/Pasnoor/Mamatha" TargetMode="External"/><Relationship Id="rId55" Type="http://schemas.openxmlformats.org/officeDocument/2006/relationships/hyperlink" Target="https://onlinelibrary.wiley.com/authored-by/Sacconi/Sabrina" TargetMode="External"/><Relationship Id="rId76" Type="http://schemas.openxmlformats.org/officeDocument/2006/relationships/hyperlink" Target="https://onlinelibrary.wiley.com/authored-by/Greco/Erin" TargetMode="External"/><Relationship Id="rId97" Type="http://schemas.openxmlformats.org/officeDocument/2006/relationships/header" Target="header1.xml"/><Relationship Id="rId104" Type="http://schemas.openxmlformats.org/officeDocument/2006/relationships/theme" Target="theme/theme1.xml"/><Relationship Id="rId7" Type="http://schemas.openxmlformats.org/officeDocument/2006/relationships/hyperlink" Target="https://urldefense.com/v3/__https:/aus01.safelinks.protection.outlook.com/?url=https*3A*2F*2Fclinicaltrials.gov*2Fct2*2Fshow*2FNCT04546581&amp;data=04*7C01*7CMark.Polizzotto*40anu.edu.au*7Cf8da10b9b8d64404d83908d9e1f0cc44*7Ce37d725cab5c46249ae5f0533e486437*7C0*7C0*7C637789246621839906*7CUnknown*7CTWFpbGZsb3d8eyJWIjoiMC4wLjAwMDAiLCJQIjoiV2luMzIiLCJBTiI6Ik1haWwiLCJXVCI6Mn0*3D*7C3000&amp;sdata=o8kYFDi9W53mBSmwp4HiSM3H2*2BQa5RMg0CY27HCWSRs*3D&amp;reserved=0__;JSUlJSUlJSUlJSUlJSUlJSUlJSU!!KDurfCY!umiFSkNxyVv_u8bMC-xWWkVRymvipptnCGuRW2VxqNVKv07jyAxYr-niOiZ_Yh0$" TargetMode="External"/><Relationship Id="rId71" Type="http://schemas.openxmlformats.org/officeDocument/2006/relationships/hyperlink" Target="https://onlinelibrary.wiley.com/authored-by/Duff/Kim" TargetMode="External"/><Relationship Id="rId92" Type="http://schemas.openxmlformats.org/officeDocument/2006/relationships/hyperlink" Target="https://onlinelibrary.wiley.com/authored-by/Ay/Hakan" TargetMode="External"/><Relationship Id="rId2" Type="http://schemas.openxmlformats.org/officeDocument/2006/relationships/settings" Target="settings.xml"/><Relationship Id="rId29" Type="http://schemas.openxmlformats.org/officeDocument/2006/relationships/hyperlink" Target="https://onlinelibrary.wiley.com/authored-by/Chroni/Elisabeth" TargetMode="External"/><Relationship Id="rId24" Type="http://schemas.openxmlformats.org/officeDocument/2006/relationships/hyperlink" Target="https://onlinelibrary.wiley.com/authored-by/Bar/Michal" TargetMode="External"/><Relationship Id="rId40" Type="http://schemas.openxmlformats.org/officeDocument/2006/relationships/hyperlink" Target="https://onlinelibrary.wiley.com/authored-by/Andersen/Henning" TargetMode="External"/><Relationship Id="rId45" Type="http://schemas.openxmlformats.org/officeDocument/2006/relationships/hyperlink" Target="https://onlinelibrary.wiley.com/authored-by/Levine/Todd" TargetMode="External"/><Relationship Id="rId66" Type="http://schemas.openxmlformats.org/officeDocument/2006/relationships/hyperlink" Target="https://onlinelibrary.wiley.com/authored-by/Anderson%E2%80%90Smits/Colin" TargetMode="External"/><Relationship Id="rId87" Type="http://schemas.openxmlformats.org/officeDocument/2006/relationships/hyperlink" Target="https://onlinelibrary.wiley.com/authored-by/Yel/Leman" TargetMode="External"/><Relationship Id="rId61" Type="http://schemas.openxmlformats.org/officeDocument/2006/relationships/hyperlink" Target="https://onlinelibrary.wiley.com/authored-by/Anderson%E2%80%90Smits/Colin" TargetMode="External"/><Relationship Id="rId82" Type="http://schemas.openxmlformats.org/officeDocument/2006/relationships/hyperlink" Target="https://onlinelibrary.wiley.com/authored-by/Li/Zhaoyang" TargetMode="External"/><Relationship Id="rId19" Type="http://schemas.openxmlformats.org/officeDocument/2006/relationships/hyperlink" Target="https://onlinelibrary.wiley.com/authored-by/Brannagan/Thomas+H./III" TargetMode="External"/><Relationship Id="rId14" Type="http://schemas.openxmlformats.org/officeDocument/2006/relationships/hyperlink" Target="https://onlinelibrary.wiley.com/authored-by/Hadden/Robert+D.+M." TargetMode="External"/><Relationship Id="rId30" Type="http://schemas.openxmlformats.org/officeDocument/2006/relationships/hyperlink" Target="https://onlinelibrary.wiley.com/authored-by/Rejdak/Konrad" TargetMode="External"/><Relationship Id="rId35" Type="http://schemas.openxmlformats.org/officeDocument/2006/relationships/hyperlink" Target="https://onlinelibrary.wiley.com/authored-by/Rivero/Alberto" TargetMode="External"/><Relationship Id="rId56" Type="http://schemas.openxmlformats.org/officeDocument/2006/relationships/hyperlink" Target="https://onlinelibrary.wiley.com/authored-by/Sacconi/Sabrina" TargetMode="External"/><Relationship Id="rId77" Type="http://schemas.openxmlformats.org/officeDocument/2006/relationships/hyperlink" Target="https://onlinelibrary.wiley.com/authored-by/Hasan/Shabbir" TargetMode="External"/><Relationship Id="rId100" Type="http://schemas.openxmlformats.org/officeDocument/2006/relationships/footer" Target="footer2.xml"/><Relationship Id="rId8" Type="http://schemas.openxmlformats.org/officeDocument/2006/relationships/hyperlink" Target="https://urldefense.com/v3/__https:/aus01.safelinks.protection.outlook.com/?url=https*3A*2F*2Fclinicaltrials.gov*2Fct2*2Fshow*2FNCT04546581&amp;data=04*7C01*7CMark.Polizzotto*40anu.edu.au*7Cf8da10b9b8d64404d83908d9e1f0cc44*7Ce37d725cab5c46249ae5f0533e486437*7C0*7C0*7C637789246621839906*7CUnknown*7CTWFpbGZsb3d8eyJWIjoiMC4wLjAwMDAiLCJQIjoiV2luMzIiLCJBTiI6Ik1haWwiLCJXVCI6Mn0*3D*7C3000&amp;sdata=o8kYFDi9W53mBSmwp4HiSM3H2*2BQa5RMg0CY27HCWSRs*3D&amp;reserved=0__;JSUlJSUlJSUlJSUlJSUlJSUlJSU!!KDurfCY!umiFSkNxyVv_u8bMC-xWWkVRymvipptnCGuRW2VxqNVKv07jyAxYr-niOiZ_Yh0$" TargetMode="External"/><Relationship Id="rId51" Type="http://schemas.openxmlformats.org/officeDocument/2006/relationships/hyperlink" Target="https://onlinelibrary.wiley.com/authored-by/Pasnoor/Mamatha" TargetMode="External"/><Relationship Id="rId72" Type="http://schemas.openxmlformats.org/officeDocument/2006/relationships/hyperlink" Target="https://onlinelibrary.wiley.com/authored-by/Duff/Kim" TargetMode="External"/><Relationship Id="rId93" Type="http://schemas.openxmlformats.org/officeDocument/2006/relationships/hyperlink" Target="https://onlinelibrary.wiley.com/authored-by/Ay/Hakan" TargetMode="External"/><Relationship Id="rId98" Type="http://schemas.openxmlformats.org/officeDocument/2006/relationships/header" Target="header2.xm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2030</Words>
  <Characters>23569</Characters>
  <Application>Microsoft Office Word</Application>
  <DocSecurity>0</DocSecurity>
  <Lines>336</Lines>
  <Paragraphs>134</Paragraphs>
  <ScaleCrop>false</ScaleCrop>
  <Company/>
  <LinksUpToDate>false</LinksUpToDate>
  <CharactersWithSpaces>25465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 Blum</dc:creator>
  <cp:keywords/>
  <cp:lastModifiedBy>Bryan Blair</cp:lastModifiedBy>
  <cp:revision>2</cp:revision>
  <dcterms:created xsi:type="dcterms:W3CDTF">2025-01-08T17:48:00Z</dcterms:created>
  <dcterms:modified xsi:type="dcterms:W3CDTF">2025-01-08T17:48:00Z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700ed62a55a258790308271a003f13c0c92f45813e74039ab64bcc7b76320990</vt:lpwstr>
  </property>
</Properties>
</file>