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F386" w14:textId="77777777" w:rsidR="00CA6593" w:rsidRDefault="00FA7667">
      <w:pPr>
        <w:spacing w:after="60"/>
        <w:jc w:val="center"/>
      </w:pPr>
      <w:r>
        <w:rPr>
          <w:b/>
          <w:bCs/>
          <w:sz w:val="36"/>
          <w:szCs w:val="36"/>
        </w:rPr>
        <w:t>TAMIKA THOMAS</w:t>
      </w:r>
    </w:p>
    <w:p w14:paraId="7847C9EC" w14:textId="1BCBA40D" w:rsidR="00A31FE2" w:rsidRPr="00A31FE2" w:rsidRDefault="00FA7667" w:rsidP="00A31FE2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  <w:r w:rsidR="00A31FE2">
        <w:rPr>
          <w:sz w:val="24"/>
          <w:szCs w:val="24"/>
        </w:rPr>
        <w:t>allas</w:t>
      </w:r>
      <w:r>
        <w:rPr>
          <w:sz w:val="24"/>
          <w:szCs w:val="24"/>
        </w:rPr>
        <w:t>, T</w:t>
      </w:r>
      <w:r w:rsidR="00A31FE2">
        <w:rPr>
          <w:sz w:val="24"/>
          <w:szCs w:val="24"/>
        </w:rPr>
        <w:t xml:space="preserve">X | </w:t>
      </w:r>
      <w:r w:rsidR="00A31FE2" w:rsidRPr="00A31FE2">
        <w:rPr>
          <w:sz w:val="24"/>
          <w:szCs w:val="24"/>
        </w:rPr>
        <w:t>917-533-3025</w:t>
      </w:r>
      <w:r w:rsidR="00A31FE2">
        <w:rPr>
          <w:sz w:val="24"/>
          <w:szCs w:val="24"/>
        </w:rPr>
        <w:t xml:space="preserve"> | </w:t>
      </w:r>
      <w:r w:rsidR="00A31FE2" w:rsidRPr="00A31FE2">
        <w:rPr>
          <w:sz w:val="24"/>
          <w:szCs w:val="24"/>
        </w:rPr>
        <w:t>tamikarthomas2024@gmail.com</w:t>
      </w:r>
    </w:p>
    <w:p w14:paraId="63F22B54" w14:textId="751A4C88" w:rsidR="00CA6593" w:rsidRDefault="00CA6593">
      <w:pPr>
        <w:spacing w:after="240"/>
        <w:jc w:val="center"/>
      </w:pPr>
    </w:p>
    <w:p w14:paraId="5C751293" w14:textId="77777777" w:rsidR="00CA6593" w:rsidRDefault="00FA7667" w:rsidP="00A31FE2">
      <w:pPr>
        <w:pStyle w:val="Heading1"/>
        <w:pBdr>
          <w:bottom w:val="single" w:sz="4" w:space="1" w:color="auto"/>
        </w:pBdr>
      </w:pPr>
      <w:r>
        <w:t>PROFESSIONAL SUMMARY</w:t>
      </w:r>
    </w:p>
    <w:p w14:paraId="1256822C" w14:textId="77777777" w:rsidR="00CA6593" w:rsidRDefault="00FA7667">
      <w:pPr>
        <w:pStyle w:val="ListParagraph"/>
        <w:numPr>
          <w:ilvl w:val="0"/>
          <w:numId w:val="2"/>
        </w:numPr>
        <w:spacing w:after="80"/>
      </w:pPr>
      <w:r>
        <w:t>Senior Clinical Project Manager with 25+ years of experience leading Phase I-IV clinical trials, specializing in CRO CRA oversight, site monitoring, and cross-functional team leadership across pharmaceutical, biotechnology, and medical device industries</w:t>
      </w:r>
    </w:p>
    <w:p w14:paraId="1BCC93A0" w14:textId="77777777" w:rsidR="00CA6593" w:rsidRDefault="00FA7667">
      <w:pPr>
        <w:pStyle w:val="ListParagraph"/>
        <w:numPr>
          <w:ilvl w:val="0"/>
          <w:numId w:val="2"/>
        </w:numPr>
        <w:spacing w:after="80"/>
      </w:pPr>
      <w:r>
        <w:t>Proven track record directing up to 45 clinical trial sites and supervising In-House and Field-Based CRA teams, ensuring optimal site performance across all trial lifecycle phases from start-up through close-out</w:t>
      </w:r>
    </w:p>
    <w:p w14:paraId="12481919" w14:textId="77777777" w:rsidR="00CA6593" w:rsidRDefault="00FA7667">
      <w:pPr>
        <w:pStyle w:val="ListParagraph"/>
        <w:numPr>
          <w:ilvl w:val="0"/>
          <w:numId w:val="2"/>
        </w:numPr>
        <w:spacing w:after="80"/>
      </w:pPr>
      <w:r>
        <w:t>Expert in EDC systems including Veeva Vault CTMS/eTMF, Oracle Clinical, and Medidata Rave, with hands-on experience in technical configurations, eTMF management, and inspection readiness</w:t>
      </w:r>
    </w:p>
    <w:p w14:paraId="21093D3B" w14:textId="77777777" w:rsidR="00CA6593" w:rsidRDefault="00FA7667" w:rsidP="00A31FE2">
      <w:pPr>
        <w:pStyle w:val="Heading1"/>
        <w:pBdr>
          <w:bottom w:val="single" w:sz="4" w:space="1" w:color="auto"/>
        </w:pBdr>
      </w:pPr>
      <w:r>
        <w:t>PROFESSIONAL EXPERIENCE</w:t>
      </w:r>
    </w:p>
    <w:p w14:paraId="7A7EBED8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ELIANT RESOURCING | Houston, TX</w:t>
      </w:r>
    </w:p>
    <w:p w14:paraId="6B6C706F" w14:textId="2EAC8C45" w:rsidR="00CA6593" w:rsidRDefault="00FA7667">
      <w:pPr>
        <w:spacing w:after="80"/>
      </w:pPr>
      <w:r>
        <w:rPr>
          <w:b/>
          <w:bCs/>
        </w:rPr>
        <w:t>Consultant Clinical Trial Lead (1099 Contractor)</w:t>
      </w:r>
      <w:r>
        <w:t xml:space="preserve"> | May 2024 </w:t>
      </w:r>
      <w:r w:rsidR="00A31FE2">
        <w:t>–</w:t>
      </w:r>
      <w:r>
        <w:t xml:space="preserve"> </w:t>
      </w:r>
      <w:r w:rsidR="00A31FE2">
        <w:t xml:space="preserve">Present </w:t>
      </w:r>
    </w:p>
    <w:p w14:paraId="3A2237DA" w14:textId="77777777" w:rsidR="00CA6593" w:rsidRDefault="00FA7667">
      <w:pPr>
        <w:spacing w:after="40"/>
      </w:pPr>
      <w:r>
        <w:rPr>
          <w:i/>
          <w:iCs/>
        </w:rPr>
        <w:t>Clinical Operations Lead for Obesity study</w:t>
      </w:r>
    </w:p>
    <w:p w14:paraId="4DC584D4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Clinical Operations Lead responsibilities, overseeing site performance and addressing site issues to align with project goals and timelines across 25 USA site center locations</w:t>
      </w:r>
    </w:p>
    <w:p w14:paraId="2D85A2AA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Collaborated with Sr. Clinical Research Associate on cross-functional project team, delivering initiative on time and within scope</w:t>
      </w:r>
    </w:p>
    <w:p w14:paraId="7ABE31F0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drug accountability with Oracle Clinical system, ensuring tracking of batch numbers, expiration dates, lot-level inventory, and shipment confirmations</w:t>
      </w:r>
    </w:p>
    <w:p w14:paraId="6D8ED0C0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Proactively identified potential risks and issues with studies, CROs, and vendors, making recommendations to address them effectively</w:t>
      </w:r>
    </w:p>
    <w:p w14:paraId="1AEB4CAA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Contributed to ongoing quality review and final reconciliation of the Trial Master File (TMF)</w:t>
      </w:r>
    </w:p>
    <w:p w14:paraId="4FE8D36C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NOVO NORDISK (Sponsor) | East Hanover, NJ</w:t>
      </w:r>
    </w:p>
    <w:p w14:paraId="3203C2E2" w14:textId="77777777" w:rsidR="00CA6593" w:rsidRDefault="00FA7667">
      <w:pPr>
        <w:spacing w:after="80"/>
      </w:pPr>
      <w:r>
        <w:rPr>
          <w:b/>
          <w:bCs/>
        </w:rPr>
        <w:t>Clinical Study Lead (Contract)</w:t>
      </w:r>
      <w:r>
        <w:t xml:space="preserve"> | February 2023 - February 2024</w:t>
      </w:r>
    </w:p>
    <w:p w14:paraId="55581A1D" w14:textId="77777777" w:rsidR="00CA6593" w:rsidRDefault="00FA7667">
      <w:pPr>
        <w:spacing w:after="40"/>
      </w:pPr>
      <w:r>
        <w:rPr>
          <w:i/>
          <w:iCs/>
        </w:rPr>
        <w:t>Oversite Lead for Obesity Global and USA (Semaglutide 7.2 mg) and Cardiovascular (ASCVD/CKD)</w:t>
      </w:r>
    </w:p>
    <w:p w14:paraId="2FEEA559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Directed 45 clinical trial sites, overseeing In-House and Field-Based CRAs and Trial Managers to ensure optimal site performance across all trial lifecycle phases</w:t>
      </w:r>
    </w:p>
    <w:p w14:paraId="714A26DD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Executed technical configurations for Veeva CTMS and eTMF applications in collaboration with business analysts and end users</w:t>
      </w:r>
    </w:p>
    <w:p w14:paraId="44C1DCD4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Partnered with Trial Manager for audits and inspections, providing critical input to NACO, CMR, FDA, and global partners</w:t>
      </w:r>
    </w:p>
    <w:p w14:paraId="5C41844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Achieved all study close-out phase timelines and goals; reviewed and approved trip reports and protocol deviations for CRAs/sites, saving the department $50,000 in vendor allocation through early timeline completion</w:t>
      </w:r>
    </w:p>
    <w:p w14:paraId="587BD09C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Oversaw recruitment deliverables regarding operational planning Phase II-IV, managing forecasting, retention strategies, and feasibility assessments</w:t>
      </w:r>
    </w:p>
    <w:p w14:paraId="20FEDB7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Facilitated trial CORE Team Meetings, developed regional site communication, and escalated issues appropriately to Trial Manager</w:t>
      </w:r>
    </w:p>
    <w:p w14:paraId="6C357808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Identified trial delivery risks and contributed to mitigation strategies; mentored and trained NACO staff to enhance insight and talent</w:t>
      </w:r>
    </w:p>
    <w:p w14:paraId="5A4AC005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ONCOBAY (CRO) | Raleigh, NC</w:t>
      </w:r>
    </w:p>
    <w:p w14:paraId="00B55610" w14:textId="77777777" w:rsidR="00CA6593" w:rsidRDefault="00FA7667">
      <w:pPr>
        <w:spacing w:after="80"/>
      </w:pPr>
      <w:r>
        <w:rPr>
          <w:b/>
          <w:bCs/>
        </w:rPr>
        <w:t>Project Manager II (Permanent)</w:t>
      </w:r>
      <w:r>
        <w:t xml:space="preserve"> | October 2021 - September 2022</w:t>
      </w:r>
    </w:p>
    <w:p w14:paraId="47B359E9" w14:textId="77777777" w:rsidR="00CA6593" w:rsidRDefault="00FA7667">
      <w:pPr>
        <w:spacing w:after="40"/>
      </w:pPr>
      <w:r>
        <w:rPr>
          <w:i/>
          <w:iCs/>
        </w:rPr>
        <w:lastRenderedPageBreak/>
        <w:t>Study Lead for Glioblastoma (CAR-T for USA sites) and Solid Tumor study (Melanoma for USA sites)</w:t>
      </w:r>
    </w:p>
    <w:p w14:paraId="468D1F08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Led two clinical study projects from start-up through close-out, ensuring compliance with GCP/ICH guidelines and regulatory requirements</w:t>
      </w:r>
    </w:p>
    <w:p w14:paraId="2EEC3D9D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Supervised field clinical research associates, reviewed site monitoring documentation, and ensured compliance with site management activities</w:t>
      </w:r>
    </w:p>
    <w:p w14:paraId="3804835B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Oversaw CRO management for study start-up, leading kick-off and weekly meetings to monitor site conduct and timelines</w:t>
      </w:r>
    </w:p>
    <w:p w14:paraId="2030134D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Oversaw the build, use, and optimization of EDC/UAT systems with third-party vendor to streamline data collection and management processes</w:t>
      </w:r>
    </w:p>
    <w:p w14:paraId="6F61314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Organized kick-off meetings with sponsors and vendors; conducted co-monitoring visits to oversee project progress and compliance</w:t>
      </w:r>
    </w:p>
    <w:p w14:paraId="7EABAB55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Managed project scope, budget, risks, and timelines, adhering to PMI-level project management standards</w:t>
      </w:r>
    </w:p>
    <w:p w14:paraId="1AD8CD8C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NOVARTIS (Sponsor) | East Hanover, NJ</w:t>
      </w:r>
    </w:p>
    <w:p w14:paraId="0A523C78" w14:textId="77777777" w:rsidR="00CA6593" w:rsidRDefault="00FA7667">
      <w:pPr>
        <w:spacing w:after="80"/>
      </w:pPr>
      <w:r>
        <w:rPr>
          <w:b/>
          <w:bCs/>
        </w:rPr>
        <w:t>Sr. Clinical Development Manager (Permanent)</w:t>
      </w:r>
      <w:r>
        <w:t xml:space="preserve"> | January 2019 - May 2021</w:t>
      </w:r>
    </w:p>
    <w:p w14:paraId="0FE67B73" w14:textId="77777777" w:rsidR="00CA6593" w:rsidRDefault="00FA7667">
      <w:pPr>
        <w:spacing w:after="40"/>
      </w:pPr>
      <w:r>
        <w:rPr>
          <w:i/>
          <w:iCs/>
        </w:rPr>
        <w:t>Lung Cancer PRITT (USA sites) and Prostate Cancer PSMA-R2 (USA/Global sites)</w:t>
      </w:r>
    </w:p>
    <w:p w14:paraId="181A9291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study early Phase I-II start-up, late Phase IIIb maintenance, and close-out phases, ensuring strict adherence to timelines, budgets, and operational procedures</w:t>
      </w:r>
    </w:p>
    <w:p w14:paraId="4E758976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with Director site oversight and close-out activities (study team and CRO)</w:t>
      </w:r>
    </w:p>
    <w:p w14:paraId="0E2743F8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Ensured compliance with ISO 14155, GCP, and GDPR, and corporate quality standards throughout all phases of research projects</w:t>
      </w:r>
    </w:p>
    <w:p w14:paraId="13673B3E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Contributed to development of eCRFs, edit checks, eCRF completion guidelines, data review plans, and trial statistical analysis plans</w:t>
      </w:r>
    </w:p>
    <w:p w14:paraId="7A586B33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Defined clinical outsourcing specifications, managed vendor interfaces, and upheld quality standards and contract compliance</w:t>
      </w:r>
    </w:p>
    <w:p w14:paraId="2D156DC7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Implemented study start-up and close-out activities, including eCRF validation, SAE management, and clinical trial site documentation</w:t>
      </w:r>
    </w:p>
    <w:p w14:paraId="2A2134A6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ORTHO CLINICAL DIAGNOSTICS / JOHNSON &amp; JOHNSON (Sponsor) | Raritan, NJ</w:t>
      </w:r>
    </w:p>
    <w:p w14:paraId="56ED9779" w14:textId="77777777" w:rsidR="00CA6593" w:rsidRDefault="00FA7667">
      <w:pPr>
        <w:spacing w:after="80"/>
      </w:pPr>
      <w:r>
        <w:rPr>
          <w:b/>
          <w:bCs/>
        </w:rPr>
        <w:t>Lead Clinical Research Associate (Contract)</w:t>
      </w:r>
      <w:r>
        <w:t xml:space="preserve"> | June 2018 - November 2018</w:t>
      </w:r>
    </w:p>
    <w:p w14:paraId="73D8EE9F" w14:textId="77777777" w:rsidR="00CA6593" w:rsidRDefault="00FA7667">
      <w:pPr>
        <w:spacing w:after="40"/>
      </w:pPr>
      <w:r>
        <w:rPr>
          <w:i/>
          <w:iCs/>
        </w:rPr>
        <w:t>Prostate Cancer and Cardiovascular (Free and Total PSA and NT-proBNP for USA sites)</w:t>
      </w:r>
    </w:p>
    <w:p w14:paraId="644738A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Supervised a team of three in-house Clinical Research Associates (CRAs), providing leadership and guidance for efficient study execution and compliance with regulatory requirements</w:t>
      </w:r>
    </w:p>
    <w:p w14:paraId="1B55584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Directed activation and operational oversight of sample collection and testing sites throughout study start-up and maintenance phases</w:t>
      </w:r>
    </w:p>
    <w:p w14:paraId="34286E11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and conducted co-monitoring Site Initiation Visits (SIVs) and Interim Monitoring Visits (IMVs)</w:t>
      </w:r>
    </w:p>
    <w:p w14:paraId="0E13469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Conducted and documented site monitoring visits per study protocols, identifying issues and facilitating timely resolutions</w:t>
      </w:r>
    </w:p>
    <w:p w14:paraId="1487BC1D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Led active subject enrollment as primary contact, providing regular updates to senior management on recruitment progress and challenges</w:t>
      </w:r>
    </w:p>
    <w:p w14:paraId="36487349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REGENERON (Sponsor) | Basking Ridge, NJ</w:t>
      </w:r>
    </w:p>
    <w:p w14:paraId="147B8DB1" w14:textId="77777777" w:rsidR="00CA6593" w:rsidRDefault="00FA7667">
      <w:pPr>
        <w:spacing w:after="80"/>
      </w:pPr>
      <w:r>
        <w:rPr>
          <w:b/>
          <w:bCs/>
        </w:rPr>
        <w:t>Clinical Study Specialist (Jr. Project Manager, Contract)</w:t>
      </w:r>
      <w:r>
        <w:t xml:space="preserve"> | January 2018 - April 2018</w:t>
      </w:r>
    </w:p>
    <w:p w14:paraId="62F76E6E" w14:textId="77777777" w:rsidR="00CA6593" w:rsidRDefault="00FA7667">
      <w:pPr>
        <w:spacing w:after="40"/>
      </w:pPr>
      <w:r>
        <w:rPr>
          <w:i/>
          <w:iCs/>
        </w:rPr>
        <w:t>Early Phase I-II Oncology (Melanoma, Head &amp; Neck, Advanced Thoracic Malignancies - Global &amp; USA sites), Hematology close-out (USA only)</w:t>
      </w:r>
    </w:p>
    <w:p w14:paraId="4954557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early Phase I-II clinical trials across Global and USA sites, ensuring prompt site activation, enrollment, and adherence to study protocols</w:t>
      </w:r>
    </w:p>
    <w:p w14:paraId="435F9876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Conducted feasibility assessments and site selection, reviewed site usability databases, and administered versioning of study reference materials</w:t>
      </w:r>
    </w:p>
    <w:p w14:paraId="4568C5BA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lastRenderedPageBreak/>
        <w:t>Evaluated Monitoring Visit Reports (MVRs), formulated queries for resolution, and escalated issues or delays to clinical study trial leader and CRO</w:t>
      </w:r>
    </w:p>
    <w:p w14:paraId="5F7648C2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Supervised Third-Party Vendors (TPVs), tracked and processed Investigational Products (IP), and managed study close-out activities</w:t>
      </w:r>
    </w:p>
    <w:p w14:paraId="57D232A9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NOVARTIS (Sponsor) | East Hanover, NJ</w:t>
      </w:r>
    </w:p>
    <w:p w14:paraId="35EE64B9" w14:textId="77777777" w:rsidR="00CA6593" w:rsidRDefault="00FA7667">
      <w:pPr>
        <w:spacing w:after="80"/>
      </w:pPr>
      <w:r>
        <w:rPr>
          <w:b/>
          <w:bCs/>
        </w:rPr>
        <w:t>Clinical Expert Manager (Clinical Project Manager, Contract)</w:t>
      </w:r>
      <w:r>
        <w:t xml:space="preserve"> | July 2017 - September 2017</w:t>
      </w:r>
    </w:p>
    <w:p w14:paraId="159AD331" w14:textId="77777777" w:rsidR="00CA6593" w:rsidRDefault="00FA7667">
      <w:pPr>
        <w:spacing w:after="40"/>
      </w:pPr>
      <w:r>
        <w:rPr>
          <w:i/>
          <w:iCs/>
        </w:rPr>
        <w:t>Late Phase IIIb-IV Oncology (PV, MF, Advanced Solid Tumor, RESIST, GvHD - Global sites)</w:t>
      </w:r>
    </w:p>
    <w:p w14:paraId="6FA4CB4D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global escalation processes within Oncology across four indications, ensuring efficient IP drug supply management</w:t>
      </w:r>
    </w:p>
    <w:p w14:paraId="20183446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Formulated clinical outsourcing specifications for Contract Research Organizations (CROs), ensuring compliance with scope, timelines, and budget</w:t>
      </w:r>
    </w:p>
    <w:p w14:paraId="5B9A191A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inspection readiness with QA and FDA</w:t>
      </w:r>
    </w:p>
    <w:p w14:paraId="41C1D2B6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Maintained Trial Master File (TMF) regulatory documents for initiation and ongoing compliance</w:t>
      </w:r>
    </w:p>
    <w:p w14:paraId="43BD68E8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SANOFI US, INC. (Sponsor) | Bridgewater, NJ</w:t>
      </w:r>
    </w:p>
    <w:p w14:paraId="546E6F7C" w14:textId="77777777" w:rsidR="00CA6593" w:rsidRDefault="00FA7667">
      <w:pPr>
        <w:spacing w:after="80"/>
      </w:pPr>
      <w:r>
        <w:rPr>
          <w:b/>
          <w:bCs/>
        </w:rPr>
        <w:t>Lead Clinical Research Associate (Permanent)</w:t>
      </w:r>
      <w:r>
        <w:t xml:space="preserve"> | October 2011 - June 2017</w:t>
      </w:r>
    </w:p>
    <w:p w14:paraId="2BB7D4C5" w14:textId="77777777" w:rsidR="00CA6593" w:rsidRDefault="00FA7667">
      <w:pPr>
        <w:spacing w:after="40"/>
      </w:pPr>
      <w:r>
        <w:rPr>
          <w:i/>
          <w:iCs/>
        </w:rPr>
        <w:t>Phase II-IV trials across Cardiovascular, Hematology, Neurology, Diabetes, Oncology, Respiratory (Global and USA sites)</w:t>
      </w:r>
    </w:p>
    <w:p w14:paraId="466A528C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Supervised over 80 clinical sites as an in-house Clinical Research Associate, imparting expertise from study start-up through close-out and mentoring counterparts to streamline timelines</w:t>
      </w:r>
    </w:p>
    <w:p w14:paraId="77ED9B8C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Led teams of 2-12 In-house CRAs in the Lead In-house CRA role, orchestrating 3-5 SSU studies annually for optimal performance and efficiency</w:t>
      </w:r>
    </w:p>
    <w:p w14:paraId="71755021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Guided two high-profile cardiovascular studies, ensuring Trial Master File (TMF) quality and regulatory compliance of all documents</w:t>
      </w:r>
    </w:p>
    <w:p w14:paraId="3C8FEF0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Coordinated and prioritized a Phase IIIb study, activating 20 clinical sites within six weeks, resulting in cost savings exceeding $1 million</w:t>
      </w:r>
    </w:p>
    <w:p w14:paraId="78D104A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Implemented study start-up for 25-60 sites, overseeing clinical trial progress through regular contact with sites, Regional Site Managers, vendors, and Sanofi LSF Department</w:t>
      </w:r>
    </w:p>
    <w:p w14:paraId="05AC6E36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Managed budgetary matters, negotiated investigator grants, Master Contract Trial Agreements (MCTAs), and Work Orders (WOs) within assigned therapeutic areas</w:t>
      </w:r>
    </w:p>
    <w:p w14:paraId="430CC4B1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MERCK &amp; CO (Sponsor) | Kenilworth, NJ</w:t>
      </w:r>
    </w:p>
    <w:p w14:paraId="5BE2812E" w14:textId="77777777" w:rsidR="00CA6593" w:rsidRDefault="00FA7667">
      <w:pPr>
        <w:spacing w:after="80"/>
      </w:pPr>
      <w:r>
        <w:rPr>
          <w:b/>
          <w:bCs/>
        </w:rPr>
        <w:t>Clinical Research Associate (Contract)</w:t>
      </w:r>
      <w:r>
        <w:t xml:space="preserve"> | April 2009 - October 2011</w:t>
      </w:r>
    </w:p>
    <w:p w14:paraId="1B82BB79" w14:textId="77777777" w:rsidR="00CA6593" w:rsidRDefault="00FA7667">
      <w:pPr>
        <w:spacing w:after="40"/>
      </w:pPr>
      <w:r>
        <w:rPr>
          <w:i/>
          <w:iCs/>
        </w:rPr>
        <w:t>Phase IV Infectious Disease protocols (Pre-Treated Hepatitis C &amp; Naïve Hepatitis C - Global and USA Sites)</w:t>
      </w:r>
    </w:p>
    <w:p w14:paraId="015ECACE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Supervised 15 regional monitors for a global study, reviewing Monitoring Visit Reports and resolving 1,500 dosing queries over six months</w:t>
      </w:r>
    </w:p>
    <w:p w14:paraId="2C96FD01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and conducted co-monitoring Site Initiation Visits (SIVs) and Interim Monitoring Visits (IMVs)</w:t>
      </w:r>
    </w:p>
    <w:p w14:paraId="3774E3BC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Resolved 800 queries and cleaned patient profiles and cohort data within three months for a Phase IV study</w:t>
      </w:r>
    </w:p>
    <w:p w14:paraId="1A517682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Oversaw 5 Sr. CTAs in resolving approximately 1,500 dosing device discrepancies and performed bi-monthly review and QC of Patient Profiles</w:t>
      </w:r>
    </w:p>
    <w:p w14:paraId="423C14DF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PFIZER (Sponsor) | New York, NY</w:t>
      </w:r>
    </w:p>
    <w:p w14:paraId="15F978F8" w14:textId="77777777" w:rsidR="00CA6593" w:rsidRDefault="00FA7667">
      <w:pPr>
        <w:spacing w:after="80"/>
      </w:pPr>
      <w:r>
        <w:rPr>
          <w:b/>
          <w:bCs/>
        </w:rPr>
        <w:t>Sr. Clinical Research Associate (Permanent)</w:t>
      </w:r>
      <w:r>
        <w:t xml:space="preserve"> | June 2007 - April 2009</w:t>
      </w:r>
    </w:p>
    <w:p w14:paraId="1EA28049" w14:textId="77777777" w:rsidR="00CA6593" w:rsidRDefault="00FA7667">
      <w:pPr>
        <w:spacing w:after="40"/>
      </w:pPr>
      <w:r>
        <w:rPr>
          <w:i/>
          <w:iCs/>
        </w:rPr>
        <w:t>Phase IV CNS protocols (Alzheimer's Disease &amp; Schizophrenia - Global and USA sites)</w:t>
      </w:r>
    </w:p>
    <w:p w14:paraId="5B20413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Monitored study data, identifying and providing feedback to Directors to promptly resolve issues and ensure data integrity</w:t>
      </w:r>
    </w:p>
    <w:p w14:paraId="7F72CCDE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Liaised with 10 CRAs for domestic USA sites, ensuring efficient query resolution and smooth study closure processes</w:t>
      </w:r>
    </w:p>
    <w:p w14:paraId="722A647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Administered maintenance and forecasting of study budget, coordinating and negotiating vendor contracts</w:t>
      </w:r>
    </w:p>
    <w:p w14:paraId="5F5C56BC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lastRenderedPageBreak/>
        <w:t>Evaluated ICF reviews and submissions to IRBs, reviewed and submitted Investigator Initiated Package (IIP) regulatory documents</w:t>
      </w:r>
    </w:p>
    <w:p w14:paraId="747844BC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FOREST LABORATORIES (Sponsor) | Jersey City, NJ</w:t>
      </w:r>
    </w:p>
    <w:p w14:paraId="44F1C35A" w14:textId="77777777" w:rsidR="00CA6593" w:rsidRDefault="00FA7667">
      <w:pPr>
        <w:spacing w:after="80"/>
      </w:pPr>
      <w:r>
        <w:rPr>
          <w:b/>
          <w:bCs/>
        </w:rPr>
        <w:t>Lead Clinical Trial Associate (Contract)</w:t>
      </w:r>
      <w:r>
        <w:t xml:space="preserve"> | December 2006 - May 2007</w:t>
      </w:r>
    </w:p>
    <w:p w14:paraId="09E032A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Supported clinical trial project team members by managing pre-approval and post-approval clinical trial processes and addressing data queries</w:t>
      </w:r>
    </w:p>
    <w:p w14:paraId="790329A5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Coordinated subject enrollment-tracking system and prepared detailed reports for project management team</w:t>
      </w:r>
    </w:p>
    <w:p w14:paraId="09619302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Handled site payments, tracked device inventory, maintained patient follow-up schedules, and monitored visit statuses</w:t>
      </w:r>
    </w:p>
    <w:p w14:paraId="7F517523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ICON CLINICAL RESEARCH (CRO) | New York, NY</w:t>
      </w:r>
    </w:p>
    <w:p w14:paraId="7307AF81" w14:textId="77777777" w:rsidR="00CA6593" w:rsidRDefault="00FA7667">
      <w:pPr>
        <w:spacing w:after="80"/>
      </w:pPr>
      <w:r>
        <w:rPr>
          <w:b/>
          <w:bCs/>
        </w:rPr>
        <w:t>Clinical Research Associate (Contract)</w:t>
      </w:r>
      <w:r>
        <w:t xml:space="preserve"> | June 2006 - December 2006</w:t>
      </w:r>
    </w:p>
    <w:p w14:paraId="08E4E85E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Phase II-IV vaccine trials for various sponsor companies, overseeing pre-study start-up and drug release approval processes</w:t>
      </w:r>
    </w:p>
    <w:p w14:paraId="50B32568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Handled 2-3 protocols concurrently across 30-50 sites, ensuring timely regulatory and drug release approvals within 5-week deadline</w:t>
      </w:r>
    </w:p>
    <w:p w14:paraId="03AED6A9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Prepared regulatory documents for FDA submissions and provided necessary information during audits</w:t>
      </w:r>
    </w:p>
    <w:p w14:paraId="656DB6A2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COVANCE INC. (CRO) | Princeton, NJ</w:t>
      </w:r>
    </w:p>
    <w:p w14:paraId="3D044942" w14:textId="77777777" w:rsidR="00CA6593" w:rsidRDefault="00FA7667">
      <w:pPr>
        <w:spacing w:after="80"/>
      </w:pPr>
      <w:r>
        <w:rPr>
          <w:b/>
          <w:bCs/>
        </w:rPr>
        <w:t>Clinical Study Associate (Contract)</w:t>
      </w:r>
      <w:r>
        <w:t xml:space="preserve"> | February 2006 - June 2006</w:t>
      </w:r>
    </w:p>
    <w:p w14:paraId="687B2BBC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Orchestrated dermatology clinical research support, managing conduct of clinical trials from planning through execution</w:t>
      </w:r>
    </w:p>
    <w:p w14:paraId="5849C56E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Collected Serious Adverse Event (SAE) reports and managed protocol inquiries</w:t>
      </w:r>
    </w:p>
    <w:p w14:paraId="2127E9A6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Adhered to study protocols, SOPs, FDA regulations, ICH/GCP guidelines, and government regulations</w:t>
      </w:r>
    </w:p>
    <w:p w14:paraId="133B533C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PFIZER INC. (Sponsor) | New York, NY</w:t>
      </w:r>
    </w:p>
    <w:p w14:paraId="65F4D4AD" w14:textId="77777777" w:rsidR="00CA6593" w:rsidRDefault="00FA7667">
      <w:pPr>
        <w:spacing w:after="80"/>
      </w:pPr>
      <w:r>
        <w:rPr>
          <w:b/>
          <w:bCs/>
        </w:rPr>
        <w:t>Clinical Research Associate (Contract)</w:t>
      </w:r>
      <w:r>
        <w:t xml:space="preserve"> | October 2004 - February 2006</w:t>
      </w:r>
    </w:p>
    <w:p w14:paraId="7C8FCD4E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Directed study start-up, maintenance, and close-out activities across multiple therapeutic areas for Phase IIIb-IV studies</w:t>
      </w:r>
    </w:p>
    <w:p w14:paraId="33C42F16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Administered operations at twenty-five study sites, conducting start-up through close-out activities</w:t>
      </w:r>
    </w:p>
    <w:p w14:paraId="084F1B50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Oversaw inventory management and delivery verification of drug supplies to depots, CROs, and investigator sites</w:t>
      </w:r>
    </w:p>
    <w:p w14:paraId="5DD78801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CORNELL UNIVERSITY MEDICAL CENTER | New York, NY</w:t>
      </w:r>
    </w:p>
    <w:p w14:paraId="30897431" w14:textId="77777777" w:rsidR="00CA6593" w:rsidRDefault="00FA7667">
      <w:pPr>
        <w:spacing w:after="80"/>
      </w:pPr>
      <w:r>
        <w:rPr>
          <w:b/>
          <w:bCs/>
        </w:rPr>
        <w:t>Sr. Clinical Site Coordinator (Contract)</w:t>
      </w:r>
      <w:r>
        <w:t xml:space="preserve"> | January 2004 - July 2004</w:t>
      </w:r>
    </w:p>
    <w:p w14:paraId="243B4FDF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Managed a cohort of twenty subjects throughout a Phase III study, ensuring adherence to study protocols and regulatory requirements</w:t>
      </w:r>
    </w:p>
    <w:p w14:paraId="1273F036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Coordinated with CRO during Site Initiation Visits (SIV) and Pre-Study Visits (PSV)</w:t>
      </w:r>
    </w:p>
    <w:p w14:paraId="04D30510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t>Facilitated communication and acted as liaison between Contract Research Organization, local IRB, and Sponsor</w:t>
      </w:r>
    </w:p>
    <w:p w14:paraId="2E75E831" w14:textId="77777777" w:rsidR="00CA6593" w:rsidRDefault="00FA7667">
      <w:pPr>
        <w:spacing w:before="160" w:after="40"/>
      </w:pPr>
      <w:r>
        <w:rPr>
          <w:b/>
          <w:bCs/>
          <w:sz w:val="24"/>
          <w:szCs w:val="24"/>
        </w:rPr>
        <w:t>PFIZER INC. (Sponsor) | New York, NY</w:t>
      </w:r>
    </w:p>
    <w:p w14:paraId="7C596E2C" w14:textId="77777777" w:rsidR="00CA6593" w:rsidRDefault="00FA7667">
      <w:pPr>
        <w:spacing w:after="80"/>
      </w:pPr>
      <w:r>
        <w:rPr>
          <w:b/>
          <w:bCs/>
        </w:rPr>
        <w:t>Sr. Clinical Research Coordinator (Contract)</w:t>
      </w:r>
      <w:r>
        <w:t xml:space="preserve"> | August 1999 - January 2004</w:t>
      </w:r>
    </w:p>
    <w:p w14:paraId="0DE48E0A" w14:textId="77777777" w:rsidR="00CA6593" w:rsidRDefault="00FA7667">
      <w:pPr>
        <w:spacing w:after="40"/>
      </w:pPr>
      <w:r>
        <w:rPr>
          <w:i/>
          <w:iCs/>
        </w:rPr>
        <w:t>Phase IV Infectious Diseases (fungal infections - Global and USA sites)</w:t>
      </w:r>
    </w:p>
    <w:p w14:paraId="1429D972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Supported Director and Senior Clinical Project Manager in overseeing Phase IV study across global and USA sites</w:t>
      </w:r>
    </w:p>
    <w:p w14:paraId="2487ACA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Played pivotal role in vendor selection, assessing vendors and CROs for alignment with budgetary constraints</w:t>
      </w:r>
    </w:p>
    <w:p w14:paraId="03F74C07" w14:textId="77777777" w:rsidR="00CA6593" w:rsidRDefault="00FA7667">
      <w:pPr>
        <w:pStyle w:val="ListParagraph"/>
        <w:numPr>
          <w:ilvl w:val="0"/>
          <w:numId w:val="2"/>
        </w:numPr>
        <w:spacing w:after="60"/>
      </w:pPr>
      <w:r>
        <w:t>Co-monitored twenty sites with Senior Clinical Research Associate, managing Patient Profiles and overseeing SAE/SSAE</w:t>
      </w:r>
    </w:p>
    <w:p w14:paraId="412C555A" w14:textId="77777777" w:rsidR="00CA6593" w:rsidRDefault="00FA7667">
      <w:pPr>
        <w:pStyle w:val="ListParagraph"/>
        <w:numPr>
          <w:ilvl w:val="0"/>
          <w:numId w:val="2"/>
        </w:numPr>
        <w:spacing w:after="120"/>
      </w:pPr>
      <w:r>
        <w:lastRenderedPageBreak/>
        <w:t>Exhibited expertise in patient recruitment strategies to achieve study enrollment goals</w:t>
      </w:r>
    </w:p>
    <w:p w14:paraId="5CD328FF" w14:textId="77777777" w:rsidR="00CA6593" w:rsidRDefault="00FA7667" w:rsidP="00A31FE2">
      <w:pPr>
        <w:pStyle w:val="Heading1"/>
        <w:pBdr>
          <w:bottom w:val="single" w:sz="4" w:space="1" w:color="auto"/>
        </w:pBdr>
      </w:pPr>
      <w:r>
        <w:t>EDUCATION</w:t>
      </w:r>
    </w:p>
    <w:p w14:paraId="2BD8AD88" w14:textId="225519CF" w:rsidR="00CA6593" w:rsidRDefault="00FA7667">
      <w:pPr>
        <w:spacing w:after="60"/>
      </w:pPr>
      <w:r>
        <w:rPr>
          <w:b/>
          <w:bCs/>
        </w:rPr>
        <w:t>NATIONAL UNIVERSITY</w:t>
      </w:r>
    </w:p>
    <w:p w14:paraId="32860DA7" w14:textId="77777777" w:rsidR="00CA6593" w:rsidRDefault="00FA7667">
      <w:pPr>
        <w:spacing w:after="120"/>
      </w:pPr>
      <w:r>
        <w:t>MBA in Marriage &amp; Family Therapy / Adolescent (In Progress, Expected 2026) | GPA: 3.4</w:t>
      </w:r>
    </w:p>
    <w:p w14:paraId="5BC691F0" w14:textId="2AA93FA2" w:rsidR="00CA6593" w:rsidRDefault="00FA7667">
      <w:pPr>
        <w:spacing w:after="60"/>
      </w:pPr>
      <w:r>
        <w:rPr>
          <w:b/>
          <w:bCs/>
        </w:rPr>
        <w:t>KAPLAN UNIVERSITY</w:t>
      </w:r>
    </w:p>
    <w:p w14:paraId="6BD98EF5" w14:textId="77777777" w:rsidR="00CA6593" w:rsidRDefault="00FA7667">
      <w:pPr>
        <w:spacing w:after="240"/>
      </w:pPr>
      <w:r>
        <w:t>B.S. in Health Management and Clinical Assistance | 2007</w:t>
      </w:r>
    </w:p>
    <w:p w14:paraId="144E46FD" w14:textId="77777777" w:rsidR="00CA6593" w:rsidRPr="00A31FE2" w:rsidRDefault="00FA7667" w:rsidP="00A31FE2">
      <w:pPr>
        <w:pStyle w:val="Heading1"/>
        <w:pBdr>
          <w:bottom w:val="single" w:sz="4" w:space="1" w:color="auto"/>
        </w:pBdr>
      </w:pPr>
      <w:r w:rsidRPr="00A31FE2">
        <w:t>TECHNICAL SKILLS</w:t>
      </w:r>
    </w:p>
    <w:p w14:paraId="1A0626AA" w14:textId="77777777" w:rsidR="00CA6593" w:rsidRDefault="00FA7667">
      <w:pPr>
        <w:spacing w:after="80"/>
      </w:pPr>
      <w:r>
        <w:rPr>
          <w:b/>
          <w:bCs/>
        </w:rPr>
        <w:t xml:space="preserve">EDC/CTMS Systems: </w:t>
      </w:r>
      <w:r>
        <w:t>Veeva Vault (CTMS, eTMF), Oracle Clinical, Medidata Rave, ClinSpark, Clintrials.gov</w:t>
      </w:r>
    </w:p>
    <w:p w14:paraId="7905F78F" w14:textId="77777777" w:rsidR="00CA6593" w:rsidRDefault="00FA7667">
      <w:pPr>
        <w:spacing w:after="80"/>
      </w:pPr>
      <w:r>
        <w:rPr>
          <w:b/>
          <w:bCs/>
        </w:rPr>
        <w:t xml:space="preserve">Software: </w:t>
      </w:r>
      <w:r>
        <w:t>MS Office Suite, MS Teams, ZOOM, SharePoint</w:t>
      </w:r>
    </w:p>
    <w:p w14:paraId="74F724CE" w14:textId="77777777" w:rsidR="00CA6593" w:rsidRDefault="00FA7667">
      <w:pPr>
        <w:spacing w:after="80"/>
      </w:pPr>
      <w:r>
        <w:rPr>
          <w:b/>
          <w:bCs/>
        </w:rPr>
        <w:t xml:space="preserve">Regulatory: </w:t>
      </w:r>
      <w:r>
        <w:t>ICH-GCP, ISO 14155, FDA Inspection Readiness, GDPR, CLIA, CAP, HIPAA, OSHA</w:t>
      </w:r>
    </w:p>
    <w:p w14:paraId="484BD66A" w14:textId="77777777" w:rsidR="00CA6593" w:rsidRDefault="00FA7667">
      <w:pPr>
        <w:spacing w:after="80"/>
      </w:pPr>
      <w:r>
        <w:rPr>
          <w:b/>
          <w:bCs/>
        </w:rPr>
        <w:t xml:space="preserve">Core Competencies: </w:t>
      </w:r>
      <w:r>
        <w:t>CRO CRA Oversight, Site Monitoring (SIV/IMV/COV), TMF Management, Protocol Development, Study Start-Up, Database Lock, Risk Management, Vendor Oversight, Budget Management</w:t>
      </w:r>
    </w:p>
    <w:p w14:paraId="206D89C9" w14:textId="77777777" w:rsidR="00CA6593" w:rsidRDefault="00FA7667">
      <w:pPr>
        <w:spacing w:after="80"/>
      </w:pPr>
      <w:r>
        <w:rPr>
          <w:b/>
          <w:bCs/>
        </w:rPr>
        <w:t xml:space="preserve">Therapeutic Experience: </w:t>
      </w:r>
      <w:r>
        <w:t>Oncology (Phase I-IV), Cardiovascular (Phase II-IV), CNS/Neurology (Phase II-IV), Diabetes (Phase IIIb-IV), Hematology (Phase II-IV), Infectious Disease (Phase IIIb-IV), Respiratory (Phase IIIb-IV)</w:t>
      </w:r>
    </w:p>
    <w:sectPr w:rsidR="00CA6593" w:rsidSect="00A31FE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1E9"/>
    <w:multiLevelType w:val="hybridMultilevel"/>
    <w:tmpl w:val="E5D83000"/>
    <w:lvl w:ilvl="0" w:tplc="F00C8618">
      <w:start w:val="1"/>
      <w:numFmt w:val="bullet"/>
      <w:lvlText w:val="●"/>
      <w:lvlJc w:val="left"/>
      <w:pPr>
        <w:ind w:left="720" w:hanging="360"/>
      </w:pPr>
    </w:lvl>
    <w:lvl w:ilvl="1" w:tplc="B16E3A86">
      <w:start w:val="1"/>
      <w:numFmt w:val="bullet"/>
      <w:lvlText w:val="○"/>
      <w:lvlJc w:val="left"/>
      <w:pPr>
        <w:ind w:left="1440" w:hanging="360"/>
      </w:pPr>
    </w:lvl>
    <w:lvl w:ilvl="2" w:tplc="7D360036">
      <w:start w:val="1"/>
      <w:numFmt w:val="bullet"/>
      <w:lvlText w:val="■"/>
      <w:lvlJc w:val="left"/>
      <w:pPr>
        <w:ind w:left="2160" w:hanging="360"/>
      </w:pPr>
    </w:lvl>
    <w:lvl w:ilvl="3" w:tplc="55A02DC4">
      <w:start w:val="1"/>
      <w:numFmt w:val="bullet"/>
      <w:lvlText w:val="●"/>
      <w:lvlJc w:val="left"/>
      <w:pPr>
        <w:ind w:left="2880" w:hanging="360"/>
      </w:pPr>
    </w:lvl>
    <w:lvl w:ilvl="4" w:tplc="28E2BC10">
      <w:start w:val="1"/>
      <w:numFmt w:val="bullet"/>
      <w:lvlText w:val="○"/>
      <w:lvlJc w:val="left"/>
      <w:pPr>
        <w:ind w:left="3600" w:hanging="360"/>
      </w:pPr>
    </w:lvl>
    <w:lvl w:ilvl="5" w:tplc="65340358">
      <w:start w:val="1"/>
      <w:numFmt w:val="bullet"/>
      <w:lvlText w:val="■"/>
      <w:lvlJc w:val="left"/>
      <w:pPr>
        <w:ind w:left="4320" w:hanging="360"/>
      </w:pPr>
    </w:lvl>
    <w:lvl w:ilvl="6" w:tplc="C9766EB2">
      <w:start w:val="1"/>
      <w:numFmt w:val="bullet"/>
      <w:lvlText w:val="●"/>
      <w:lvlJc w:val="left"/>
      <w:pPr>
        <w:ind w:left="5040" w:hanging="360"/>
      </w:pPr>
    </w:lvl>
    <w:lvl w:ilvl="7" w:tplc="066802D4">
      <w:start w:val="1"/>
      <w:numFmt w:val="bullet"/>
      <w:lvlText w:val="●"/>
      <w:lvlJc w:val="left"/>
      <w:pPr>
        <w:ind w:left="5760" w:hanging="360"/>
      </w:pPr>
    </w:lvl>
    <w:lvl w:ilvl="8" w:tplc="C9FA08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E940A5"/>
    <w:multiLevelType w:val="hybridMultilevel"/>
    <w:tmpl w:val="5B4624F0"/>
    <w:lvl w:ilvl="0" w:tplc="5224A622">
      <w:start w:val="1"/>
      <w:numFmt w:val="bullet"/>
      <w:lvlText w:val="•"/>
      <w:lvlJc w:val="left"/>
      <w:pPr>
        <w:ind w:left="720" w:hanging="360"/>
      </w:pPr>
    </w:lvl>
    <w:lvl w:ilvl="1" w:tplc="ED5CA7CC">
      <w:numFmt w:val="decimal"/>
      <w:lvlText w:val=""/>
      <w:lvlJc w:val="left"/>
    </w:lvl>
    <w:lvl w:ilvl="2" w:tplc="EE829F1A">
      <w:numFmt w:val="decimal"/>
      <w:lvlText w:val=""/>
      <w:lvlJc w:val="left"/>
    </w:lvl>
    <w:lvl w:ilvl="3" w:tplc="526A1442">
      <w:numFmt w:val="decimal"/>
      <w:lvlText w:val=""/>
      <w:lvlJc w:val="left"/>
    </w:lvl>
    <w:lvl w:ilvl="4" w:tplc="71FA0D8A">
      <w:numFmt w:val="decimal"/>
      <w:lvlText w:val=""/>
      <w:lvlJc w:val="left"/>
    </w:lvl>
    <w:lvl w:ilvl="5" w:tplc="B9C07EFA">
      <w:numFmt w:val="decimal"/>
      <w:lvlText w:val=""/>
      <w:lvlJc w:val="left"/>
    </w:lvl>
    <w:lvl w:ilvl="6" w:tplc="E3E09DE2">
      <w:numFmt w:val="decimal"/>
      <w:lvlText w:val=""/>
      <w:lvlJc w:val="left"/>
    </w:lvl>
    <w:lvl w:ilvl="7" w:tplc="7F1CF902">
      <w:numFmt w:val="decimal"/>
      <w:lvlText w:val=""/>
      <w:lvlJc w:val="left"/>
    </w:lvl>
    <w:lvl w:ilvl="8" w:tplc="8F0682D8">
      <w:numFmt w:val="decimal"/>
      <w:lvlText w:val=""/>
      <w:lvlJc w:val="left"/>
    </w:lvl>
  </w:abstractNum>
  <w:num w:numId="1" w16cid:durableId="694503858">
    <w:abstractNumId w:val="0"/>
    <w:lvlOverride w:ilvl="0">
      <w:startOverride w:val="1"/>
    </w:lvlOverride>
  </w:num>
  <w:num w:numId="2" w16cid:durableId="56705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593"/>
    <w:rsid w:val="00655AD3"/>
    <w:rsid w:val="006B638E"/>
    <w:rsid w:val="00A31FE2"/>
    <w:rsid w:val="00CA6593"/>
    <w:rsid w:val="00DF110F"/>
    <w:rsid w:val="00FA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4E5F"/>
  <w15:docId w15:val="{63C36F5E-AE47-429B-B493-681F39F0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1802</Words>
  <Characters>11629</Characters>
  <Application>Microsoft Office Word</Application>
  <DocSecurity>0</DocSecurity>
  <Lines>201</Lines>
  <Paragraphs>131</Paragraphs>
  <ScaleCrop>false</ScaleCrop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2026-01-14T16:06:00Z</dcterms:created>
  <dcterms:modified xsi:type="dcterms:W3CDTF">2026-01-14T16:06:00Z</dcterms:modified>
</cp:coreProperties>
</file>