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160" w:line="264" w:lineRule="auto"/>
        <w:jc w:val="left"/>
      </w:pPr>
      <w:r>
        <w:rPr>
          <w:rFonts w:ascii="Arial" w:hAnsi="Arial" w:eastAsia="Microsoft YaHei"/>
          <w:b/>
          <w:i w:val="0"/>
          <w:color w:val="D97706"/>
          <w:sz w:val="20"/>
        </w:rPr>
        <w:t>产品评测与技术选型记录</w:t>
      </w:r>
    </w:p>
    <w:p>
      <w:pPr>
        <w:keepNext/>
        <w:spacing w:before="0" w:after="80" w:line="264" w:lineRule="auto"/>
        <w:jc w:val="left"/>
      </w:pPr>
      <w:r>
        <w:rPr>
          <w:rFonts w:ascii="Arial" w:hAnsi="Arial" w:eastAsia="Microsoft YaHei"/>
          <w:b/>
          <w:i w:val="0"/>
          <w:color w:val="0F172A"/>
          <w:sz w:val="50"/>
        </w:rPr>
        <w:t>3D-STD × Hi3D Bad Case</w:t>
      </w:r>
    </w:p>
    <w:p>
      <w:pPr>
        <w:keepNext w:val="0"/>
        <w:spacing w:before="0" w:after="320" w:line="264" w:lineRule="auto"/>
        <w:jc w:val="left"/>
      </w:pPr>
      <w:r>
        <w:rPr>
          <w:rFonts w:ascii="Arial" w:hAnsi="Arial" w:eastAsia="Microsoft YaHei"/>
          <w:b w:val="0"/>
          <w:i w:val="0"/>
          <w:color w:val="475569"/>
          <w:sz w:val="28"/>
        </w:rPr>
        <w:t>从生成、拆件到供应商切换的证据化复盘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记录编号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DEC-3DSTD-2026-08-02-01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项目阶段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M1.16b 完整创作链路验证 → M1.17a 拆件供应商评估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记录日期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2026-08-02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记录类型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Bad Case 评测 / 供应商决策 / 作品集证据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结论状态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已采纳；待通过对照测试确认替代主链路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7706"/>
          <w:left w:val="single" w:sz="8" w:space="0" w:color="D97706"/>
          <w:bottom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 w:line="264" w:lineRule="auto"/>
            </w:pPr>
            <w:r>
              <w:rPr>
                <w:rFonts w:ascii="Arial" w:hAnsi="Arial" w:eastAsia="Microsoft YaHei"/>
                <w:b/>
                <w:i w:val="0"/>
                <w:color w:val="D97706"/>
                <w:sz w:val="22"/>
              </w:rPr>
              <w:t>结论先行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20"/>
              </w:rPr>
              <w:t>Hi3D 的官网产品链路完整，但在 3D-STD 的目标场景中同时暴露出：硬表面模型生成失真、拆件后细节损失，以及 API 拆件提交不稳定。现阶段不再把 Hi3D 作为默认主链路；保留现有接入，作为竞品基线、回滚通道和作品集中的评测证据。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4"/>
        </w:rPr>
      </w:r>
    </w:p>
    <w:p>
      <w:pPr>
        <w:pStyle w:val="Heading1"/>
        <w:keepNext/>
      </w:pPr>
      <w:r>
        <w:t>这份记录解决什么问题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防止关键判断只停留在聊天和记忆里，后续无法还原当时为什么更换模型供应商。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让作品集不仅展示 Demo，也展示 AI 产品经理如何设计评测、识别模型边界并做技术取舍。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为后续类似节点建立统一记录格式：触发事件、证据、判断边界、决策、验证计划。</w:t>
      </w:r>
    </w:p>
    <w:p>
      <w:r>
        <w:br w:type="page"/>
      </w:r>
    </w:p>
    <w:p>
      <w:pPr>
        <w:pStyle w:val="Heading1"/>
        <w:keepNext/>
      </w:pPr>
      <w:r>
        <w:t>1. 背景与评测目标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22"/>
        </w:rPr>
        <w:t>3D-STD 已完成“对话澄清需求 → 视觉方案 → 单图/三视图 → 3D 成模”的主链路验证。下一阶段需要把生成后的模型稳定拆成独立零件，再进入榫卯、公差、打印检查和排盘。Hi3D 因官网拆件闭环完整、支持连接件与打印环节，被选作首轮外部能力验证对象。</w:t>
      </w:r>
    </w:p>
    <w:p>
      <w:pPr>
        <w:pStyle w:val="Heading2"/>
        <w:keepNext/>
      </w:pPr>
      <w:r>
        <w:t>本轮评测问题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生成：图生 3D 是否能保留角色面部、服装和机甲硬表面的关键结构？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拆件：是否能按语义拆出可打印零件，并尽量保持原模型细节？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工程：同一模型在官网可运行时，API 是否也能稳定提交、轮询并返回结果？</w:t>
      </w:r>
    </w:p>
    <w:p>
      <w:pPr>
        <w:pStyle w:val="Heading2"/>
        <w:keepNext/>
      </w:pPr>
      <w:r>
        <w:t>证据边界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60" w:line="264" w:lineRule="auto"/>
            </w:pPr>
            <w:r>
              <w:rPr>
                <w:rFonts w:ascii="Arial" w:hAnsi="Arial" w:eastAsia="Microsoft YaHei"/>
                <w:b/>
                <w:i w:val="0"/>
                <w:color w:val="0F766E"/>
                <w:sz w:val="22"/>
              </w:rPr>
              <w:t>已确认的事实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20"/>
              </w:rPr>
              <w:t>文档中的三张截图均来自真实操作：3D-STD 的 API 拆件失败提示、Hi3D 官网拆件结果，以及 Hi3D 官网生成的高达模型。截图可以支持“结果表现”判断。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91C1C"/>
          <w:left w:val="single" w:sz="8" w:space="0" w:color="B91C1C"/>
          <w:bottom w:val="single" w:sz="8" w:space="0" w:color="B91C1C"/>
          <w:right w:val="single" w:sz="8" w:space="0" w:color="B91C1C"/>
          <w:insideH w:val="single" w:sz="8" w:space="0" w:color="B91C1C"/>
          <w:insideV w:val="single" w:sz="8" w:space="0" w:color="B9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2F2"/>
          </w:tcPr>
          <w:p>
            <w:pPr>
              <w:spacing w:after="60" w:line="264" w:lineRule="auto"/>
            </w:pPr>
            <w:r>
              <w:rPr>
                <w:rFonts w:ascii="Arial" w:hAnsi="Arial" w:eastAsia="Microsoft YaHei"/>
                <w:b/>
                <w:i w:val="0"/>
                <w:color w:val="B91C1C"/>
                <w:sz w:val="22"/>
              </w:rPr>
              <w:t>尚未证明的部分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20"/>
              </w:rPr>
              <w:t>目前没有原模型与拆件结果的逐顶点/逐三角面对比，也无法访问 Hi3D 内部算法。因此“发生了重网格或重建”只是基于外观的合理推断，不能写成已确认事实。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4"/>
        </w:rPr>
      </w:r>
    </w:p>
    <w:p>
      <w:pPr>
        <w:pStyle w:val="Heading2"/>
        <w:keepNext/>
      </w:pPr>
      <w:r>
        <w:t>评测口径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50"/>
        <w:gridCol w:w="4050"/>
        <w:gridCol w:w="37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维度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观察重点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作品集意义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几何保真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轮廓、局部结构、细节是否保留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证明不是只看“能不能生成”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语义完整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零件数量、语义边界、遗漏部件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对应可编辑与可打印性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硬表面质量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锐边、面板线、对称和机械结构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覆盖机甲/工业模型场景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API 稳定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提交、轮询、错误码、退款与恢复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对应真实产品工程风险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流程体验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上传、选择、预览、连接件、排盘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区分模型能力与产品包装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Bad Case A｜API 自动拆件提交失败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45247"/>
            <wp:docPr id="1" name="Picture 1" title="图 1｜3D-STD 中对约 149.9 万面的角色模型提交 Hi3D 自动拆件，任务失败并返还额度。" descr="3D-STD 编辑界面。左侧为资产，中央为高面数狐狸角色，右侧自动拆件面板显示 Hi3D 拆件任务提交失败并退还额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08-02_18-01-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40"/>
        <w:jc w:val="center"/>
      </w:pPr>
      <w:r>
        <w:rPr>
          <w:rFonts w:ascii="Arial" w:hAnsi="Arial" w:eastAsia="Microsoft YaHei"/>
          <w:b w:val="0"/>
          <w:i/>
          <w:color w:val="64748B"/>
          <w:sz w:val="17"/>
        </w:rPr>
        <w:t>图 1｜3D-STD 中对约 149.9 万面的角色模型提交 Hi3D 自动拆件，任务失败并返还额度。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Bad Case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BC-HI3D-03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输入模型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角色模型；约 1,499,346 面；临时 STL 约 71.5 MB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操作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选择自动拆件，使用“大部件”粒度提交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实际结果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Hi3D 拆件任务提交失败；额度退还；未返回可导入零件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用户影响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创作链路在成模后中断，无法继续榫卯、检查和排盘</w:t>
            </w:r>
          </w:p>
        </w:tc>
      </w:tr>
    </w:tbl>
    <w:p>
      <w:pPr>
        <w:pStyle w:val="Heading2"/>
        <w:keepNext/>
      </w:pPr>
      <w:r>
        <w:t>判断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失败不是前端没有入口，而是外部拆件任务没有进入可用结果状态。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高面数、模型解析、任务超时或服务端限制都可能是原因；仅凭界面不能锁定唯一根因。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额度自动返还降低了直接成本风险，但不能解决产品链路中断和用户等待成本。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7706"/>
          <w:left w:val="single" w:sz="8" w:space="0" w:color="D97706"/>
          <w:bottom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 w:line="264" w:lineRule="auto"/>
            </w:pPr>
            <w:r>
              <w:rPr>
                <w:rFonts w:ascii="Arial" w:hAnsi="Arial" w:eastAsia="Microsoft YaHei"/>
                <w:b/>
                <w:i w:val="0"/>
                <w:color w:val="D97706"/>
                <w:sz w:val="22"/>
              </w:rPr>
              <w:t>产品含义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20"/>
              </w:rPr>
              <w:t>供应商 API 必须被视为可替换能力。前端需要展示任务阶段、错误类型、退款状态与替代路径，不能把“AI 已连接”当作能力可用的证明。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4"/>
        </w:rPr>
      </w:r>
    </w:p>
    <w:p>
      <w:r>
        <w:br w:type="page"/>
      </w:r>
    </w:p>
    <w:p>
      <w:pPr>
        <w:pStyle w:val="Heading1"/>
        <w:keepNext/>
      </w:pPr>
      <w:r>
        <w:t>3. Bad Case B｜拆件成功，但模型细节明显损失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45247"/>
            <wp:docPr id="2" name="Picture 2" title="图 2｜Hi3D 官网对角色模型的拆件结果：流程完成，但只呈现少量部件，且局部细节与原模型存在明显差异。" descr="Hi3D 拆件打印页面。中央狐狸角色被拆成头、手臂和腿等少量彩色部件，局部表面较原模型更平滑，服装和毛发细节减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08-02_18-04-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40"/>
        <w:jc w:val="center"/>
      </w:pPr>
      <w:r>
        <w:rPr>
          <w:rFonts w:ascii="Arial" w:hAnsi="Arial" w:eastAsia="Microsoft YaHei"/>
          <w:b w:val="0"/>
          <w:i/>
          <w:color w:val="64748B"/>
          <w:sz w:val="17"/>
        </w:rPr>
        <w:t>图 2｜Hi3D 官网对角色模型的拆件结果：流程完成，但只呈现少量部件，且局部细节与原模型存在明显差异。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Bad Case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BC-HI3D-02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测试环境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Hi3D 官方网页端“拆件打印”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已观察结果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头、左臂、左腿等少量语义部件；毛发、服装褶皱、腰带与配件细节减少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推断（低于事实）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拆件可能伴随重建、平滑或重网格，而非完全无损地分配原始面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核心风险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“拆得开”不等于“可作为最终打印件”；角色风格和雕刻细节可能被破坏</w:t>
            </w:r>
          </w:p>
        </w:tc>
      </w:tr>
    </w:tbl>
    <w:p>
      <w:pPr>
        <w:pStyle w:val="Heading2"/>
        <w:keepNext/>
      </w:pPr>
      <w:r>
        <w:t>为什么这是关键问题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3D-STD 的目标用户重视手办、角色和机甲细节；拆件如果改变造型，就失去后续榫卯和打印的价值。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语义零件数少也会降低可编辑性，例如手、法杖、尾巴、鞋等独立部件可能被合并或遗漏。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评测必须同时比较零件数量、封闭性、接缝合理性和几何偏差，而不是只记录“任务成功”。</w:t>
      </w:r>
    </w:p>
    <w:p>
      <w:r>
        <w:br w:type="page"/>
      </w:r>
    </w:p>
    <w:p>
      <w:pPr>
        <w:pStyle w:val="Heading1"/>
        <w:keepNext/>
      </w:pPr>
      <w:r>
        <w:t>4. Bad Case C｜硬表面机甲生成失真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77920"/>
            <wp:docPr id="3" name="Picture 3" title="图 3｜Hi3D v2.1 高质量模式生成的高达类模型：整体轮廓可识别，但面部与机械结构细节不足。" descr="Hi3D 3D 生成页面。中央为高达类模型，头部 V 字天线、眼部、口部、下巴和面板线较模糊，硬表面边缘和对称结构不够准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08-01_02-05-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40"/>
        <w:jc w:val="center"/>
      </w:pPr>
      <w:r>
        <w:rPr>
          <w:rFonts w:ascii="Arial" w:hAnsi="Arial" w:eastAsia="Microsoft YaHei"/>
          <w:b w:val="0"/>
          <w:i/>
          <w:color w:val="64748B"/>
          <w:sz w:val="17"/>
        </w:rPr>
        <w:t>图 3｜Hi3D v2.1 高质量模式生成的高达类模型：整体轮廓可识别，但面部与机械结构细节不足。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Bad Case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BC-HI3D-01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输入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单张高达参考图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Hi3D v2.1；高质；几何 + 风格化贴图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已观察结果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整体机甲轮廓可辨识，但面部、V 字天线、眼口、下巴、面板线、锐边和对称性较差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结论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当前结果不适合把 Hi3D 作为硬表面机甲的默认高质量生成器</w:t>
            </w:r>
          </w:p>
        </w:tc>
      </w:tr>
    </w:tbl>
    <w:p>
      <w:pPr>
        <w:pStyle w:val="Heading2"/>
        <w:keepNext/>
      </w:pPr>
      <w:r>
        <w:t>关键认识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面数高不代表有效细节高；真正需要评估的是关键结构是否被正确表达。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角色、毛绒/有机物与机甲硬表面是不同分布，不能用一个 Good Case 代表全部场景。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供应商选型要按场景路由，而不是追求单一模型覆盖所有任务。</w:t>
      </w:r>
    </w:p>
    <w:p>
      <w:r>
        <w:br w:type="page"/>
      </w:r>
    </w:p>
    <w:p>
      <w:pPr>
        <w:pStyle w:val="Heading1"/>
        <w:keepNext/>
      </w:pPr>
      <w:r>
        <w:t>5. 综合结论与供应商决策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50"/>
        <w:gridCol w:w="3650"/>
        <w:gridCol w:w="386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能力项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Hi3D 本轮表现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3D-STD 决策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官网产品闭环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强：生成、拆件、连接件、排盘链路完整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作为交互与商业闭环参考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有机角色生成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可用但需样本化验证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不下结论；纳入 Gold Set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硬表面机甲生成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关键结构与细节不足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不作为默认生成器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拆件语义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能形成部件，但本例零件少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必须与其他供应商对照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拆件保真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观察到明显细节损失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设几何偏差和细节保留门槛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拆件 API 稳定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高面模型提交失败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主链路必须支持切换与降级</w:t>
            </w:r>
          </w:p>
        </w:tc>
      </w:tr>
    </w:tbl>
    <w:p>
      <w:pPr>
        <w:pStyle w:val="Heading2"/>
        <w:keepNext/>
      </w:pPr>
      <w:r>
        <w:t>已采纳的产品决策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60" w:line="264" w:lineRule="auto"/>
            </w:pPr>
            <w:r>
              <w:rPr>
                <w:rFonts w:ascii="Arial" w:hAnsi="Arial" w:eastAsia="Microsoft YaHei"/>
                <w:b/>
                <w:i w:val="0"/>
                <w:color w:val="0F766E"/>
                <w:sz w:val="22"/>
              </w:rPr>
              <w:t>不再绑定同一供应商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20"/>
              </w:rPr>
              <w:t>生成和拆件拆成两个独立能力层：上层 Agent 负责需求与任务编排，Provider Adapter 负责对接具体模型。生成可以优先验证 Tripo / 混元；拆件优先验证混元组件生成。最终允许“生成 A + 拆件 B”的混合路线。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4"/>
        </w:rPr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保留现有 Hi3D 接入，不删除，作为历史基线、回滚通道和竞品评测证据。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界面不承诺单一模型名称，而是显示任务阶段、供应商、状态和失败后的可选动作。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自动拆件失败时，保留手动平面切割/多视角切割能力，保证作品集 Demo 有可完成的降级闭环。</w:t>
      </w:r>
    </w:p>
    <w:p>
      <w:pPr>
        <w:pStyle w:val="Heading2"/>
        <w:keepNext/>
      </w:pPr>
      <w:r>
        <w:t>推荐的分层架构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层级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职责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可替换对象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创作 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澄清需求、生成 Brief、决定下一步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LLM / VLM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视觉方案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单图、三视图、参考一致性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图像生成模型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3D 成模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图片/多图生成网格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Tripo、混元、Hi3D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语义拆件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部件分组、封闭零件、连接区域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混元组件、Hi3D 等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本地几何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切割、补面、榫卯、检查、撤销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3D-STD 自有算法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6. 下一轮最小验证计划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22"/>
        </w:rPr>
        <w:t>为了作品集控制成本，不做大规模商业评测。使用 3 个代表性模型完成固定 Gold Set，对生成与拆件供应商进行同条件对照。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样本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代表风险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必须记录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动漫角色手办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面部、头发、衣褶、手指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细节保留、独立零件、封闭性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卡通动物/角色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毛发、尾巴、道具、软组织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语义完整、边界合理、外观偏差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硬表面机甲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锐边、对称、面板线、机械关节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结构准确、零件数量、接缝质量</w:t>
            </w:r>
          </w:p>
        </w:tc>
      </w:tr>
    </w:tbl>
    <w:p>
      <w:pPr>
        <w:pStyle w:val="Heading2"/>
        <w:keepNext/>
      </w:pPr>
      <w:r>
        <w:t>验收门槛（作品集版本）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至少 2/3 样本可稳定完成“生成 → 拆件 → 导入 3D-STD → 检查/导出”。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每个结果都保存输入图、供应商、参数、耗时、费用/积分、面数、零件数、失败信息和最终截图。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111827"/>
          <w:sz w:val="21"/>
        </w:rPr>
        <w:t>保留一个失败样本，展示发现问题、定位边界和调整路线的过程，而不是只展示 Good Case。</w:t>
      </w:r>
    </w:p>
    <w:p>
      <w:pPr>
        <w:pStyle w:val="Heading2"/>
        <w:keepNext/>
      </w:pPr>
      <w:r>
        <w:t>这段经历如何写进作品集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60" w:line="264" w:lineRule="auto"/>
            </w:pPr>
            <w:r>
              <w:rPr>
                <w:rFonts w:ascii="Arial" w:hAnsi="Arial" w:eastAsia="Microsoft YaHei"/>
                <w:b/>
                <w:i w:val="0"/>
                <w:color w:val="2E74B5"/>
                <w:sz w:val="22"/>
              </w:rPr>
              <w:t>建议叙事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20"/>
              </w:rPr>
              <w:t>我没有把“接入 API”当作完成，而是建立了跨供应商评测口径。真实测试发现 Hi3D 在高面模型拆件、细节保真和硬表面生成上存在风险，因此把系统改为 Provider-agnostic 架构，并设计 3 类 Gold Set 选择生成与拆件的最优组合。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4"/>
        </w:rPr>
      </w:r>
    </w:p>
    <w:p>
      <w:pPr>
        <w:pStyle w:val="Heading2"/>
        <w:keepNext/>
      </w:pPr>
      <w:r>
        <w:t>它证明的 AI 产品能力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能力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本节点证据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模型评测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按场景评估结构、细节、拆件保真和稳定性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技术理解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区分大模型编排、外部 3D 服务与本地几何算法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产品决策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没有因官网体验完整而忽略 API 与质量风险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风险设计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退款提示、失败降级、供应商可替换、手动兜底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证据意识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明确截图事实与算法推断的边界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后续关键节点记录模板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Microsoft YaHei"/>
          <w:b w:val="0"/>
          <w:i w:val="0"/>
          <w:color w:val="111827"/>
          <w:sz w:val="22"/>
        </w:rPr>
        <w:t>以后出现模型切换、关键功能失败、体验方向变化或里程碑验收时，按下表新增一条记录。建议每个节点同时保存原图、版本号和最终决策。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0F172A"/>
                <w:sz w:val="18"/>
              </w:rPr>
              <w:t>填写说明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记录编号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DEC / BC / EXP + 项目 + 日期 + 序号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触发事件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发生了什么，为什么值得单独记录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版本与环境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3D-STD 版本、线上/本地、浏览器、供应商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输入条件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模型来源、格式、面数、尺寸、图片数量、参数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操作路径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用户从哪里进入，依次执行了哪些动作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实际结果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只写可观察事实；附截图、错误码、耗时、费用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预期结果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用户真正需要得到什么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根因判断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事实 / 高置信推断 / 待验证假设，三者分开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产品影响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链路是否中断、体验成本、商业与作品集影响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决策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继续、修复、降级、替换、停止；负责人和日期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验证计划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下一轮样本、门槛、对照供应商和截止条件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作品集表述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一句话说明该节点证明了什么能力</w:t>
            </w:r>
          </w:p>
        </w:tc>
      </w:tr>
    </w:tbl>
    <w:p>
      <w:pPr>
        <w:pStyle w:val="Heading1"/>
        <w:keepNext/>
      </w:pPr>
      <w:r>
        <w:t>8. 本次记录索引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BC-HI3D-01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高达类硬表面模型生成失真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BC-HI3D-02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官网拆件成功，但角色细节损失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BC-HI3D-03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高面模型 API 自动拆件提交失败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决策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Hi3D 降级为备选/基线；启动 Tripo 与混元对照验证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475569"/>
                <w:sz w:val="19"/>
              </w:rPr>
              <w:t>下一阶段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稳定拆件闭环 → UI/体验优化 → PRD/架构/评测/作品集文档</w:t>
            </w:r>
          </w:p>
        </w:tc>
      </w:tr>
    </w:tbl>
    <w:p>
      <w:pPr>
        <w:pStyle w:val="Heading2"/>
        <w:keepNext/>
      </w:pPr>
      <w:r>
        <w:t>官方参考</w:t>
      </w:r>
    </w:p>
    <w:p>
      <w:pPr>
        <w:spacing w:after="80" w:line="264" w:lineRule="auto"/>
      </w:pPr>
      <w:r>
        <w:rPr>
          <w:rFonts w:ascii="Arial" w:hAnsi="Arial" w:eastAsia="Microsoft YaHei"/>
          <w:b w:val="0"/>
          <w:i w:val="0"/>
          <w:color w:val="2E74B5"/>
          <w:sz w:val="19"/>
        </w:rPr>
        <w:t xml:space="preserve">• </w:t>
      </w:r>
      <w:hyperlink r:id="rId14">
        <w:r>
          <w:rPr>
            <w:rFonts w:ascii="Arial" w:hAnsi="Arial" w:eastAsia="Microsoft YaHei"/>
            <w:color w:val="2E74B5"/>
            <w:u w:val="single"/>
          </w:rPr>
          <w:t>Hi3D Segmentation API｜Create Task</w:t>
        </w:r>
      </w:hyperlink>
    </w:p>
    <w:p>
      <w:pPr>
        <w:spacing w:after="80" w:line="264" w:lineRule="auto"/>
      </w:pPr>
      <w:r>
        <w:rPr>
          <w:rFonts w:ascii="Arial" w:hAnsi="Arial" w:eastAsia="Microsoft YaHei"/>
          <w:b w:val="0"/>
          <w:i w:val="0"/>
          <w:color w:val="2E74B5"/>
          <w:sz w:val="19"/>
        </w:rPr>
        <w:t xml:space="preserve">• </w:t>
      </w:r>
      <w:hyperlink r:id="rId15">
        <w:r>
          <w:rPr>
            <w:rFonts w:ascii="Arial" w:hAnsi="Arial" w:eastAsia="Microsoft YaHei"/>
            <w:color w:val="2E74B5"/>
            <w:u w:val="single"/>
          </w:rPr>
          <w:t>Tripo API｜Multiview to Model</w:t>
        </w:r>
      </w:hyperlink>
    </w:p>
    <w:p>
      <w:pPr>
        <w:spacing w:after="80" w:line="264" w:lineRule="auto"/>
      </w:pPr>
      <w:r>
        <w:rPr>
          <w:rFonts w:ascii="Arial" w:hAnsi="Arial" w:eastAsia="Microsoft YaHei"/>
          <w:b w:val="0"/>
          <w:i w:val="0"/>
          <w:color w:val="2E74B5"/>
          <w:sz w:val="19"/>
        </w:rPr>
        <w:t xml:space="preserve">• </w:t>
      </w:r>
      <w:hyperlink r:id="rId16">
        <w:r>
          <w:rPr>
            <w:rFonts w:ascii="Arial" w:hAnsi="Arial" w:eastAsia="Microsoft YaHei"/>
            <w:color w:val="2E74B5"/>
            <w:u w:val="single"/>
          </w:rPr>
          <w:t>腾讯混元 3D｜产品动态</w:t>
        </w:r>
      </w:hyperlink>
    </w:p>
    <w:p>
      <w:pPr>
        <w:spacing w:after="80" w:line="264" w:lineRule="auto"/>
      </w:pPr>
      <w:r>
        <w:rPr>
          <w:rFonts w:ascii="Arial" w:hAnsi="Arial" w:eastAsia="Microsoft YaHei"/>
          <w:b w:val="0"/>
          <w:i w:val="0"/>
          <w:color w:val="2E74B5"/>
          <w:sz w:val="19"/>
        </w:rPr>
        <w:t xml:space="preserve">• </w:t>
      </w:r>
      <w:hyperlink r:id="rId17">
        <w:r>
          <w:rPr>
            <w:rFonts w:ascii="Arial" w:hAnsi="Arial" w:eastAsia="Microsoft YaHei"/>
            <w:color w:val="2E74B5"/>
            <w:u w:val="single"/>
          </w:rPr>
          <w:t>腾讯混元 3D｜提交组件生成任务</w:t>
        </w:r>
      </w:hyperlink>
    </w:p>
    <w:p>
      <w:pPr>
        <w:spacing w:after="80" w:line="264" w:lineRule="auto"/>
      </w:pPr>
      <w:r>
        <w:rPr>
          <w:rFonts w:ascii="Arial" w:hAnsi="Arial" w:eastAsia="Microsoft YaHei"/>
          <w:b w:val="0"/>
          <w:i w:val="0"/>
          <w:color w:val="2E74B5"/>
          <w:sz w:val="19"/>
        </w:rPr>
        <w:t xml:space="preserve">• </w:t>
      </w:r>
      <w:hyperlink r:id="rId18">
        <w:r>
          <w:rPr>
            <w:rFonts w:ascii="Arial" w:hAnsi="Arial" w:eastAsia="Microsoft YaHei"/>
            <w:color w:val="2E74B5"/>
            <w:u w:val="single"/>
          </w:rPr>
          <w:t>腾讯混元 3D｜查询组件生成任务</w:t>
        </w:r>
      </w:hyperlink>
    </w:p>
    <w:p>
      <w:pPr>
        <w:keepNext w:val="0"/>
        <w:spacing w:before="120" w:after="0" w:line="264" w:lineRule="auto"/>
        <w:jc w:val="left"/>
      </w:pPr>
      <w:r>
        <w:rPr>
          <w:rFonts w:ascii="Arial" w:hAnsi="Arial" w:eastAsia="Microsoft YaHei"/>
          <w:b w:val="0"/>
          <w:i/>
          <w:color w:val="64748B"/>
          <w:sz w:val="17"/>
        </w:rPr>
        <w:t>访问日期：2026-08-02。文档仅记录本轮已观察结果，不代表供应商后续版本的永久表现。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i w:val="0"/>
        <w:color w:val="64748B"/>
        <w:sz w:val="17"/>
      </w:rPr>
      <w:t xml:space="preserve">第 </w:t>
    </w:r>
    <w:r>
      <w:rPr>
        <w:rFonts w:ascii="Arial" w:hAnsi="Arial" w:eastAsia="Microsoft YaHei"/>
        <w:b w:val="0"/>
        <w:i w:val="0"/>
        <w:color w:val="64748B"/>
        <w:sz w:val="17"/>
      </w:rPr>
      <w:fldChar w:fldCharType="begin"/>
      <w:instrText xml:space="preserve"> PAGE </w:instrText>
      <w:fldChar w:fldCharType="end"/>
    </w:r>
    <w:r>
      <w:rPr>
        <w:rFonts w:ascii="Arial" w:hAnsi="Arial" w:eastAsia="Microsoft YaHei"/>
        <w:b w:val="0"/>
        <w:i w:val="0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Arial" w:hAnsi="Arial" w:eastAsia="Microsoft YaHei"/>
        <w:b w:val="0"/>
        <w:i w:val="0"/>
        <w:color w:val="64748B"/>
        <w:sz w:val="17"/>
      </w:rPr>
      <w:t>3D-STD · 产品评测档案</w:t>
    </w:r>
    <w:r>
      <w:rPr>
        <w:rFonts w:ascii="Arial" w:hAnsi="Arial" w:eastAsia="Microsoft YaHei"/>
        <w:b w:val="0"/>
        <w:i w:val="0"/>
        <w:color w:val="64748B"/>
        <w:sz w:val="17"/>
      </w:rPr>
      <w:tab/>
      <w:t>DEC-3DSTD-2026-08-02-01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5A3D7E11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ocs.hi3d.ai/en/api/api-reference/list/segmentation-create-task" TargetMode="External"/><Relationship Id="rId15" Type="http://schemas.openxmlformats.org/officeDocument/2006/relationships/hyperlink" Target="https://developers.tripo3d.com/en/docs/generation-multiview-to-model/standard" TargetMode="External"/><Relationship Id="rId16" Type="http://schemas.openxmlformats.org/officeDocument/2006/relationships/hyperlink" Target="https://cloud.tencent.com/document/product/1804/120694" TargetMode="External"/><Relationship Id="rId17" Type="http://schemas.openxmlformats.org/officeDocument/2006/relationships/hyperlink" Target="https://cloud.tencent.com/document/api/1804/126295" TargetMode="External"/><Relationship Id="rId18" Type="http://schemas.openxmlformats.org/officeDocument/2006/relationships/hyperlink" Target="https://cloud.tencent.com/document/product/1804/1262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3D-STD × Hi3D Bad Case｜产品评测与技术选型记录</dc:title>
  <dc:subject>3D-STD 作品集证据：生成、拆件与供应商决策</dc:subject>
  <dc:creator>3D-STD 项目组</dc:creator>
  <cp:keywords>3D-STD, Hi3D, Bad Case, AI产品经理, 3D生成, 自动拆件, 技术选型</cp:keywords>
  <dc:description>Preset: decision_memo. Named visual override: 3D-STD evidence palette. East Asian font override: Microsoft YaHei.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