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Java学习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设计模式</w:t>
      </w:r>
    </w:p>
    <w:p>
      <w:pPr>
        <w:numPr>
          <w:ilvl w:val="0"/>
          <w:numId w:val="1"/>
        </w:numPr>
        <w:jc w:val="left"/>
        <w:outlineLvl w:val="1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代理模式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（代码见test下的proxy包）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代理模式是常用的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"http://lib.csdn.net/base/java" \o "Java 知识库" \t "http://blog.csdn.net/fighterandknight/article/details/_blank"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设计模式，他的特征是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代理类与委托类有同样的接口，代理类主要负责为委托类预处理消息、过滤消息、把消息转发给委托类，以及事后处理消息等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主要用来做方法的增强，让你可以在不修改源码的情况下，增强一些方法，在方法执行前后做任何你想做的事情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ind w:firstLine="420" w:firstLineChars="0"/>
        <w:jc w:val="left"/>
        <w:outlineLvl w:val="2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静态代理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在程序运行前，代理类的.class文件就已经存在了。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账户查询接口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wdongsen@linesum.com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@data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2017-08-31 16:35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ICount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查询账户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queryCount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账户查询接口实现(委托类)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wdongsen@linesum.com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@data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2017-08-31 16:42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CountImpl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ICount{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queryCount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静态代理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wdongsen@linesum.com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@data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2017-08-31 16:57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CountProxy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ICount{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CountImpl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countImpl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CountProxy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(CountImpl countImpl)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countImpl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countImpl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queryCount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"处理之前。。。"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countImpl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.queryCount()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"处理之后。。。"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总结: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1.可以做到在不修改目标对象的功能前提下,对目标功能扩展.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2.缺点:因为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代理对象需要与目标对象实现一样的接口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所以会有很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多代理类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同时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一旦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接口增加方法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目标对象与代理对象都要维护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numPr>
          <w:ilvl w:val="0"/>
          <w:numId w:val="2"/>
        </w:numPr>
        <w:ind w:firstLine="420" w:firstLineChars="0"/>
        <w:jc w:val="left"/>
        <w:outlineLvl w:val="2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jdk动态代理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代理类所在包:java.lang.reflect.Proxy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JDK实现代理只需要使用newProxyInstance方法,但是该方法需要接收三个参数,完整的写法是: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static Object newProxyInstance(ClassLoader loader, Class&lt;?&gt;[] interfaces,InvocationHandler h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注意该方法是在Proxy类中是静态方法,且接收的三个参数依次为: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ClassLoader loader,:指定当前目标对象使用类加载器,获取加载器的方法是固定的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Class&lt;?&gt;[] interfaces,:目标对象实现的接口的类型,使用泛型方式确认类型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InvocationHandler h:事件处理,执行目标对象的方法时,会触发事件处理器的方法,会把当前执行目标对象的方法作为参数传入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创建动态代理对象（也可以实现InvocationHandler接口）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wdongsen@linesum.com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@data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2017-09-07 9:27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DynamicProxyFactory{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目标对象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DynamicProxyFactory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(Object target)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target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生成代理对象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getProxyInstance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Proxy.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newProxyInstance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target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.getClass().getClassLoader()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target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.getClass().getInterfaces()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(proxy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method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args) -&gt;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System.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"before..."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执行目标方法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Object result = method.invoke(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"after..."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5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总结</w:t>
      </w:r>
      <w:r>
        <w:rPr>
          <w:rStyle w:val="5"/>
          <w:rFonts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1.代理对象,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不需要实现接口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2.代理对象的生成,是利用JDK的API,动态的在内存中构建代理对象(需要我们指定创建代理对象/目标对象实现的接口的类型)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3.动态代理也叫做:JDK代理,接口代理</w:t>
      </w:r>
    </w:p>
    <w:p>
      <w:pPr>
        <w:numPr>
          <w:ilvl w:val="0"/>
          <w:numId w:val="2"/>
        </w:numPr>
        <w:ind w:firstLine="420" w:firstLineChars="0"/>
        <w:jc w:val="left"/>
        <w:outlineLvl w:val="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cglib动态代理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静态代理和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jdk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动态代理模式都是要求目标对象是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实现一个接口的目标对象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,但是有时候目标对象只是一个单独的对象,并没有实现任何的接口,这个时候就可以使用以目标对象子类的方式类实现代理,这种方法就叫做:Cglib代理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Cglib是一个强大的高性能的代码生成包,它可以在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运行期扩展java类与实现java接口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.它广泛的被许多AOP的框架使用,例如Spring AOP和synaop,为他们提供方法的interception(拦截)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Cglib包的底层是通过使用一个小而块的字节码处理框架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ASM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来转换字节码并生成新的类.不鼓励直接使用ASM,因为它要求你必须对JVM内部结构包括class文件的格式和指令集都很熟悉.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tip:1、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代理的类不能为final,否则报错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。2、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目标对象的方法如果为final/static,那么就不会被拦截,即不会执行目标对象额外的业务方法.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cglib动态代理工厂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wdongsen@linesum.com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@data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2017-09-07 10:03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CglibProxyFactory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MethodInterceptor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目标对象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CglibProxyFactory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(Object object)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object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* 给目标对象创建一个代理对象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getProxyInstance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工具类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Enhancer enhancer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Enhancer()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设置父类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enhancer.setSuperclass(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.getClass())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设置回调函数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enhancer.setCallback(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创建子类（代理对象）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enhancer.create()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intercept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(Object 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Method method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Object[] 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MethodProxy methodProxy)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"before......"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Object result = method.invoke(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"after....."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在Spring的AOP编程中: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如果加入容器的目标对象有实现接口,用JDK代理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如果目标对象没有实现接口,用Cglib代理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jc w:val="center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Mysql数据库</w:t>
      </w:r>
    </w:p>
    <w:p>
      <w:pPr>
        <w:numPr>
          <w:ilvl w:val="0"/>
          <w:numId w:val="3"/>
        </w:numPr>
        <w:ind w:left="0" w:leftChars="0" w:firstLine="400" w:firstLineChars="0"/>
        <w:jc w:val="both"/>
        <w:outlineLvl w:val="1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数据库引擎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（参考：http://www.cnblogs.com/0201zcr/p/5296843.html）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查看当前数据库支持的引擎和默认的数据库引擎：show engines;</w:t>
      </w:r>
    </w:p>
    <w:p>
      <w:pPr>
        <w:numPr>
          <w:ilvl w:val="1"/>
          <w:numId w:val="4"/>
        </w:numPr>
        <w:ind w:left="0" w:leftChars="0" w:firstLine="400" w:firstLineChars="0"/>
        <w:jc w:val="both"/>
        <w:outlineLvl w:val="2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Innodb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Innodb引擎提供了对数据库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ACID事务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的支持，并且实现了SQL标准的四种隔离级别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。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该引擎还提供了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行级锁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和外键约束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不支持FULLTEXT类型的索引，而且它没有保存表的行数，当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SELECT COUNT(*) FROM TABLE时需要扫描全表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为了更好地理解ACID，下面以银行账户转账为例进行说明：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-- 开始事务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START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TRANSACTION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-- 查询支票账户余额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SELECT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balance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checking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WHERE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customer_id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10233276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-- 将支票账户减去200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UPDATE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checking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balance = balance -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200.00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WHERE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customer_id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10233276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-- 将余额账户增加200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UPDATE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savings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balance = balance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200.00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WHERE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customer_id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10233276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-- 提交事务更新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COMMIT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原子性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：事务中的操作是一个不可分割的整体单元，要么全部都做，要么全部不做。要么完全提交（10233276的checking余额减少200，savings 的余额增加200），要么完全回滚（两个表的余额都不发生变化）。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一致性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：事务执行前后数据库都必须处于一致性状态。这个例子的一致性体现在 200元不会因为数据库系统运行到第3行之后，第4行之前时崩溃而不翼而飞，因为事物还没有提交。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隔离性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：一个事物所做的修改在最终提交之前对其余事务是不可见的。允许在一个事务中的操作语句会与其他事务的语句隔离开，比如事务A运行到第3行之后，第4行之前，此时事务B去查询checking余额时，它仍然能够看到在事务A中被减去的200元（账户钱不变），因为事务A和B是彼此隔离的。在事务A提交之前，事务B观察不到数据的改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持久性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：一旦事务提交完成，修改就是永久的，即使服务器宕机也不会影响到。</w:t>
      </w:r>
    </w:p>
    <w:p>
      <w:pPr>
        <w:numPr>
          <w:ilvl w:val="1"/>
          <w:numId w:val="4"/>
        </w:numPr>
        <w:ind w:left="0" w:leftChars="0" w:firstLine="400" w:firstLineChars="0"/>
        <w:jc w:val="both"/>
        <w:outlineLvl w:val="2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MyIsam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没有提供对数据库事务的支持，也</w:t>
      </w:r>
      <w:r>
        <w:rPr>
          <w:rFonts w:hint="eastAsia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不支持行级锁和外键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，因此当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INSERT(插入)或UPDATE(更新)数据时即写操作需要锁定整个表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，效率便会低一些。不过和Innodb不同，MyIASM中存储了表的行数，于是SELECT COUNT(*) FROM TABLE时只需要直接读取已经保存好的值而不需要进行全表扫描。如果表的读操作远远多于写操作且不需要数据库事务的支持，那么MyIASM也是很好的选择。</w:t>
      </w:r>
    </w:p>
    <w:p>
      <w:pPr>
        <w:numPr>
          <w:ilvl w:val="0"/>
          <w:numId w:val="3"/>
        </w:numPr>
        <w:ind w:left="0" w:leftChars="0" w:firstLine="400" w:firstLineChars="0"/>
        <w:jc w:val="both"/>
        <w:outlineLvl w:val="1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索引</w:t>
      </w:r>
    </w:p>
    <w:p>
      <w:pPr>
        <w:numPr>
          <w:ilvl w:val="1"/>
          <w:numId w:val="3"/>
        </w:numPr>
        <w:ind w:left="0" w:leftChars="0" w:firstLine="400" w:firstLineChars="0"/>
        <w:jc w:val="both"/>
        <w:outlineLvl w:val="1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Tree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多路搜索树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　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  <w:t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B-Tree就是我们常说的B树，这种数据结构常常用于实现数据库索引，因为它的查找效率比较高。</w:t>
      </w:r>
    </w:p>
    <w:p>
      <w:pPr>
        <w:numPr>
          <w:ilvl w:val="2"/>
          <w:numId w:val="3"/>
        </w:numPr>
        <w:ind w:left="0" w:leftChars="0" w:firstLine="402" w:firstLineChars="0"/>
        <w:jc w:val="both"/>
        <w:outlineLvl w:val="1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磁盘IO与预读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磁盘读取依靠的是机械运动，分为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寻道时间、旋转延迟、传输时间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三个部分，这三个部分耗时相加就是一次磁盘IO的时间，大概9ms左右。这个成本是访问内存的十万倍左右；正是由于磁盘IO是非常昂贵的操作，所以计算机操作系统对此做了优化：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预读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；每一次IO时，不仅仅把当前磁盘地址的数据加载到内存，同时也把相邻数据也加载到内存缓冲区中。因为局部预读原理说明：当访问一个地址数据的时候，与其相邻的数据很快也会被访问到。每次磁盘IO读取的数据我们称之为一页（page）。一页的大小与操作系统有关，一般为4k或者8k。这也就意味着读取一页内数据的时候，实际上发生了一次磁盘IO。</w:t>
      </w:r>
    </w:p>
    <w:p>
      <w:pPr>
        <w:numPr>
          <w:ilvl w:val="2"/>
          <w:numId w:val="3"/>
        </w:numPr>
        <w:ind w:left="0" w:leftChars="0" w:firstLine="402" w:firstLineChars="0"/>
        <w:jc w:val="both"/>
        <w:outlineLvl w:val="1"/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B-Tree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与二叉查找树的对比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我们知道二叉查找树查询的时间复杂度是O（logN），查找速度最快和比较次数最少，既然性能已经如此优秀，但为什么实现索引是使用B-Tree而不是二叉查找树，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关键因素是磁盘IO的次数。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数据库索引是存储在磁盘上，当表中的数据量比较大时，索引的大小也跟着增长，达到几个G甚至更多。当我们利用索引进行查询的时候，不可能把索引全部加载到内存中，只能逐一加载每个磁盘页，这里的磁盘页就对应索引树的节点。减少磁盘IO的次数就必须要压缩树的高度，让瘦高的树尽量变成矮胖的树，所以B-Tree就在这样伟大的时代背景下诞生了。</w:t>
      </w:r>
    </w:p>
    <w:p>
      <w:pPr>
        <w:numPr>
          <w:ilvl w:val="2"/>
          <w:numId w:val="3"/>
        </w:numPr>
        <w:ind w:left="0" w:leftChars="0" w:firstLine="402" w:firstLineChars="0"/>
        <w:jc w:val="both"/>
        <w:outlineLvl w:val="1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B-Tree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m阶B-Tree满足以下条件：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1、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每个节点最多拥有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m个子树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2、根节点至少有2个子树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3、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分支节点至少拥有m/2颗子树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（除根节点和叶子节点外都是分支节点）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4、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所有叶子节点都在同一层、每个节点最多可以有m-1个key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，并且以升序排列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如下有一个3阶的B树，观察查找元素21的过程：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81350" cy="1438275"/>
            <wp:effectExtent l="0" t="0" r="0" b="952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第一次磁盘IO：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90900" cy="1571625"/>
            <wp:effectExtent l="0" t="0" r="0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第二次磁盘IO：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33700" cy="1476375"/>
            <wp:effectExtent l="0" t="0" r="0" b="95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这里有一次内存比对：分别跟3与12比对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第三次磁盘IO: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28975" cy="1581150"/>
            <wp:effectExtent l="0" t="0" r="9525" b="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比对是在内存中完成中，不涉及到磁盘IO，耗时可以忽略不计。另外B树种一个节点中可以存放很多的key（个数由树阶决定）。相同数量的key在B树中生成的节点要远远少于二叉树中的节点，相差的节点数量就等同于磁盘IO的次数。这样到达一定数量后，性能的差异就显现出来了。</w:t>
      </w:r>
    </w:p>
    <w:p>
      <w:pPr>
        <w:numPr>
          <w:ilvl w:val="1"/>
          <w:numId w:val="3"/>
        </w:numPr>
        <w:ind w:left="0" w:leftChars="0" w:firstLine="400" w:firstLineChars="0"/>
        <w:jc w:val="both"/>
        <w:outlineLvl w:val="1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B+Tree</w:t>
      </w:r>
    </w:p>
    <w:p>
      <w:pPr>
        <w:numPr>
          <w:ilvl w:val="2"/>
          <w:numId w:val="3"/>
        </w:numPr>
        <w:ind w:left="0" w:leftChars="0" w:firstLine="402" w:firstLineChars="0"/>
        <w:jc w:val="both"/>
        <w:outlineLvl w:val="1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特征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1.有k个子树的中间节点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包含有k个元素（B树中是k-1个元素），每个元素不保存数据，只用来索引，所有数据都保存在叶子节点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2.所有的叶子结点中包含了全部元素的信息，及指向含这些元素记录的指针，且叶子结点本身依关键字的大小自小而大顺序链接。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3.</w:t>
      </w:r>
      <w:r>
        <w:rPr>
          <w:rFonts w:hint="default" w:ascii="Verdana" w:hAnsi="Verdana" w:eastAsia="宋体" w:cs="Verdana"/>
          <w:b/>
          <w:i w:val="0"/>
          <w:caps w:val="0"/>
          <w:color w:val="DF3434"/>
          <w:spacing w:val="0"/>
          <w:kern w:val="2"/>
          <w:sz w:val="21"/>
          <w:szCs w:val="21"/>
          <w:u w:val="none"/>
          <w:shd w:val="clear" w:fill="FFFFFF"/>
          <w:lang w:val="en-US" w:eastAsia="zh-CN" w:bidi="ar-SA"/>
        </w:rPr>
        <w:t>所有的中间节点元素都同时存在于子节点，在子节点元素中是最大（或最小）元素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numPr>
          <w:ilvl w:val="2"/>
          <w:numId w:val="3"/>
        </w:numPr>
        <w:ind w:left="0" w:leftChars="0" w:firstLine="402" w:firstLineChars="0"/>
        <w:jc w:val="both"/>
        <w:outlineLvl w:val="1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优势</w:t>
      </w:r>
      <w:bookmarkStart w:id="0" w:name="_GoBack"/>
      <w:bookmarkEnd w:id="0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1.单一节点存储更多的元素，使得查询的IO次数更少。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2.所有查询都要查找到叶子节点，查询性能稳定。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3.所有叶子节点形成有序链表，便于范围查询。</w:t>
      </w:r>
    </w:p>
    <w:p>
      <w:pPr>
        <w:numPr>
          <w:ilvl w:val="2"/>
          <w:numId w:val="3"/>
        </w:numPr>
        <w:ind w:left="0" w:leftChars="0" w:firstLine="402" w:firstLineChars="0"/>
        <w:jc w:val="both"/>
        <w:outlineLvl w:val="1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numId w:val="0"/>
        </w:numPr>
        <w:ind w:left="400" w:leftChars="0"/>
        <w:jc w:val="both"/>
        <w:outlineLvl w:val="1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3"/>
        </w:numPr>
        <w:ind w:left="0" w:leftChars="0" w:firstLine="400" w:firstLineChars="0"/>
        <w:jc w:val="both"/>
        <w:outlineLvl w:val="1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right="0" w:right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C453"/>
    <w:multiLevelType w:val="singleLevel"/>
    <w:tmpl w:val="59A7C45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A7C505"/>
    <w:multiLevelType w:val="singleLevel"/>
    <w:tmpl w:val="59A7C50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24B22"/>
    <w:multiLevelType w:val="multilevel"/>
    <w:tmpl w:val="59B24B22"/>
    <w:lvl w:ilvl="0" w:tentative="0">
      <w:start w:val="1"/>
      <w:numFmt w:val="chineseCounting"/>
      <w:suff w:val="nothing"/>
      <w:lvlText w:val="%1、"/>
      <w:lvlJc w:val="left"/>
      <w:pPr>
        <w:ind w:left="0" w:leftChars="0" w:firstLine="40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leftChars="0" w:firstLine="40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leftChars="0" w:firstLine="402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abstractNum w:abstractNumId="3">
    <w:nsid w:val="59B255B4"/>
    <w:multiLevelType w:val="multilevel"/>
    <w:tmpl w:val="59B255B4"/>
    <w:lvl w:ilvl="0" w:tentative="0">
      <w:start w:val="1"/>
      <w:numFmt w:val="chineseCounting"/>
      <w:suff w:val="nothing"/>
      <w:lvlText w:val="%1、"/>
      <w:lvlJc w:val="left"/>
      <w:pPr>
        <w:ind w:left="0" w:leftChars="0" w:firstLine="40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leftChars="0" w:firstLine="40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leftChars="0" w:firstLine="402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4615"/>
    <w:rsid w:val="00F3213A"/>
    <w:rsid w:val="03C76CAC"/>
    <w:rsid w:val="0649240D"/>
    <w:rsid w:val="06B90C0D"/>
    <w:rsid w:val="08BD1573"/>
    <w:rsid w:val="099D4DC3"/>
    <w:rsid w:val="0AE40F4F"/>
    <w:rsid w:val="0F055241"/>
    <w:rsid w:val="11E925D3"/>
    <w:rsid w:val="16B177DD"/>
    <w:rsid w:val="20E11C3C"/>
    <w:rsid w:val="213F2765"/>
    <w:rsid w:val="21D40273"/>
    <w:rsid w:val="327518E7"/>
    <w:rsid w:val="32E85C44"/>
    <w:rsid w:val="339911EF"/>
    <w:rsid w:val="3476698C"/>
    <w:rsid w:val="3A892E13"/>
    <w:rsid w:val="3B8968A5"/>
    <w:rsid w:val="3C4C47EE"/>
    <w:rsid w:val="445B673F"/>
    <w:rsid w:val="4BDD234A"/>
    <w:rsid w:val="4D8219D6"/>
    <w:rsid w:val="512D60A6"/>
    <w:rsid w:val="549E7EF0"/>
    <w:rsid w:val="562E4FF7"/>
    <w:rsid w:val="599D763A"/>
    <w:rsid w:val="5C542C70"/>
    <w:rsid w:val="5C8B3C45"/>
    <w:rsid w:val="5E441824"/>
    <w:rsid w:val="5F643A54"/>
    <w:rsid w:val="60B8219E"/>
    <w:rsid w:val="63ED2795"/>
    <w:rsid w:val="663A089F"/>
    <w:rsid w:val="69323986"/>
    <w:rsid w:val="70B4785D"/>
    <w:rsid w:val="78694D77"/>
    <w:rsid w:val="7A7B6FA1"/>
    <w:rsid w:val="7CD639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代理模式"/>
    </customSectPr>
    <customSectPr>
      <sectNamePr val="代理模式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wuds</dc:creator>
  <cp:lastModifiedBy>wuds</cp:lastModifiedBy>
  <dcterms:modified xsi:type="dcterms:W3CDTF">2017-09-08T09:27:34Z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