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000000"/>
          <w:u w:val="none"/>
        </w:rPr>
        <w:t>시간 단위와 일 단위</w:t>
        <w:br/>
        <w:t>단타 종목 선정 기준</w:t>
      </w:r>
    </w:p>
    <w:p>
      <w:pPr>
        <w:pStyle w:val="Subtitle"/>
        <w:widowControl/>
      </w:pPr>
      <w:r>
        <w:rPr>
          <w:color w:val="000000"/>
          <w:u w:val="none"/>
        </w:rPr>
        <w:t>조사 근거와 모의투자 의사결정 절차</w:t>
      </w:r>
    </w:p>
    <w:p>
      <w:pPr>
        <w:pStyle w:val="Caption"/>
        <w:widowControl/>
      </w:pPr>
      <w:r>
        <w:t>작성 ChatGPT  |  기준일 2026년 10월 15일  |  버전 1.0</w:t>
      </w:r>
    </w:p>
    <w:p>
      <w:pPr>
        <w:widowControl/>
      </w:pPr>
      <w:r>
        <w:t>이 문서는 수시간에서 수일 안에 상승이 이어질 근거가 있는 종목을 골라, 정해진 조건에 진입하고 빠르게 청산하기 위한 기준이다. 앞으로 종목을 선정할 때 이 문서의 자료 확인, 후보 비교, 진입 전제, 비용 계산과 사후 기록을 적용한다. 초단위 스캘핑과 장기 가치투자는 범위에서 제외한다.</w:t>
      </w:r>
    </w:p>
    <w:p>
      <w:pPr>
        <w:widowControl/>
      </w:pPr>
      <w:r>
        <w:t>우선할 후보는 새로운 재료가 있거나 뚜렷한 가격 전환이 발생했고, 평소보다 거래 참여가 늘며, 시장과 업종보다 강한 흐름을 실제로 유지하는 종목이다. 이 세 가지 관찰에 매매 가능한 가격 구조와 비용 차감 후의 상승 여지가 함께 있어야 한다. “좋은 기업”이나 “오늘 많이 오른 종목”만으로 선정하지 않는다.</w:t>
      </w:r>
    </w:p>
    <w:p>
      <w:pPr>
        <w:widowControl/>
      </w:pPr>
      <w:r>
        <w:t>논문은 조건부 패턴의 근거를 제공하고, 커뮤니티와 유튜브는 실전 가설을 제공한다. 이 자료를 종합했다고 우리 계좌의 수익성이 검증된 것은 아니다. 아래의 배점과 관찰 기간은 검증을 시작하기 위한 잠정 정책이다. 출처가 있는 사실은 [R번호], 기존 실패 기록은 [I번호]로 표시한다.</w:t>
      </w:r>
    </w:p>
    <w:p>
      <w:pPr>
        <w:pStyle w:val="Heading2"/>
      </w:pPr>
      <w:r>
        <w:rPr>
          <w:color w:val="000000"/>
          <w:u w:val="none"/>
        </w:rPr>
        <w:t>한 번의 선정에서 반드시 답할 질문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7934"/>
      </w:tblGrid>
      <w:tr>
        <w:trPr>
          <w:cantSplit/>
          <w:tblHeader/>
        </w:trPr>
        <w:tc>
          <w:tcPr>
            <w:tcW w:type="dxa" w:w="2232"/>
            <w:vAlign w:val="center"/>
            <w:shd w:fill="24394D"/>
          </w:tcPr>
          <w:p>
            <w:pPr>
              <w:spacing w:after="40" w:line="259" w:lineRule="auto"/>
            </w:pPr>
            <w:r>
              <w:rPr>
                <w:rFonts w:ascii="Noto Sans CJK KR" w:hAnsi="Noto Sans CJK KR" w:eastAsia="Noto Sans CJK KR"/>
                <w:b/>
                <w:color w:val="FFFFFF"/>
                <w:sz w:val="18"/>
              </w:rPr>
              <w:t>질문</w:t>
            </w:r>
          </w:p>
        </w:tc>
        <w:tc>
          <w:tcPr>
            <w:tcW w:type="dxa" w:w="7934"/>
            <w:vAlign w:val="center"/>
            <w:shd w:fill="24394D"/>
          </w:tcPr>
          <w:p>
            <w:pPr>
              <w:spacing w:after="40" w:line="259" w:lineRule="auto"/>
            </w:pPr>
            <w:r>
              <w:rPr>
                <w:rFonts w:ascii="Noto Sans CJK KR" w:hAnsi="Noto Sans CJK KR" w:eastAsia="Noto Sans CJK KR"/>
                <w:b/>
                <w:color w:val="FFFFFF"/>
                <w:sz w:val="18"/>
              </w:rPr>
              <w:t>제출할 답</w:t>
            </w:r>
          </w:p>
        </w:tc>
      </w:tr>
      <w:tr>
        <w:trPr>
          <w:cantSplit/>
        </w:trPr>
        <w:tc>
          <w:tcPr>
            <w:tcW w:type="dxa" w:w="2232"/>
            <w:vAlign w:val="center"/>
            <w:shd w:fill="FFFFFF"/>
          </w:tcPr>
          <w:p>
            <w:pPr>
              <w:spacing w:after="40" w:line="259" w:lineRule="auto"/>
            </w:pPr>
            <w:r>
              <w:rPr>
                <w:rFonts w:ascii="Noto Sans CJK KR" w:hAnsi="Noto Sans CJK KR" w:eastAsia="Noto Sans CJK KR"/>
                <w:sz w:val="18"/>
              </w:rPr>
              <w:t>왜 이 종목인가</w:t>
            </w:r>
          </w:p>
        </w:tc>
        <w:tc>
          <w:tcPr>
            <w:tcW w:type="dxa" w:w="7934"/>
            <w:vAlign w:val="center"/>
            <w:shd w:fill="FFFFFF"/>
          </w:tcPr>
          <w:p>
            <w:pPr>
              <w:spacing w:after="40" w:line="259" w:lineRule="auto"/>
            </w:pPr>
            <w:r>
              <w:rPr>
                <w:rFonts w:ascii="Noto Sans CJK KR" w:hAnsi="Noto Sans CJK KR" w:eastAsia="Noto Sans CJK KR"/>
                <w:sz w:val="18"/>
              </w:rPr>
              <w:t>지금 새로 달라진 재료와 거래 참여 및 가격 흐름을 출처와 시각으로 설명</w:t>
            </w:r>
          </w:p>
        </w:tc>
      </w:tr>
      <w:tr>
        <w:trPr>
          <w:cantSplit/>
        </w:trPr>
        <w:tc>
          <w:tcPr>
            <w:tcW w:type="dxa" w:w="2232"/>
            <w:vAlign w:val="center"/>
            <w:shd w:fill="F3F5F7"/>
          </w:tcPr>
          <w:p>
            <w:pPr>
              <w:spacing w:after="40" w:line="259" w:lineRule="auto"/>
            </w:pPr>
            <w:r>
              <w:rPr>
                <w:rFonts w:ascii="Noto Sans CJK KR" w:hAnsi="Noto Sans CJK KR" w:eastAsia="Noto Sans CJK KR"/>
                <w:sz w:val="18"/>
              </w:rPr>
              <w:t>왜 지금 사는가</w:t>
            </w:r>
          </w:p>
        </w:tc>
        <w:tc>
          <w:tcPr>
            <w:tcW w:type="dxa" w:w="7934"/>
            <w:vAlign w:val="center"/>
            <w:shd w:fill="F3F5F7"/>
          </w:tcPr>
          <w:p>
            <w:pPr>
              <w:spacing w:after="40" w:line="259" w:lineRule="auto"/>
            </w:pPr>
            <w:r>
              <w:rPr>
                <w:rFonts w:ascii="Noto Sans CJK KR" w:hAnsi="Noto Sans CJK KR" w:eastAsia="Noto Sans CJK KR"/>
                <w:sz w:val="18"/>
              </w:rPr>
              <w:t>완료된 신호와 유효한 매수 범위 및 취소 조건을 명시</w:t>
            </w:r>
          </w:p>
        </w:tc>
      </w:tr>
      <w:tr>
        <w:trPr>
          <w:cantSplit/>
        </w:trPr>
        <w:tc>
          <w:tcPr>
            <w:tcW w:type="dxa" w:w="2232"/>
            <w:vAlign w:val="center"/>
            <w:shd w:fill="FFFFFF"/>
          </w:tcPr>
          <w:p>
            <w:pPr>
              <w:spacing w:after="40" w:line="259" w:lineRule="auto"/>
            </w:pPr>
            <w:r>
              <w:rPr>
                <w:rFonts w:ascii="Noto Sans CJK KR" w:hAnsi="Noto Sans CJK KR" w:eastAsia="Noto Sans CJK KR"/>
                <w:sz w:val="18"/>
              </w:rPr>
              <w:t>어디까지 언제 오를 근거인가</w:t>
            </w:r>
          </w:p>
        </w:tc>
        <w:tc>
          <w:tcPr>
            <w:tcW w:type="dxa" w:w="7934"/>
            <w:vAlign w:val="center"/>
            <w:shd w:fill="FFFFFF"/>
          </w:tcPr>
          <w:p>
            <w:pPr>
              <w:spacing w:after="40" w:line="259" w:lineRule="auto"/>
            </w:pPr>
            <w:r>
              <w:rPr>
                <w:rFonts w:ascii="Noto Sans CJK KR" w:hAnsi="Noto Sans CJK KR" w:eastAsia="Noto Sans CJK KR"/>
                <w:sz w:val="18"/>
              </w:rPr>
              <w:t>목표의 근거와 남은 시간 및 비용 차감 손익을 제시</w:t>
            </w:r>
          </w:p>
        </w:tc>
      </w:tr>
      <w:tr>
        <w:trPr>
          <w:cantSplit/>
        </w:trPr>
        <w:tc>
          <w:tcPr>
            <w:tcW w:type="dxa" w:w="2232"/>
            <w:vAlign w:val="center"/>
            <w:shd w:fill="F3F5F7"/>
          </w:tcPr>
          <w:p>
            <w:pPr>
              <w:spacing w:after="40" w:line="259" w:lineRule="auto"/>
            </w:pPr>
            <w:r>
              <w:rPr>
                <w:rFonts w:ascii="Noto Sans CJK KR" w:hAnsi="Noto Sans CJK KR" w:eastAsia="Noto Sans CJK KR"/>
                <w:sz w:val="18"/>
              </w:rPr>
              <w:t>틀렸다는 판단은 언제 하는가</w:t>
            </w:r>
          </w:p>
        </w:tc>
        <w:tc>
          <w:tcPr>
            <w:tcW w:type="dxa" w:w="7934"/>
            <w:vAlign w:val="center"/>
            <w:shd w:fill="F3F5F7"/>
          </w:tcPr>
          <w:p>
            <w:pPr>
              <w:spacing w:after="40" w:line="259" w:lineRule="auto"/>
            </w:pPr>
            <w:r>
              <w:rPr>
                <w:rFonts w:ascii="Noto Sans CJK KR" w:hAnsi="Noto Sans CJK KR" w:eastAsia="Noto Sans CJK KR"/>
                <w:sz w:val="18"/>
              </w:rPr>
              <w:t>논리 무효 조건과 최대 보유 시각 및 재평가 가능 시점을 기록</w:t>
            </w:r>
          </w:p>
        </w:tc>
      </w:tr>
      <w:tr>
        <w:trPr>
          <w:cantSplit/>
        </w:trPr>
        <w:tc>
          <w:tcPr>
            <w:tcW w:type="dxa" w:w="2232"/>
            <w:vAlign w:val="center"/>
            <w:shd w:fill="FFFFFF"/>
          </w:tcPr>
          <w:p>
            <w:pPr>
              <w:spacing w:after="40" w:line="259" w:lineRule="auto"/>
            </w:pPr>
            <w:r>
              <w:rPr>
                <w:rFonts w:ascii="Noto Sans CJK KR" w:hAnsi="Noto Sans CJK KR" w:eastAsia="Noto Sans CJK KR"/>
                <w:sz w:val="18"/>
              </w:rPr>
              <w:t>실제로 무엇을 했는가</w:t>
            </w:r>
          </w:p>
        </w:tc>
        <w:tc>
          <w:tcPr>
            <w:tcW w:type="dxa" w:w="7934"/>
            <w:vAlign w:val="center"/>
            <w:shd w:fill="FFFFFF"/>
          </w:tcPr>
          <w:p>
            <w:pPr>
              <w:spacing w:after="40" w:line="259" w:lineRule="auto"/>
            </w:pPr>
            <w:r>
              <w:rPr>
                <w:rFonts w:ascii="Noto Sans CJK KR" w:hAnsi="Noto Sans CJK KR" w:eastAsia="Noto Sans CJK KR"/>
                <w:sz w:val="18"/>
              </w:rPr>
              <w:t>후보 선정과 주문 접수 및 체결을 구분하고 보류 이유를 설명</w:t>
            </w:r>
          </w:p>
        </w:tc>
      </w:tr>
    </w:tbl>
    <w:p>
      <w:pPr>
        <w:spacing w:after="0"/>
      </w:pPr>
    </w:p>
    <w:p>
      <w:pPr>
        <w:pStyle w:val="Caption"/>
        <w:widowControl/>
      </w:pPr>
      <w:r>
        <w:t>읽는 순서  1장 운용 범위 → 2장 조사 결과 → 3~5장 후보 선정 → 6~8장 진입과 청산 → 9장 검증 → 10장 재사용 프롬프트 → 11~12장 실패 방지와 점검표 → 13장 출처</w:t>
      </w:r>
    </w:p>
    <w:p>
      <w:pPr>
        <w:pStyle w:val="Heading1"/>
        <w:pageBreakBefore/>
      </w:pPr>
      <w:r>
        <w:rPr>
          <w:color w:val="000000"/>
          <w:u w:val="none"/>
        </w:rPr>
        <w:t>1 운용 범위와 현재 조건</w:t>
      </w:r>
    </w:p>
    <w:p>
      <w:pPr>
        <w:pStyle w:val="Heading2"/>
      </w:pPr>
      <w:r>
        <w:rPr>
          <w:color w:val="000000"/>
          <w:u w:val="none"/>
        </w:rPr>
        <w:t>시간 단위와 일 단위의 구분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28"/>
        <w:gridCol w:w="4219"/>
        <w:gridCol w:w="4219"/>
      </w:tblGrid>
      <w:tr>
        <w:trPr>
          <w:cantSplit/>
          <w:tblHeader/>
        </w:trPr>
        <w:tc>
          <w:tcPr>
            <w:tcW w:type="dxa" w:w="1728"/>
            <w:vAlign w:val="center"/>
            <w:shd w:fill="24394D"/>
          </w:tcPr>
          <w:p>
            <w:pPr>
              <w:spacing w:after="40" w:line="259" w:lineRule="auto"/>
            </w:pPr>
            <w:r>
              <w:rPr>
                <w:rFonts w:ascii="Noto Sans CJK KR" w:hAnsi="Noto Sans CJK KR" w:eastAsia="Noto Sans CJK KR"/>
                <w:b/>
                <w:color w:val="FFFFFF"/>
                <w:sz w:val="18"/>
              </w:rPr>
              <w:t>항목</w:t>
            </w:r>
          </w:p>
        </w:tc>
        <w:tc>
          <w:tcPr>
            <w:tcW w:type="dxa" w:w="4219"/>
            <w:vAlign w:val="center"/>
            <w:shd w:fill="24394D"/>
          </w:tcPr>
          <w:p>
            <w:pPr>
              <w:spacing w:after="40" w:line="259" w:lineRule="auto"/>
            </w:pPr>
            <w:r>
              <w:rPr>
                <w:rFonts w:ascii="Noto Sans CJK KR" w:hAnsi="Noto Sans CJK KR" w:eastAsia="Noto Sans CJK KR"/>
                <w:b/>
                <w:color w:val="FFFFFF"/>
                <w:sz w:val="18"/>
              </w:rPr>
              <w:t>시간 단위 단타</w:t>
            </w:r>
          </w:p>
        </w:tc>
        <w:tc>
          <w:tcPr>
            <w:tcW w:type="dxa" w:w="4219"/>
            <w:vAlign w:val="center"/>
            <w:shd w:fill="24394D"/>
          </w:tcPr>
          <w:p>
            <w:pPr>
              <w:spacing w:after="40" w:line="259" w:lineRule="auto"/>
            </w:pPr>
            <w:r>
              <w:rPr>
                <w:rFonts w:ascii="Noto Sans CJK KR" w:hAnsi="Noto Sans CJK KR" w:eastAsia="Noto Sans CJK KR"/>
                <w:b/>
                <w:color w:val="FFFFFF"/>
                <w:sz w:val="18"/>
              </w:rPr>
              <w:t>일 단위 단타</w:t>
            </w:r>
          </w:p>
        </w:tc>
      </w:tr>
      <w:tr>
        <w:trPr>
          <w:cantSplit/>
        </w:trPr>
        <w:tc>
          <w:tcPr>
            <w:tcW w:type="dxa" w:w="1728"/>
            <w:vAlign w:val="center"/>
            <w:shd w:fill="FFFFFF"/>
          </w:tcPr>
          <w:p>
            <w:pPr>
              <w:spacing w:after="40" w:line="259" w:lineRule="auto"/>
            </w:pPr>
            <w:r>
              <w:rPr>
                <w:rFonts w:ascii="Noto Sans CJK KR" w:hAnsi="Noto Sans CJK KR" w:eastAsia="Noto Sans CJK KR"/>
                <w:sz w:val="18"/>
              </w:rPr>
              <w:t>연구 시작 프로필</w:t>
            </w:r>
          </w:p>
        </w:tc>
        <w:tc>
          <w:tcPr>
            <w:tcW w:type="dxa" w:w="4219"/>
            <w:vAlign w:val="center"/>
            <w:shd w:fill="FFFFFF"/>
          </w:tcPr>
          <w:p>
            <w:pPr>
              <w:spacing w:after="40" w:line="259" w:lineRule="auto"/>
            </w:pPr>
            <w:r>
              <w:rPr>
                <w:rFonts w:ascii="Noto Sans CJK KR" w:hAnsi="Noto Sans CJK KR" w:eastAsia="Noto Sans CJK KR"/>
                <w:sz w:val="18"/>
              </w:rPr>
              <w:t>수시간 보유 후 당일 정규장 안에 청산</w:t>
            </w:r>
          </w:p>
        </w:tc>
        <w:tc>
          <w:tcPr>
            <w:tcW w:type="dxa" w:w="4219"/>
            <w:vAlign w:val="center"/>
            <w:shd w:fill="FFFFFF"/>
          </w:tcPr>
          <w:p>
            <w:pPr>
              <w:spacing w:after="40" w:line="259" w:lineRule="auto"/>
            </w:pPr>
            <w:r>
              <w:rPr>
                <w:rFonts w:ascii="Noto Sans CJK KR" w:hAnsi="Noto Sans CJK KR" w:eastAsia="Noto Sans CJK KR"/>
                <w:sz w:val="18"/>
              </w:rPr>
              <w:t>1~3거래일 안에 청산하는 가설부터 별도로 검증</w:t>
            </w:r>
          </w:p>
        </w:tc>
      </w:tr>
      <w:tr>
        <w:trPr>
          <w:cantSplit/>
        </w:trPr>
        <w:tc>
          <w:tcPr>
            <w:tcW w:type="dxa" w:w="1728"/>
            <w:vAlign w:val="center"/>
            <w:shd w:fill="F3F5F7"/>
          </w:tcPr>
          <w:p>
            <w:pPr>
              <w:spacing w:after="40" w:line="259" w:lineRule="auto"/>
            </w:pPr>
            <w:r>
              <w:rPr>
                <w:rFonts w:ascii="Noto Sans CJK KR" w:hAnsi="Noto Sans CJK KR" w:eastAsia="Noto Sans CJK KR"/>
                <w:sz w:val="18"/>
              </w:rPr>
              <w:t>가격 관찰</w:t>
            </w:r>
          </w:p>
        </w:tc>
        <w:tc>
          <w:tcPr>
            <w:tcW w:type="dxa" w:w="4219"/>
            <w:vAlign w:val="center"/>
            <w:shd w:fill="F3F5F7"/>
          </w:tcPr>
          <w:p>
            <w:pPr>
              <w:spacing w:after="40" w:line="259" w:lineRule="auto"/>
            </w:pPr>
            <w:r>
              <w:rPr>
                <w:rFonts w:ascii="Noto Sans CJK KR" w:hAnsi="Noto Sans CJK KR" w:eastAsia="Noto Sans CJK KR"/>
                <w:sz w:val="18"/>
              </w:rPr>
              <w:t>30분 또는 60분 흐름으로 맥락 확인 후 5분봉으로 진입 구조 점검</w:t>
            </w:r>
          </w:p>
        </w:tc>
        <w:tc>
          <w:tcPr>
            <w:tcW w:type="dxa" w:w="4219"/>
            <w:vAlign w:val="center"/>
            <w:shd w:fill="F3F5F7"/>
          </w:tcPr>
          <w:p>
            <w:pPr>
              <w:spacing w:after="40" w:line="259" w:lineRule="auto"/>
            </w:pPr>
            <w:r>
              <w:rPr>
                <w:rFonts w:ascii="Noto Sans CJK KR" w:hAnsi="Noto Sans CJK KR" w:eastAsia="Noto Sans CJK KR"/>
                <w:sz w:val="18"/>
              </w:rPr>
              <w:t>일봉으로 사건 이후 흐름을 보고 30분 또는 60분봉으로 진입과 실패 확인</w:t>
            </w:r>
          </w:p>
        </w:tc>
      </w:tr>
      <w:tr>
        <w:trPr>
          <w:cantSplit/>
        </w:trPr>
        <w:tc>
          <w:tcPr>
            <w:tcW w:type="dxa" w:w="1728"/>
            <w:vAlign w:val="center"/>
            <w:shd w:fill="FFFFFF"/>
          </w:tcPr>
          <w:p>
            <w:pPr>
              <w:spacing w:after="40" w:line="259" w:lineRule="auto"/>
            </w:pPr>
            <w:r>
              <w:rPr>
                <w:rFonts w:ascii="Noto Sans CJK KR" w:hAnsi="Noto Sans CJK KR" w:eastAsia="Noto Sans CJK KR"/>
                <w:sz w:val="18"/>
              </w:rPr>
              <w:t>선정 이유</w:t>
            </w:r>
          </w:p>
        </w:tc>
        <w:tc>
          <w:tcPr>
            <w:tcW w:type="dxa" w:w="4219"/>
            <w:vAlign w:val="center"/>
            <w:shd w:fill="FFFFFF"/>
          </w:tcPr>
          <w:p>
            <w:pPr>
              <w:spacing w:after="40" w:line="259" w:lineRule="auto"/>
            </w:pPr>
            <w:r>
              <w:rPr>
                <w:rFonts w:ascii="Noto Sans CJK KR" w:hAnsi="Noto Sans CJK KR" w:eastAsia="Noto Sans CJK KR"/>
                <w:sz w:val="18"/>
              </w:rPr>
              <w:t>당일 사건과 참여 증가가 남은 장중 시간에 이어질 근거</w:t>
            </w:r>
          </w:p>
        </w:tc>
        <w:tc>
          <w:tcPr>
            <w:tcW w:type="dxa" w:w="4219"/>
            <w:vAlign w:val="center"/>
            <w:shd w:fill="FFFFFF"/>
          </w:tcPr>
          <w:p>
            <w:pPr>
              <w:spacing w:after="40" w:line="259" w:lineRule="auto"/>
            </w:pPr>
            <w:r>
              <w:rPr>
                <w:rFonts w:ascii="Noto Sans CJK KR" w:hAnsi="Noto Sans CJK KR" w:eastAsia="Noto Sans CJK KR"/>
                <w:sz w:val="18"/>
              </w:rPr>
              <w:t>사건에 대한 재평가가 다음 거래일까지 이어질 근거</w:t>
            </w:r>
          </w:p>
        </w:tc>
      </w:tr>
      <w:tr>
        <w:trPr>
          <w:cantSplit/>
        </w:trPr>
        <w:tc>
          <w:tcPr>
            <w:tcW w:type="dxa" w:w="1728"/>
            <w:vAlign w:val="center"/>
            <w:shd w:fill="F3F5F7"/>
          </w:tcPr>
          <w:p>
            <w:pPr>
              <w:spacing w:after="40" w:line="259" w:lineRule="auto"/>
            </w:pPr>
            <w:r>
              <w:rPr>
                <w:rFonts w:ascii="Noto Sans CJK KR" w:hAnsi="Noto Sans CJK KR" w:eastAsia="Noto Sans CJK KR"/>
                <w:sz w:val="18"/>
              </w:rPr>
              <w:t>종료 기준</w:t>
            </w:r>
          </w:p>
        </w:tc>
        <w:tc>
          <w:tcPr>
            <w:tcW w:type="dxa" w:w="4219"/>
            <w:vAlign w:val="center"/>
            <w:shd w:fill="F3F5F7"/>
          </w:tcPr>
          <w:p>
            <w:pPr>
              <w:spacing w:after="40" w:line="259" w:lineRule="auto"/>
            </w:pPr>
            <w:r>
              <w:rPr>
                <w:rFonts w:ascii="Noto Sans CJK KR" w:hAnsi="Noto Sans CJK KR" w:eastAsia="Noto Sans CJK KR"/>
                <w:sz w:val="18"/>
              </w:rPr>
              <w:t>논리 무효 또는 시간 만료 또는 목표 구간 도달</w:t>
            </w:r>
          </w:p>
        </w:tc>
        <w:tc>
          <w:tcPr>
            <w:tcW w:type="dxa" w:w="4219"/>
            <w:vAlign w:val="center"/>
            <w:shd w:fill="F3F5F7"/>
          </w:tcPr>
          <w:p>
            <w:pPr>
              <w:spacing w:after="40" w:line="259" w:lineRule="auto"/>
            </w:pPr>
            <w:r>
              <w:rPr>
                <w:rFonts w:ascii="Noto Sans CJK KR" w:hAnsi="Noto Sans CJK KR" w:eastAsia="Noto Sans CJK KR"/>
                <w:sz w:val="18"/>
              </w:rPr>
              <w:t>같은 종료 기준에 최대 보유 거래일과 장외 사건 위험 추가</w:t>
            </w:r>
          </w:p>
        </w:tc>
      </w:tr>
      <w:tr>
        <w:trPr>
          <w:cantSplit/>
        </w:trPr>
        <w:tc>
          <w:tcPr>
            <w:tcW w:type="dxa" w:w="1728"/>
            <w:vAlign w:val="center"/>
            <w:shd w:fill="FFFFFF"/>
          </w:tcPr>
          <w:p>
            <w:pPr>
              <w:spacing w:after="40" w:line="259" w:lineRule="auto"/>
            </w:pPr>
            <w:r>
              <w:rPr>
                <w:rFonts w:ascii="Noto Sans CJK KR" w:hAnsi="Noto Sans CJK KR" w:eastAsia="Noto Sans CJK KR"/>
                <w:sz w:val="18"/>
              </w:rPr>
              <w:t>현재 적용 상태</w:t>
            </w:r>
          </w:p>
        </w:tc>
        <w:tc>
          <w:tcPr>
            <w:tcW w:type="dxa" w:w="4219"/>
            <w:vAlign w:val="center"/>
            <w:shd w:fill="FFFFFF"/>
          </w:tcPr>
          <w:p>
            <w:pPr>
              <w:spacing w:after="40" w:line="259" w:lineRule="auto"/>
            </w:pPr>
            <w:r>
              <w:rPr>
                <w:rFonts w:ascii="Noto Sans CJK KR" w:hAnsi="Noto Sans CJK KR" w:eastAsia="Noto Sans CJK KR"/>
                <w:sz w:val="18"/>
              </w:rPr>
              <w:t>기존 프로그램의 정규장 종료 전 청산 원칙과 부합</w:t>
            </w:r>
          </w:p>
        </w:tc>
        <w:tc>
          <w:tcPr>
            <w:tcW w:type="dxa" w:w="4219"/>
            <w:vAlign w:val="center"/>
            <w:shd w:fill="FFFFFF"/>
          </w:tcPr>
          <w:p>
            <w:pPr>
              <w:spacing w:after="40" w:line="259" w:lineRule="auto"/>
            </w:pPr>
            <w:r>
              <w:rPr>
                <w:rFonts w:ascii="Noto Sans CJK KR" w:hAnsi="Noto Sans CJK KR" w:eastAsia="Noto Sans CJK KR"/>
                <w:sz w:val="18"/>
              </w:rPr>
              <w:t>현재 실행기의 당일 청산 규칙과 다르므로 별도 모의검증과 운용 반영 필요</w:t>
            </w:r>
          </w:p>
        </w:tc>
      </w:tr>
    </w:tbl>
    <w:p>
      <w:pPr>
        <w:spacing w:after="0"/>
      </w:pPr>
    </w:p>
    <w:p>
      <w:pPr>
        <w:widowControl/>
      </w:pPr>
      <w:r>
        <w:t>1~3거래일은 사용자가 지정한 정확한 일수가 아니라, 수일 단타 연구를 시작하기 위한 범위다. 각 거래 전에 최대 보유 종료일을 고정한다. 손실이 발생했다는 이유로 당일 거래를 며칠 보유로 바꾸거나, 수일 거래를 장기투자로 연장하지 않는다. 며칠 보유를 허용한다는 사용자 방향은 반영하되, 이 문서 작성만으로 실행기나 예약 작업이 바뀌었다고 보고하지 않는다.</w:t>
      </w:r>
    </w:p>
    <w:p>
      <w:pPr>
        <w:pStyle w:val="Heading2"/>
      </w:pPr>
      <w:r>
        <w:rPr>
          <w:color w:val="000000"/>
          <w:u w:val="none"/>
        </w:rPr>
        <w:t>현재 계좌와 실행 환경에서 지킬 조건</w:t>
      </w:r>
    </w:p>
    <w:p>
      <w:pPr>
        <w:pStyle w:val="ListBullet"/>
        <w:widowControl/>
      </w:pPr>
      <w:r>
        <w:t>기존 프로젝트는 키움 모의계좌와 국내·미국 공통 원금 100만 원 장부를 사용한다. 최대 동시 10종목은 상한이며 매수 의무 수량이 아니다. 실제 선정 시에는 최신 현금과 보유 및 미체결을 다시 읽는다. 이 문서에는 실시간 잔고나 신규 추천 종목을 확정하지 않는다. [I1, I2]</w:t>
      </w:r>
    </w:p>
    <w:p>
      <w:pPr>
        <w:pStyle w:val="ListBullet"/>
        <w:widowControl/>
      </w:pPr>
      <w:r>
        <w:t>Python 실행기는 데이터 전달과 주문 실행을 담당하고, 종목 선정과 교체 및 청산 판단은 AI가 담당한다. 현재 확인되지 않은 자동 감시나 조건 주문 기능을 있다고 가정하지 않는다. [I2]</w:t>
      </w:r>
    </w:p>
    <w:p>
      <w:pPr>
        <w:pStyle w:val="ListBullet"/>
        <w:widowControl/>
      </w:pPr>
      <w:r>
        <w:t>고정 손실 금액이나 모든 종목에 같은 손실률을 임의로 적용하지 않는다. 대신 재료 소멸, 지지 구조 붕괴, 참여 감소, 보유 시간 만료 등 해당 거래의 논리가 깨지는 조건을 사전에 적는다. 이 조건은 실제로 재평가하고 실행할 수 있어야 한다.</w:t>
      </w:r>
    </w:p>
    <w:p>
      <w:pPr>
        <w:pStyle w:val="ListBullet"/>
        <w:widowControl/>
      </w:pPr>
      <w:r>
        <w:t>분석 회차 사이에 계속 감시할 수 없다면 그 공백을 견딜 수 있는 시간 단위 구조만 선택한다. 5분봉 신호를 본다는 이유로 5분마다 재판단하거나 초 단위로 취소할 수 있다고 주장하지 않는다.</w:t>
      </w:r>
    </w:p>
    <w:p>
      <w:pPr>
        <w:pStyle w:val="Heading2"/>
      </w:pPr>
      <w:r>
        <w:rPr>
          <w:color w:val="000000"/>
          <w:u w:val="none"/>
        </w:rPr>
        <w:t>이번 문서에서 우선 바로 바꾸는 판단</w:t>
      </w:r>
    </w:p>
    <w:p>
      <w:pPr>
        <w:widowControl/>
      </w:pPr>
      <w:r>
        <w:t>익숙한 몇 종목에서 출발하는 대신 조회 가능한 전체 시장의 당일 활동 증가와 새로운 사건에서 출발한다. 거래대금이 큰 대형주라는 이유만으로 우선하지 않는다. 많은 후보를 찾은 뒤 소수의 진입 가능한 후보로 좁히고, 각 후보에 “현재 매수”, “조건 대기”, “제외”, “자료 부족” 중 하나의 결론을 붙인다.</w:t>
      </w:r>
    </w:p>
    <w:p>
      <w:pPr>
        <w:pStyle w:val="Heading1"/>
      </w:pPr>
      <w:r>
        <w:rPr>
          <w:color w:val="000000"/>
          <w:u w:val="none"/>
        </w:rPr>
        <w:t>2 조사 자료에서 채택한 내용</w:t>
      </w:r>
    </w:p>
    <w:p>
      <w:pPr>
        <w:pStyle w:val="Heading2"/>
      </w:pPr>
      <w:r>
        <w:rPr>
          <w:color w:val="000000"/>
          <w:u w:val="none"/>
        </w:rPr>
        <w:t>근거의 수준과 적용 범위</w:t>
      </w:r>
    </w:p>
    <w:p>
      <w:pPr>
        <w:widowControl/>
      </w:pPr>
      <w:r>
        <w:t>학술지 게재 여부와 우리 보유 기간에 맞는지는 별개다. 미국 ETF의 장중 연구, 미국 개별주의 개장 돌파 연구, 한국 ETF 학위논문을 구분했다. 과거에 유의했던 패턴이 현재 국내 소액 계좌에서 비용을 이긴다는 결론으로 확대하지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88"/>
        <w:gridCol w:w="3456"/>
        <w:gridCol w:w="4622"/>
      </w:tblGrid>
      <w:tr>
        <w:trPr>
          <w:cantSplit/>
          <w:tblHeader/>
        </w:trPr>
        <w:tc>
          <w:tcPr>
            <w:tcW w:type="dxa" w:w="2088"/>
            <w:vAlign w:val="center"/>
            <w:shd w:fill="24394D"/>
          </w:tcPr>
          <w:p>
            <w:pPr>
              <w:spacing w:after="40" w:line="259" w:lineRule="auto"/>
            </w:pPr>
            <w:r>
              <w:rPr>
                <w:rFonts w:ascii="Noto Sans CJK KR" w:hAnsi="Noto Sans CJK KR" w:eastAsia="Noto Sans CJK KR"/>
                <w:b/>
                <w:color w:val="FFFFFF"/>
                <w:sz w:val="18"/>
              </w:rPr>
              <w:t>자료</w:t>
            </w:r>
          </w:p>
        </w:tc>
        <w:tc>
          <w:tcPr>
            <w:tcW w:type="dxa" w:w="3456"/>
            <w:vAlign w:val="center"/>
            <w:shd w:fill="24394D"/>
          </w:tcPr>
          <w:p>
            <w:pPr>
              <w:spacing w:after="40" w:line="259" w:lineRule="auto"/>
            </w:pPr>
            <w:r>
              <w:rPr>
                <w:rFonts w:ascii="Noto Sans CJK KR" w:hAnsi="Noto Sans CJK KR" w:eastAsia="Noto Sans CJK KR"/>
                <w:b/>
                <w:color w:val="FFFFFF"/>
                <w:sz w:val="18"/>
              </w:rPr>
              <w:t>확인한 내용</w:t>
            </w:r>
          </w:p>
        </w:tc>
        <w:tc>
          <w:tcPr>
            <w:tcW w:type="dxa" w:w="4622"/>
            <w:vAlign w:val="center"/>
            <w:shd w:fill="24394D"/>
          </w:tcPr>
          <w:p>
            <w:pPr>
              <w:spacing w:after="40" w:line="259" w:lineRule="auto"/>
            </w:pPr>
            <w:r>
              <w:rPr>
                <w:rFonts w:ascii="Noto Sans CJK KR" w:hAnsi="Noto Sans CJK KR" w:eastAsia="Noto Sans CJK KR"/>
                <w:b/>
                <w:color w:val="FFFFFF"/>
                <w:sz w:val="18"/>
              </w:rPr>
              <w:t>이번 기준에 적용할 부분과 한계</w:t>
            </w:r>
          </w:p>
        </w:tc>
      </w:tr>
      <w:tr>
        <w:trPr>
          <w:cantSplit/>
        </w:trPr>
        <w:tc>
          <w:tcPr>
            <w:tcW w:type="dxa" w:w="2088"/>
            <w:vAlign w:val="center"/>
            <w:shd w:fill="FFFFFF"/>
          </w:tcPr>
          <w:p>
            <w:pPr>
              <w:spacing w:after="40" w:line="259" w:lineRule="auto"/>
            </w:pPr>
            <w:r>
              <w:rPr>
                <w:rFonts w:ascii="Noto Sans CJK KR" w:hAnsi="Noto Sans CJK KR" w:eastAsia="Noto Sans CJK KR"/>
                <w:sz w:val="18"/>
              </w:rPr>
              <w:t>개장 범위 돌파 연구</w:t>
              <w:br/>
              <w:t>Zarattini 등 [R01]</w:t>
              <w:br/>
              <w:t>워킹페이퍼</w:t>
            </w:r>
          </w:p>
        </w:tc>
        <w:tc>
          <w:tcPr>
            <w:tcW w:type="dxa" w:w="3456"/>
            <w:vAlign w:val="center"/>
            <w:shd w:fill="FFFFFF"/>
          </w:tcPr>
          <w:p>
            <w:pPr>
              <w:spacing w:after="40" w:line="259" w:lineRule="auto"/>
            </w:pPr>
            <w:r>
              <w:rPr>
                <w:rFonts w:ascii="Noto Sans CJK KR" w:hAnsi="Noto Sans CJK KR" w:eastAsia="Noto Sans CJK KR"/>
                <w:sz w:val="18"/>
              </w:rPr>
              <w:t>미국 7천여 종목의 2016~2023년 자료에서 평소보다 거래가 활발한 종목으로 범위를 좁힌 ORB를 분석</w:t>
            </w:r>
          </w:p>
        </w:tc>
        <w:tc>
          <w:tcPr>
            <w:tcW w:type="dxa" w:w="4622"/>
            <w:vAlign w:val="center"/>
            <w:shd w:fill="FFFFFF"/>
          </w:tcPr>
          <w:p>
            <w:pPr>
              <w:spacing w:after="40" w:line="259" w:lineRule="auto"/>
            </w:pPr>
            <w:r>
              <w:rPr>
                <w:rFonts w:ascii="Noto Sans CJK KR" w:hAnsi="Noto Sans CJK KR" w:eastAsia="Noto Sans CJK KR"/>
                <w:sz w:val="18"/>
              </w:rPr>
              <w:t>당일 활동 증가를 먼저 찾는 가설로 채택한다. 개장 5분 신호와 수시간 보유를 구분한다. 연구의 레버리지와 주당 수수료를 우리 계좌에 이식하지 않는다.</w:t>
            </w:r>
          </w:p>
        </w:tc>
      </w:tr>
      <w:tr>
        <w:trPr>
          <w:cantSplit/>
        </w:trPr>
        <w:tc>
          <w:tcPr>
            <w:tcW w:type="dxa" w:w="2088"/>
            <w:vAlign w:val="center"/>
            <w:shd w:fill="F3F5F7"/>
          </w:tcPr>
          <w:p>
            <w:pPr>
              <w:spacing w:after="40" w:line="259" w:lineRule="auto"/>
            </w:pPr>
            <w:r>
              <w:rPr>
                <w:rFonts w:ascii="Noto Sans CJK KR" w:hAnsi="Noto Sans CJK KR" w:eastAsia="Noto Sans CJK KR"/>
                <w:sz w:val="18"/>
              </w:rPr>
              <w:t>장중 모멘텀</w:t>
              <w:br/>
              <w:t>Gao 등 [R02]</w:t>
              <w:br/>
              <w:t>학술지 논문</w:t>
            </w:r>
          </w:p>
        </w:tc>
        <w:tc>
          <w:tcPr>
            <w:tcW w:type="dxa" w:w="3456"/>
            <w:vAlign w:val="center"/>
            <w:shd w:fill="F3F5F7"/>
          </w:tcPr>
          <w:p>
            <w:pPr>
              <w:spacing w:after="40" w:line="259" w:lineRule="auto"/>
            </w:pPr>
            <w:r>
              <w:rPr>
                <w:rFonts w:ascii="Noto Sans CJK KR" w:hAnsi="Noto Sans CJK KR" w:eastAsia="Noto Sans CJK KR"/>
                <w:sz w:val="18"/>
              </w:rPr>
              <w:t>미국 시장 ETF에서 전일 종가부터 첫 30분까지 수익률과 마지막 30분 수익률 사이의 관계</w:t>
            </w:r>
          </w:p>
        </w:tc>
        <w:tc>
          <w:tcPr>
            <w:tcW w:type="dxa" w:w="4622"/>
            <w:vAlign w:val="center"/>
            <w:shd w:fill="F3F5F7"/>
          </w:tcPr>
          <w:p>
            <w:pPr>
              <w:spacing w:after="40" w:line="259" w:lineRule="auto"/>
            </w:pPr>
            <w:r>
              <w:rPr>
                <w:rFonts w:ascii="Noto Sans CJK KR" w:hAnsi="Noto Sans CJK KR" w:eastAsia="Noto Sans CJK KR"/>
                <w:sz w:val="18"/>
              </w:rPr>
              <w:t>시장 국면과 시각을 조건으로 본다. 첫 몇 분 상승한 개별주가 계속 오른다는 증거로 사용하지 않는다.</w:t>
            </w:r>
          </w:p>
        </w:tc>
      </w:tr>
      <w:tr>
        <w:trPr>
          <w:cantSplit/>
        </w:trPr>
        <w:tc>
          <w:tcPr>
            <w:tcW w:type="dxa" w:w="2088"/>
            <w:vAlign w:val="center"/>
            <w:shd w:fill="FFFFFF"/>
          </w:tcPr>
          <w:p>
            <w:pPr>
              <w:spacing w:after="40" w:line="259" w:lineRule="auto"/>
            </w:pPr>
            <w:r>
              <w:rPr>
                <w:rFonts w:ascii="Noto Sans CJK KR" w:hAnsi="Noto Sans CJK KR" w:eastAsia="Noto Sans CJK KR"/>
                <w:sz w:val="18"/>
              </w:rPr>
              <w:t>장중 반복 패턴</w:t>
              <w:br/>
              <w:t>Heston 등 [R03]</w:t>
              <w:br/>
              <w:t>학술지 논문</w:t>
            </w:r>
          </w:p>
        </w:tc>
        <w:tc>
          <w:tcPr>
            <w:tcW w:type="dxa" w:w="3456"/>
            <w:vAlign w:val="center"/>
            <w:shd w:fill="FFFFFF"/>
          </w:tcPr>
          <w:p>
            <w:pPr>
              <w:spacing w:after="40" w:line="259" w:lineRule="auto"/>
            </w:pPr>
            <w:r>
              <w:rPr>
                <w:rFonts w:ascii="Noto Sans CJK KR" w:hAnsi="Noto Sans CJK KR" w:eastAsia="Noto Sans CJK KR"/>
                <w:sz w:val="18"/>
              </w:rPr>
              <w:t>거래일을 사이에 둔 같은 시간 구간의 수익률 연속성과 단기 반전 등을 분석</w:t>
            </w:r>
          </w:p>
        </w:tc>
        <w:tc>
          <w:tcPr>
            <w:tcW w:type="dxa" w:w="4622"/>
            <w:vAlign w:val="center"/>
            <w:shd w:fill="FFFFFF"/>
          </w:tcPr>
          <w:p>
            <w:pPr>
              <w:spacing w:after="40" w:line="259" w:lineRule="auto"/>
            </w:pPr>
            <w:r>
              <w:rPr>
                <w:rFonts w:ascii="Noto Sans CJK KR" w:hAnsi="Noto Sans CJK KR" w:eastAsia="Noto Sans CJK KR"/>
                <w:sz w:val="18"/>
              </w:rPr>
              <w:t>모멘텀의 측정 간격을 정확히 정의한다. 바로 앞 봉이 올랐다는 이유로 다음 봉 상승을 확정하지 않는다.</w:t>
            </w:r>
          </w:p>
        </w:tc>
      </w:tr>
      <w:tr>
        <w:trPr>
          <w:cantSplit/>
        </w:trPr>
        <w:tc>
          <w:tcPr>
            <w:tcW w:type="dxa" w:w="2088"/>
            <w:vAlign w:val="center"/>
            <w:shd w:fill="F3F5F7"/>
          </w:tcPr>
          <w:p>
            <w:pPr>
              <w:spacing w:after="40" w:line="259" w:lineRule="auto"/>
            </w:pPr>
            <w:r>
              <w:rPr>
                <w:rFonts w:ascii="Noto Sans CJK KR" w:hAnsi="Noto Sans CJK KR" w:eastAsia="Noto Sans CJK KR"/>
                <w:sz w:val="18"/>
              </w:rPr>
              <w:t>한국 ETF 장중 모멘텀</w:t>
              <w:br/>
              <w:t>권성길 [R06]</w:t>
              <w:br/>
              <w:t>석사학위논문</w:t>
            </w:r>
          </w:p>
        </w:tc>
        <w:tc>
          <w:tcPr>
            <w:tcW w:type="dxa" w:w="3456"/>
            <w:vAlign w:val="center"/>
            <w:shd w:fill="F3F5F7"/>
          </w:tcPr>
          <w:p>
            <w:pPr>
              <w:spacing w:after="40" w:line="259" w:lineRule="auto"/>
            </w:pPr>
            <w:r>
              <w:rPr>
                <w:rFonts w:ascii="Noto Sans CJK KR" w:hAnsi="Noto Sans CJK KR" w:eastAsia="Noto Sans CJK KR"/>
                <w:sz w:val="18"/>
              </w:rPr>
              <w:t>2017~2019년 KODEX200과 레버리지 ETF에서 개장 및 장 후반 구간과 마지막 20분의 관계</w:t>
            </w:r>
          </w:p>
        </w:tc>
        <w:tc>
          <w:tcPr>
            <w:tcW w:type="dxa" w:w="4622"/>
            <w:vAlign w:val="center"/>
            <w:shd w:fill="F3F5F7"/>
          </w:tcPr>
          <w:p>
            <w:pPr>
              <w:spacing w:after="40" w:line="259" w:lineRule="auto"/>
            </w:pPr>
            <w:r>
              <w:rPr>
                <w:rFonts w:ascii="Noto Sans CJK KR" w:hAnsi="Noto Sans CJK KR" w:eastAsia="Noto Sans CJK KR"/>
                <w:sz w:val="18"/>
              </w:rPr>
              <w:t>한국 시장에도 시간대 연구가 있음을 참고한다. 개별주 선정이나 수일 보유 수익성을 검증한 자료는 아니다.</w:t>
            </w:r>
          </w:p>
        </w:tc>
      </w:tr>
      <w:tr>
        <w:trPr>
          <w:cantSplit/>
        </w:trPr>
        <w:tc>
          <w:tcPr>
            <w:tcW w:type="dxa" w:w="2088"/>
            <w:vAlign w:val="center"/>
            <w:shd w:fill="FFFFFF"/>
          </w:tcPr>
          <w:p>
            <w:pPr>
              <w:spacing w:after="40" w:line="259" w:lineRule="auto"/>
            </w:pPr>
            <w:r>
              <w:rPr>
                <w:rFonts w:ascii="Noto Sans CJK KR" w:hAnsi="Noto Sans CJK KR" w:eastAsia="Noto Sans CJK KR"/>
                <w:sz w:val="18"/>
              </w:rPr>
              <w:t>뉴스와 가격 충격</w:t>
              <w:br/>
              <w:t>Savor [R05]</w:t>
              <w:br/>
              <w:t>학술지 논문</w:t>
            </w:r>
          </w:p>
        </w:tc>
        <w:tc>
          <w:tcPr>
            <w:tcW w:type="dxa" w:w="3456"/>
            <w:vAlign w:val="center"/>
            <w:shd w:fill="FFFFFF"/>
          </w:tcPr>
          <w:p>
            <w:pPr>
              <w:spacing w:after="40" w:line="259" w:lineRule="auto"/>
            </w:pPr>
            <w:r>
              <w:rPr>
                <w:rFonts w:ascii="Noto Sans CJK KR" w:hAnsi="Noto Sans CJK KR" w:eastAsia="Noto Sans CJK KR"/>
                <w:sz w:val="18"/>
              </w:rPr>
              <w:t>정보를 동반한 충격과 그렇지 않은 충격 이후 수익률 양상이 다름</w:t>
            </w:r>
          </w:p>
        </w:tc>
        <w:tc>
          <w:tcPr>
            <w:tcW w:type="dxa" w:w="4622"/>
            <w:vAlign w:val="center"/>
            <w:shd w:fill="FFFFFF"/>
          </w:tcPr>
          <w:p>
            <w:pPr>
              <w:spacing w:after="40" w:line="259" w:lineRule="auto"/>
            </w:pPr>
            <w:r>
              <w:rPr>
                <w:rFonts w:ascii="Noto Sans CJK KR" w:hAnsi="Noto Sans CJK KR" w:eastAsia="Noto Sans CJK KR"/>
                <w:sz w:val="18"/>
              </w:rPr>
              <w:t>새로운 정보인지 구분하는 가설로 채택한다. 연구의 주된 20거래일 결과를 수시간 또는 1~3일 효과로 간주하지 않는다.</w:t>
            </w:r>
          </w:p>
        </w:tc>
      </w:tr>
      <w:tr>
        <w:trPr>
          <w:cantSplit/>
        </w:trPr>
        <w:tc>
          <w:tcPr>
            <w:tcW w:type="dxa" w:w="2088"/>
            <w:vAlign w:val="center"/>
            <w:shd w:fill="F3F5F7"/>
          </w:tcPr>
          <w:p>
            <w:pPr>
              <w:spacing w:after="40" w:line="259" w:lineRule="auto"/>
            </w:pPr>
            <w:r>
              <w:rPr>
                <w:rFonts w:ascii="Noto Sans CJK KR" w:hAnsi="Noto Sans CJK KR" w:eastAsia="Noto Sans CJK KR"/>
                <w:sz w:val="18"/>
              </w:rPr>
              <w:t>관심과 개인 매수</w:t>
              <w:br/>
              <w:t>Barber와 Odean [R04]</w:t>
              <w:br/>
              <w:t>학술지 논문</w:t>
            </w:r>
          </w:p>
        </w:tc>
        <w:tc>
          <w:tcPr>
            <w:tcW w:type="dxa" w:w="3456"/>
            <w:vAlign w:val="center"/>
            <w:shd w:fill="F3F5F7"/>
          </w:tcPr>
          <w:p>
            <w:pPr>
              <w:spacing w:after="40" w:line="259" w:lineRule="auto"/>
            </w:pPr>
            <w:r>
              <w:rPr>
                <w:rFonts w:ascii="Noto Sans CJK KR" w:hAnsi="Noto Sans CJK KR" w:eastAsia="Noto Sans CJK KR"/>
                <w:sz w:val="18"/>
              </w:rPr>
              <w:t>뉴스와 비정상 거래량 및 극단적 등락으로 주목받은 종목에 개인의 순매수가 집중</w:t>
            </w:r>
          </w:p>
        </w:tc>
        <w:tc>
          <w:tcPr>
            <w:tcW w:type="dxa" w:w="4622"/>
            <w:vAlign w:val="center"/>
            <w:shd w:fill="F3F5F7"/>
          </w:tcPr>
          <w:p>
            <w:pPr>
              <w:spacing w:after="40" w:line="259" w:lineRule="auto"/>
            </w:pPr>
            <w:r>
              <w:rPr>
                <w:rFonts w:ascii="Noto Sans CJK KR" w:hAnsi="Noto Sans CJK KR" w:eastAsia="Noto Sans CJK KR"/>
                <w:sz w:val="18"/>
              </w:rPr>
              <w:t>커뮤니티 언급과 거래량은 관심 지표로 본다. 관심이 크다는 사실 자체가 미래 상승이나 순매수 주체를 증명하지 않는다.</w:t>
            </w:r>
          </w:p>
        </w:tc>
      </w:tr>
    </w:tbl>
    <w:p>
      <w:pPr>
        <w:spacing w:after="0"/>
      </w:pPr>
    </w:p>
    <w:p>
      <w:pPr>
        <w:pStyle w:val="Heading2"/>
      </w:pPr>
      <w:r>
        <w:rPr>
          <w:color w:val="000000"/>
          <w:u w:val="none"/>
        </w:rPr>
        <w:t>연구 조건을 옮길 때의 가장 큰 차이</w:t>
      </w:r>
    </w:p>
    <w:p>
      <w:pPr>
        <w:widowControl/>
      </w:pPr>
      <w:r>
        <w:t>ORB 원문은 개장 첫 5분 거래량을 직전 14일의 같은 첫 5분 평균과 비교한다. 또 최대 4배 레버리지와 주당 0.0035달러 수수료를 가정한다. 이는 0.35퍼센트 수수료와 전혀 다르다. 종목 필터, 주문 속도, 매도 방식과 거래비용이 다른 현재 환경에서 논문의 높은 과거 성과를 기대수익으로 쓰지 않는다. [R01]</w:t>
      </w:r>
    </w:p>
    <w:p>
      <w:pPr>
        <w:widowControl/>
      </w:pPr>
      <w:r>
        <w:t>따라서 채택하는 결론은 “아무 주식의 돌파를 매수하자”가 아니라 “평소보다 거래가 몰린 종목을 먼저 찾아 특정 진입 규칙을 별도로 검증하자”이다. 개장 돌파는 후보 발견의 하나의 경로이고, 우리 거래의 유효 신호는 수시간 동안 유지 가능한 구조여야 한다.</w:t>
      </w:r>
    </w:p>
    <w:p>
      <w:pPr>
        <w:pStyle w:val="Heading2"/>
      </w:pPr>
      <w:r>
        <w:rPr>
          <w:color w:val="000000"/>
          <w:u w:val="none"/>
        </w:rPr>
        <w:t>커뮤니티와 유튜브에서 얻은 실전 가설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3528"/>
        <w:gridCol w:w="4406"/>
      </w:tblGrid>
      <w:tr>
        <w:trPr>
          <w:cantSplit/>
          <w:tblHeader/>
        </w:trPr>
        <w:tc>
          <w:tcPr>
            <w:tcW w:type="dxa" w:w="2232"/>
            <w:vAlign w:val="center"/>
            <w:shd w:fill="24394D"/>
          </w:tcPr>
          <w:p>
            <w:pPr>
              <w:spacing w:after="40" w:line="259" w:lineRule="auto"/>
            </w:pPr>
            <w:r>
              <w:rPr>
                <w:rFonts w:ascii="Noto Sans CJK KR" w:hAnsi="Noto Sans CJK KR" w:eastAsia="Noto Sans CJK KR"/>
                <w:b/>
                <w:color w:val="FFFFFF"/>
                <w:sz w:val="18"/>
              </w:rPr>
              <w:t>자료</w:t>
            </w:r>
          </w:p>
        </w:tc>
        <w:tc>
          <w:tcPr>
            <w:tcW w:type="dxa" w:w="3528"/>
            <w:vAlign w:val="center"/>
            <w:shd w:fill="24394D"/>
          </w:tcPr>
          <w:p>
            <w:pPr>
              <w:spacing w:after="40" w:line="259" w:lineRule="auto"/>
            </w:pPr>
            <w:r>
              <w:rPr>
                <w:rFonts w:ascii="Noto Sans CJK KR" w:hAnsi="Noto Sans CJK KR" w:eastAsia="Noto Sans CJK KR"/>
                <w:b/>
                <w:color w:val="FFFFFF"/>
                <w:sz w:val="18"/>
              </w:rPr>
              <w:t>참고할 내용</w:t>
            </w:r>
          </w:p>
        </w:tc>
        <w:tc>
          <w:tcPr>
            <w:tcW w:type="dxa" w:w="4406"/>
            <w:vAlign w:val="center"/>
            <w:shd w:fill="24394D"/>
          </w:tcPr>
          <w:p>
            <w:pPr>
              <w:spacing w:after="40" w:line="259" w:lineRule="auto"/>
            </w:pPr>
            <w:r>
              <w:rPr>
                <w:rFonts w:ascii="Noto Sans CJK KR" w:hAnsi="Noto Sans CJK KR" w:eastAsia="Noto Sans CJK KR"/>
                <w:b/>
                <w:color w:val="FFFFFF"/>
                <w:sz w:val="18"/>
              </w:rPr>
              <w:t>그대로 믿지 않을 내용</w:t>
            </w:r>
          </w:p>
        </w:tc>
      </w:tr>
      <w:tr>
        <w:trPr>
          <w:cantSplit/>
        </w:trPr>
        <w:tc>
          <w:tcPr>
            <w:tcW w:type="dxa" w:w="2232"/>
            <w:vAlign w:val="center"/>
            <w:shd w:fill="FFFFFF"/>
          </w:tcPr>
          <w:p>
            <w:pPr>
              <w:spacing w:after="40" w:line="259" w:lineRule="auto"/>
            </w:pPr>
            <w:r>
              <w:rPr>
                <w:rFonts w:ascii="Noto Sans CJK KR" w:hAnsi="Noto Sans CJK KR" w:eastAsia="Noto Sans CJK KR"/>
                <w:sz w:val="18"/>
              </w:rPr>
              <w:t>QuantConnect 재현 글 [R12]</w:t>
            </w:r>
          </w:p>
        </w:tc>
        <w:tc>
          <w:tcPr>
            <w:tcW w:type="dxa" w:w="3528"/>
            <w:vAlign w:val="center"/>
            <w:shd w:fill="FFFFFF"/>
          </w:tcPr>
          <w:p>
            <w:pPr>
              <w:spacing w:after="40" w:line="259" w:lineRule="auto"/>
            </w:pPr>
            <w:r>
              <w:rPr>
                <w:rFonts w:ascii="Noto Sans CJK KR" w:hAnsi="Noto Sans CJK KR" w:eastAsia="Noto Sans CJK KR"/>
                <w:sz w:val="18"/>
              </w:rPr>
              <w:t>활동 증가와 변동성 필터를 코드로 재현하고 파라미터를 비교하는 방식</w:t>
            </w:r>
          </w:p>
        </w:tc>
        <w:tc>
          <w:tcPr>
            <w:tcW w:type="dxa" w:w="4406"/>
            <w:vAlign w:val="center"/>
            <w:shd w:fill="FFFFFF"/>
          </w:tcPr>
          <w:p>
            <w:pPr>
              <w:spacing w:after="40" w:line="259" w:lineRule="auto"/>
            </w:pPr>
            <w:r>
              <w:rPr>
                <w:rFonts w:ascii="Noto Sans CJK KR" w:hAnsi="Noto Sans CJK KR" w:eastAsia="Noto Sans CJK KR"/>
                <w:sz w:val="18"/>
              </w:rPr>
              <w:t>같은 ORB 논문을 재현한 사례를 독립된 여러 증거로 중복 집계하지 않는다. 게시된 결과를 우리 체결 비용에 맞춘 검증으로 간주하지 않는다.</w:t>
            </w:r>
          </w:p>
        </w:tc>
      </w:tr>
      <w:tr>
        <w:trPr>
          <w:cantSplit/>
        </w:trPr>
        <w:tc>
          <w:tcPr>
            <w:tcW w:type="dxa" w:w="2232"/>
            <w:vAlign w:val="center"/>
            <w:shd w:fill="F3F5F7"/>
          </w:tcPr>
          <w:p>
            <w:pPr>
              <w:spacing w:after="40" w:line="259" w:lineRule="auto"/>
            </w:pPr>
            <w:r>
              <w:rPr>
                <w:rFonts w:ascii="Noto Sans CJK KR" w:hAnsi="Noto Sans CJK KR" w:eastAsia="Noto Sans CJK KR"/>
                <w:sz w:val="18"/>
              </w:rPr>
              <w:t>Reddit RealDayTrading [R13]</w:t>
            </w:r>
          </w:p>
        </w:tc>
        <w:tc>
          <w:tcPr>
            <w:tcW w:type="dxa" w:w="3528"/>
            <w:vAlign w:val="center"/>
            <w:shd w:fill="F3F5F7"/>
          </w:tcPr>
          <w:p>
            <w:pPr>
              <w:spacing w:after="40" w:line="259" w:lineRule="auto"/>
            </w:pPr>
            <w:r>
              <w:rPr>
                <w:rFonts w:ascii="Noto Sans CJK KR" w:hAnsi="Noto Sans CJK KR" w:eastAsia="Noto Sans CJK KR"/>
                <w:sz w:val="18"/>
              </w:rPr>
              <w:t>시장 대비 강세라도 장중 고점 추격 후 되밀릴 수 있다는 사례와 눌림 이후 회복 확인</w:t>
            </w:r>
          </w:p>
        </w:tc>
        <w:tc>
          <w:tcPr>
            <w:tcW w:type="dxa" w:w="4406"/>
            <w:vAlign w:val="center"/>
            <w:shd w:fill="F3F5F7"/>
          </w:tcPr>
          <w:p>
            <w:pPr>
              <w:spacing w:after="40" w:line="259" w:lineRule="auto"/>
            </w:pPr>
            <w:r>
              <w:rPr>
                <w:rFonts w:ascii="Noto Sans CJK KR" w:hAnsi="Noto Sans CJK KR" w:eastAsia="Noto Sans CJK KR"/>
                <w:sz w:val="18"/>
              </w:rPr>
              <w:t>회원의 경험이나 예시 거래를 검증된 승률로 사용하지 않는다. VWAP 접촉만으로 지지가 확인됐다고 판단하지 않는다.</w:t>
            </w:r>
          </w:p>
        </w:tc>
      </w:tr>
      <w:tr>
        <w:trPr>
          <w:cantSplit/>
        </w:trPr>
        <w:tc>
          <w:tcPr>
            <w:tcW w:type="dxa" w:w="2232"/>
            <w:vAlign w:val="center"/>
            <w:shd w:fill="FFFFFF"/>
          </w:tcPr>
          <w:p>
            <w:pPr>
              <w:spacing w:after="40" w:line="259" w:lineRule="auto"/>
            </w:pPr>
            <w:r>
              <w:rPr>
                <w:rFonts w:ascii="Noto Sans CJK KR" w:hAnsi="Noto Sans CJK KR" w:eastAsia="Noto Sans CJK KR"/>
                <w:sz w:val="18"/>
              </w:rPr>
              <w:t>SMB 공식 글과 영상 [R14~R16]</w:t>
            </w:r>
          </w:p>
        </w:tc>
        <w:tc>
          <w:tcPr>
            <w:tcW w:type="dxa" w:w="3528"/>
            <w:vAlign w:val="center"/>
            <w:shd w:fill="FFFFFF"/>
          </w:tcPr>
          <w:p>
            <w:pPr>
              <w:spacing w:after="40" w:line="259" w:lineRule="auto"/>
            </w:pPr>
            <w:r>
              <w:rPr>
                <w:rFonts w:ascii="Noto Sans CJK KR" w:hAnsi="Noto Sans CJK KR" w:eastAsia="Noto Sans CJK KR"/>
                <w:sz w:val="18"/>
              </w:rPr>
              <w:t>새로 움직일 이유와 거래 참여 및 가격 구조를 함께 보는 후보 축소 방법</w:t>
            </w:r>
          </w:p>
        </w:tc>
        <w:tc>
          <w:tcPr>
            <w:tcW w:type="dxa" w:w="4406"/>
            <w:vAlign w:val="center"/>
            <w:shd w:fill="FFFFFF"/>
          </w:tcPr>
          <w:p>
            <w:pPr>
              <w:spacing w:after="40" w:line="259" w:lineRule="auto"/>
            </w:pPr>
            <w:r>
              <w:rPr>
                <w:rFonts w:ascii="Noto Sans CJK KR" w:hAnsi="Noto Sans CJK KR" w:eastAsia="Noto Sans CJK KR"/>
                <w:sz w:val="18"/>
              </w:rPr>
              <w:t>상업 교육과 도구 홍보의 성과 주장을 채택하지 않는다. 달러 가격이나 거래량의 고정 필터와 초단기 실행법은 우리 전략에 그대로 적용하지 않는다.</w:t>
            </w:r>
          </w:p>
        </w:tc>
      </w:tr>
    </w:tbl>
    <w:p>
      <w:pPr>
        <w:spacing w:after="0"/>
      </w:pPr>
    </w:p>
    <w:p>
      <w:pPr>
        <w:widowControl/>
      </w:pPr>
      <w:r>
        <w:t>유튜브는 SMB Capital의 2026년 6월 12일 공개 영상과 연결된 자막 자료를 확인했다. 검토 구간은 이유와 참여 및 구조를 설명하는 약 02분~16분, 후보 압축을 설명하는 약 22분~28분이다. 직접 영상 전체를 시청해 체결 사례를 검증한 것은 아니며, 제3자 전사에는 오류 가능성이 있다. 독립된 수익성 근거가 아닌 선정 아이디어로만 반영했다. [R15, R16]</w:t>
      </w:r>
    </w:p>
    <w:p>
      <w:pPr>
        <w:pStyle w:val="Heading2"/>
      </w:pPr>
      <w:r>
        <w:rPr>
          <w:color w:val="000000"/>
          <w:u w:val="none"/>
        </w:rPr>
        <w:t>AI 논문과 인터넷 프롬프트의 결론</w:t>
      </w:r>
    </w:p>
    <w:p>
      <w:pPr>
        <w:widowControl/>
      </w:pPr>
      <w:r>
        <w:t>뉴스 헤드라인을 해석하는 LLM 연구는 활용 가능성을 보여준다. 다만 Lopez-Lira와 Tang의 최신 공개본이 제시한 약 90퍼센트 수치는 거래할 수 없는 최초 시장 반응에 대한 portfolio-day 적중률이다. 이를 우리가 지금 매수한 뒤 돈을 벌 확률로 인용하면 잘못이다. 후속 반응의 예측력도 시장과 종목 및 시기에 따라 달랐다. [R09]</w:t>
      </w:r>
    </w:p>
    <w:p>
      <w:pPr>
        <w:widowControl/>
      </w:pPr>
      <w:r>
        <w:t>다른 연구는 LLM이 최근 수익률을 과도하게 연장하고 예측을 낙관적으로 만들 수 있음을 보였다. 과거 뉴스에 최신 모델을 적용한 백테스트에는 학습 정보와 평가 기간의 중첩도 점검해야 한다. AI의 역할은 사실 추출, 후보 비교, 반대 근거 확인과 계산 검토이며, 문장만으로 검증된 상승 확률을 만드는 역할이 아니다. [R10, R11]</w:t>
      </w:r>
    </w:p>
    <w:p>
      <w:pPr>
        <w:widowControl/>
      </w:pPr>
      <w:r>
        <w:t>국내 프롬프트 예시는 역할, 시간 범위, 입력 자료, 시나리오, 출력 형식을 구체화한다는 점을 참고했다. 실시간 시각과 데이터 출처, 체결 비용, 미확인 자료 처리까지 강제하지 않으면 실행 기준으로는 부족하다. 이 문서 10장은 그 빈틈을 보완해 새로 작성한 프롬프트다. [R17, R18]</w:t>
      </w:r>
    </w:p>
    <w:p>
      <w:pPr>
        <w:pStyle w:val="Heading1"/>
      </w:pPr>
      <w:r>
        <w:rPr>
          <w:color w:val="000000"/>
          <w:u w:val="none"/>
        </w:rPr>
        <w:t>3 시장 전체에서 후보를 찾는 절차</w:t>
      </w:r>
    </w:p>
    <w:p>
      <w:pPr>
        <w:pStyle w:val="Heading2"/>
      </w:pPr>
      <w:r>
        <w:rPr>
          <w:color w:val="000000"/>
          <w:u w:val="none"/>
        </w:rPr>
        <w:t>먼저 사건과 거래 활동을 넓게 찾는다</w:t>
      </w:r>
    </w:p>
    <w:p>
      <w:pPr>
        <w:widowControl/>
      </w:pPr>
      <w:r>
        <w:t>조회 가능한 국내·미국 시장의 허용 종목 전체를 출발점으로 삼는다. 국내와 미국은 거래시간과 비용 및 통화가 다르므로 먼저 각 시장에서 비교한 뒤 공통 자금 안에서 배분한다. 전체 시장 스캐너를 사용할 수 없다면 실제 검색한 범위와 누락 가능성을 보고한다. 9개 익숙한 종목을 조회하고 시장 전체를 검토했다고 표현하지 않는다.</w:t>
      </w:r>
    </w:p>
    <w:p>
      <w:pPr>
        <w:pStyle w:val="ListBullet"/>
        <w:widowControl/>
      </w:pPr>
      <w:r>
        <w:t>사건 탐색  공시, 기업 발표, 실적과 가이던스 변화, 수주, 허가나 규제 결정, 공급 차질 등에서 새로 달라진 내용을 찾는다. 국내 공시는 DART 등 원문을 우선한다. 단순 호재라는 표현 대신 규모와 예상 대비 차이 및 발생 시각을 기록한다. [R23]</w:t>
      </w:r>
    </w:p>
    <w:p>
      <w:pPr>
        <w:pStyle w:val="ListBullet"/>
        <w:widowControl/>
      </w:pPr>
      <w:r>
        <w:t>활동 탐색  같은 시간 대비 거래량 증가와 거래 빈도 증가를 먼저 살핀다. 체결 건수 자료가 없으면 거래량만 관측했다고 적는다. 거래대금은 자금 수용과 체결 가능성 점검에 사용하며, 큰 대형주를 무조건 앞에 놓는 기준으로 쓰지 않는다.</w:t>
      </w:r>
    </w:p>
    <w:p>
      <w:pPr>
        <w:pStyle w:val="ListBullet"/>
        <w:widowControl/>
      </w:pPr>
      <w:r>
        <w:t>가격 탐색  시장과 업종보다 강한 종목, 최근 횡보 범위에서 새로 벗어난 종목, 눌림 이후 저점이 높아지고 재상승하는 종목을 찾는다. 상승률 순위는 발견 도구이며 진입 신호가 아니다.</w:t>
      </w:r>
    </w:p>
    <w:p>
      <w:pPr>
        <w:pStyle w:val="ListBullet"/>
        <w:widowControl/>
      </w:pPr>
      <w:r>
        <w:t>반대 자료 탐색  유상증자와 전환 물량, 거래정지, 실적 발표 일정, 보도 부인, 재료 재탕, 업종 악재를 함께 읽는다. 매수 가설을 만든 뒤 그 가설을 무너뜨릴 새 사실을 별도로 찾는다.</w:t>
      </w:r>
    </w:p>
    <w:p>
      <w:pPr>
        <w:pStyle w:val="Heading2"/>
      </w:pPr>
      <w:r>
        <w:rPr>
          <w:color w:val="000000"/>
          <w:u w:val="none"/>
        </w:rPr>
        <w:t>범위를 좁히는 순서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699"/>
        <w:gridCol w:w="5299"/>
        <w:gridCol w:w="3168"/>
      </w:tblGrid>
      <w:tr>
        <w:trPr>
          <w:cantSplit/>
          <w:tblHeader/>
        </w:trPr>
        <w:tc>
          <w:tcPr>
            <w:tcW w:type="dxa" w:w="1699"/>
            <w:vAlign w:val="center"/>
            <w:shd w:fill="24394D"/>
          </w:tcPr>
          <w:p>
            <w:pPr>
              <w:spacing w:after="40" w:line="259" w:lineRule="auto"/>
            </w:pPr>
            <w:r>
              <w:rPr>
                <w:rFonts w:ascii="Noto Sans CJK KR" w:hAnsi="Noto Sans CJK KR" w:eastAsia="Noto Sans CJK KR"/>
                <w:b/>
                <w:color w:val="FFFFFF"/>
                <w:sz w:val="18"/>
              </w:rPr>
              <w:t>단계</w:t>
            </w:r>
          </w:p>
        </w:tc>
        <w:tc>
          <w:tcPr>
            <w:tcW w:type="dxa" w:w="5299"/>
            <w:vAlign w:val="center"/>
            <w:shd w:fill="24394D"/>
          </w:tcPr>
          <w:p>
            <w:pPr>
              <w:spacing w:after="40" w:line="259" w:lineRule="auto"/>
            </w:pPr>
            <w:r>
              <w:rPr>
                <w:rFonts w:ascii="Noto Sans CJK KR" w:hAnsi="Noto Sans CJK KR" w:eastAsia="Noto Sans CJK KR"/>
                <w:b/>
                <w:color w:val="FFFFFF"/>
                <w:sz w:val="18"/>
              </w:rPr>
              <w:t>할 일</w:t>
            </w:r>
          </w:p>
        </w:tc>
        <w:tc>
          <w:tcPr>
            <w:tcW w:type="dxa" w:w="3168"/>
            <w:vAlign w:val="center"/>
            <w:shd w:fill="24394D"/>
          </w:tcPr>
          <w:p>
            <w:pPr>
              <w:spacing w:after="40" w:line="259" w:lineRule="auto"/>
            </w:pPr>
            <w:r>
              <w:rPr>
                <w:rFonts w:ascii="Noto Sans CJK KR" w:hAnsi="Noto Sans CJK KR" w:eastAsia="Noto Sans CJK KR"/>
                <w:b/>
                <w:color w:val="FFFFFF"/>
                <w:sz w:val="18"/>
              </w:rPr>
              <w:t>결과</w:t>
            </w:r>
          </w:p>
        </w:tc>
      </w:tr>
      <w:tr>
        <w:trPr>
          <w:cantSplit/>
        </w:trPr>
        <w:tc>
          <w:tcPr>
            <w:tcW w:type="dxa" w:w="1699"/>
            <w:vAlign w:val="center"/>
            <w:shd w:fill="FFFFFF"/>
          </w:tcPr>
          <w:p>
            <w:pPr>
              <w:spacing w:after="40" w:line="259" w:lineRule="auto"/>
            </w:pPr>
            <w:r>
              <w:rPr>
                <w:rFonts w:ascii="Noto Sans CJK KR" w:hAnsi="Noto Sans CJK KR" w:eastAsia="Noto Sans CJK KR"/>
                <w:sz w:val="18"/>
              </w:rPr>
              <w:t>넓은 검색</w:t>
            </w:r>
          </w:p>
        </w:tc>
        <w:tc>
          <w:tcPr>
            <w:tcW w:type="dxa" w:w="5299"/>
            <w:vAlign w:val="center"/>
            <w:shd w:fill="FFFFFF"/>
          </w:tcPr>
          <w:p>
            <w:pPr>
              <w:spacing w:after="40" w:line="259" w:lineRule="auto"/>
            </w:pPr>
            <w:r>
              <w:rPr>
                <w:rFonts w:ascii="Noto Sans CJK KR" w:hAnsi="Noto Sans CJK KR" w:eastAsia="Noto Sans CJK KR"/>
                <w:sz w:val="18"/>
              </w:rPr>
              <w:t>사건 목록과 활동 증가 및 가격 전환 목록을 합치고 종목 코드를 대조</w:t>
            </w:r>
          </w:p>
        </w:tc>
        <w:tc>
          <w:tcPr>
            <w:tcW w:type="dxa" w:w="3168"/>
            <w:vAlign w:val="center"/>
            <w:shd w:fill="FFFFFF"/>
          </w:tcPr>
          <w:p>
            <w:pPr>
              <w:spacing w:after="40" w:line="259" w:lineRule="auto"/>
            </w:pPr>
            <w:r>
              <w:rPr>
                <w:rFonts w:ascii="Noto Sans CJK KR" w:hAnsi="Noto Sans CJK KR" w:eastAsia="Noto Sans CJK KR"/>
                <w:sz w:val="18"/>
              </w:rPr>
              <w:t>중복을 제거한 후보 목록과 검색 범위</w:t>
            </w:r>
          </w:p>
        </w:tc>
      </w:tr>
      <w:tr>
        <w:trPr>
          <w:cantSplit/>
        </w:trPr>
        <w:tc>
          <w:tcPr>
            <w:tcW w:type="dxa" w:w="1699"/>
            <w:vAlign w:val="center"/>
            <w:shd w:fill="F3F5F7"/>
          </w:tcPr>
          <w:p>
            <w:pPr>
              <w:spacing w:after="40" w:line="259" w:lineRule="auto"/>
            </w:pPr>
            <w:r>
              <w:rPr>
                <w:rFonts w:ascii="Noto Sans CJK KR" w:hAnsi="Noto Sans CJK KR" w:eastAsia="Noto Sans CJK KR"/>
                <w:sz w:val="18"/>
              </w:rPr>
              <w:t>거래 가능성 확인</w:t>
            </w:r>
          </w:p>
        </w:tc>
        <w:tc>
          <w:tcPr>
            <w:tcW w:type="dxa" w:w="5299"/>
            <w:vAlign w:val="center"/>
            <w:shd w:fill="F3F5F7"/>
          </w:tcPr>
          <w:p>
            <w:pPr>
              <w:spacing w:after="40" w:line="259" w:lineRule="auto"/>
            </w:pPr>
            <w:r>
              <w:rPr>
                <w:rFonts w:ascii="Noto Sans CJK KR" w:hAnsi="Noto Sans CJK KR" w:eastAsia="Noto Sans CJK KR"/>
                <w:sz w:val="18"/>
              </w:rPr>
              <w:t>정규장 상태와 호가 및 원본 데이터 시각을 확인하고 주문 가능한 수량 계산</w:t>
            </w:r>
          </w:p>
        </w:tc>
        <w:tc>
          <w:tcPr>
            <w:tcW w:type="dxa" w:w="3168"/>
            <w:vAlign w:val="center"/>
            <w:shd w:fill="F3F5F7"/>
          </w:tcPr>
          <w:p>
            <w:pPr>
              <w:spacing w:after="40" w:line="259" w:lineRule="auto"/>
            </w:pPr>
            <w:r>
              <w:rPr>
                <w:rFonts w:ascii="Noto Sans CJK KR" w:hAnsi="Noto Sans CJK KR" w:eastAsia="Noto Sans CJK KR"/>
                <w:sz w:val="18"/>
              </w:rPr>
              <w:t>거래 가능 또는 자료 부족 또는 일시 정지</w:t>
            </w:r>
          </w:p>
        </w:tc>
      </w:tr>
      <w:tr>
        <w:trPr>
          <w:cantSplit/>
        </w:trPr>
        <w:tc>
          <w:tcPr>
            <w:tcW w:type="dxa" w:w="1699"/>
            <w:vAlign w:val="center"/>
            <w:shd w:fill="FFFFFF"/>
          </w:tcPr>
          <w:p>
            <w:pPr>
              <w:spacing w:after="40" w:line="259" w:lineRule="auto"/>
            </w:pPr>
            <w:r>
              <w:rPr>
                <w:rFonts w:ascii="Noto Sans CJK KR" w:hAnsi="Noto Sans CJK KR" w:eastAsia="Noto Sans CJK KR"/>
                <w:sz w:val="18"/>
              </w:rPr>
              <w:t>단타 논리 확인</w:t>
            </w:r>
          </w:p>
        </w:tc>
        <w:tc>
          <w:tcPr>
            <w:tcW w:type="dxa" w:w="5299"/>
            <w:vAlign w:val="center"/>
            <w:shd w:fill="FFFFFF"/>
          </w:tcPr>
          <w:p>
            <w:pPr>
              <w:spacing w:after="40" w:line="259" w:lineRule="auto"/>
            </w:pPr>
            <w:r>
              <w:rPr>
                <w:rFonts w:ascii="Noto Sans CJK KR" w:hAnsi="Noto Sans CJK KR" w:eastAsia="Noto Sans CJK KR"/>
                <w:sz w:val="18"/>
              </w:rPr>
              <w:t>새 재료 또는 새로운 기술적 전환과 참여 증가 및 지속 구조 점검</w:t>
            </w:r>
          </w:p>
        </w:tc>
        <w:tc>
          <w:tcPr>
            <w:tcW w:type="dxa" w:w="3168"/>
            <w:vAlign w:val="center"/>
            <w:shd w:fill="FFFFFF"/>
          </w:tcPr>
          <w:p>
            <w:pPr>
              <w:spacing w:after="40" w:line="259" w:lineRule="auto"/>
            </w:pPr>
            <w:r>
              <w:rPr>
                <w:rFonts w:ascii="Noto Sans CJK KR" w:hAnsi="Noto Sans CJK KR" w:eastAsia="Noto Sans CJK KR"/>
                <w:sz w:val="18"/>
              </w:rPr>
              <w:t>핵심 후보와 각 후보를 버릴 근거</w:t>
            </w:r>
          </w:p>
        </w:tc>
      </w:tr>
      <w:tr>
        <w:trPr>
          <w:cantSplit/>
        </w:trPr>
        <w:tc>
          <w:tcPr>
            <w:tcW w:type="dxa" w:w="1699"/>
            <w:vAlign w:val="center"/>
            <w:shd w:fill="F3F5F7"/>
          </w:tcPr>
          <w:p>
            <w:pPr>
              <w:spacing w:after="40" w:line="259" w:lineRule="auto"/>
            </w:pPr>
            <w:r>
              <w:rPr>
                <w:rFonts w:ascii="Noto Sans CJK KR" w:hAnsi="Noto Sans CJK KR" w:eastAsia="Noto Sans CJK KR"/>
                <w:sz w:val="18"/>
              </w:rPr>
              <w:t>현재 진입 확인</w:t>
            </w:r>
          </w:p>
        </w:tc>
        <w:tc>
          <w:tcPr>
            <w:tcW w:type="dxa" w:w="5299"/>
            <w:vAlign w:val="center"/>
            <w:shd w:fill="F3F5F7"/>
          </w:tcPr>
          <w:p>
            <w:pPr>
              <w:spacing w:after="40" w:line="259" w:lineRule="auto"/>
            </w:pPr>
            <w:r>
              <w:rPr>
                <w:rFonts w:ascii="Noto Sans CJK KR" w:hAnsi="Noto Sans CJK KR" w:eastAsia="Noto Sans CJK KR"/>
                <w:sz w:val="18"/>
              </w:rPr>
              <w:t>유효 매수 범위와 조건 충족 및 비용을 재확인</w:t>
            </w:r>
          </w:p>
        </w:tc>
        <w:tc>
          <w:tcPr>
            <w:tcW w:type="dxa" w:w="3168"/>
            <w:vAlign w:val="center"/>
            <w:shd w:fill="F3F5F7"/>
          </w:tcPr>
          <w:p>
            <w:pPr>
              <w:spacing w:after="40" w:line="259" w:lineRule="auto"/>
            </w:pPr>
            <w:r>
              <w:rPr>
                <w:rFonts w:ascii="Noto Sans CJK KR" w:hAnsi="Noto Sans CJK KR" w:eastAsia="Noto Sans CJK KR"/>
                <w:sz w:val="18"/>
              </w:rPr>
              <w:t>현재 매수 또는 조건 대기 또는 제외</w:t>
            </w:r>
          </w:p>
        </w:tc>
      </w:tr>
      <w:tr>
        <w:trPr>
          <w:cantSplit/>
        </w:trPr>
        <w:tc>
          <w:tcPr>
            <w:tcW w:type="dxa" w:w="1699"/>
            <w:vAlign w:val="center"/>
            <w:shd w:fill="FFFFFF"/>
          </w:tcPr>
          <w:p>
            <w:pPr>
              <w:spacing w:after="40" w:line="259" w:lineRule="auto"/>
            </w:pPr>
            <w:r>
              <w:rPr>
                <w:rFonts w:ascii="Noto Sans CJK KR" w:hAnsi="Noto Sans CJK KR" w:eastAsia="Noto Sans CJK KR"/>
                <w:sz w:val="18"/>
              </w:rPr>
              <w:t>계좌 배분</w:t>
            </w:r>
          </w:p>
        </w:tc>
        <w:tc>
          <w:tcPr>
            <w:tcW w:type="dxa" w:w="5299"/>
            <w:vAlign w:val="center"/>
            <w:shd w:fill="FFFFFF"/>
          </w:tcPr>
          <w:p>
            <w:pPr>
              <w:spacing w:after="40" w:line="259" w:lineRule="auto"/>
            </w:pPr>
            <w:r>
              <w:rPr>
                <w:rFonts w:ascii="Noto Sans CJK KR" w:hAnsi="Noto Sans CJK KR" w:eastAsia="Noto Sans CJK KR"/>
                <w:sz w:val="18"/>
              </w:rPr>
              <w:t>기존 보유와 미체결 및 같은 테마 노출을 합산</w:t>
            </w:r>
          </w:p>
        </w:tc>
        <w:tc>
          <w:tcPr>
            <w:tcW w:type="dxa" w:w="3168"/>
            <w:vAlign w:val="center"/>
            <w:shd w:fill="FFFFFF"/>
          </w:tcPr>
          <w:p>
            <w:pPr>
              <w:spacing w:after="40" w:line="259" w:lineRule="auto"/>
            </w:pPr>
            <w:r>
              <w:rPr>
                <w:rFonts w:ascii="Noto Sans CJK KR" w:hAnsi="Noto Sans CJK KR" w:eastAsia="Noto Sans CJK KR"/>
                <w:sz w:val="18"/>
              </w:rPr>
              <w:t>정수 수량과 현금 및 계획 만료 시각</w:t>
            </w:r>
          </w:p>
        </w:tc>
      </w:tr>
    </w:tbl>
    <w:p>
      <w:pPr>
        <w:spacing w:after="0"/>
      </w:pPr>
    </w:p>
    <w:p>
      <w:pPr>
        <w:widowControl/>
      </w:pPr>
      <w:r>
        <w:t>잠정 운영 목표는 넓은 후보 20~40개를 살핀 뒤 집중 관찰 3~5개로 압축하는 것이다. 이는 검증된 최적 개수가 아니다. 실제 자료 접근 범위와 후보 수에 맞춰 줄이며, 목표 개수를 채우려고 기준에 못 미친 종목을 끼워 넣지 않는다. 최대 10종목 규정은 유지하되, 현재 소액 계좌에서 많은 종목을 동시에 사는 것을 목표로 삼지 않는다.</w:t>
      </w:r>
    </w:p>
    <w:p>
      <w:pPr>
        <w:pStyle w:val="Heading2"/>
      </w:pPr>
      <w:r>
        <w:rPr>
          <w:color w:val="000000"/>
          <w:u w:val="none"/>
        </w:rPr>
        <w:t>호재의 존재와 지금 추가 상승할 이유를 구분한다</w:t>
      </w:r>
    </w:p>
    <w:p>
      <w:pPr>
        <w:widowControl/>
      </w:pPr>
      <w:r>
        <w:t>사건표에는 원문 URL, 최초 공개 시각, 수정 시각, 내가 확인한 시각, 이미 지난 세션의 반응, 아직 남은 판단 요소를 적는다. 전날 알려진 뉴스도 재평가가 진행 중일 수 있지만, 이미 올랐다는 사실과 뉴스가 있다는 사실만으로 오늘의 추가 매수 수요를 단정하지 않는다.</w:t>
      </w:r>
    </w:p>
    <w:p>
      <w:pPr>
        <w:widowControl/>
      </w:pPr>
      <w:r>
        <w:t>재료가 없는 가격 전환도 후보로 남길 수 있다. 다만 알려지지 않은 기업 호재를 지어내지 않고 “기술적 전환형”으로 구분한다. 완성된 박스 돌파나 눌림 회복, 참여 증가, 시간 단위 지속성과 비용 여지가 모두 확인되는지 더 엄격히 비교한다. 단순 급등 순위만으로는 통과시키지 않는다.</w:t>
      </w:r>
    </w:p>
    <w:p>
      <w:pPr>
        <w:pStyle w:val="Heading1"/>
      </w:pPr>
      <w:r>
        <w:rPr>
          <w:color w:val="000000"/>
          <w:u w:val="none"/>
        </w:rPr>
        <w:t>4 데이터와 지표를 읽는 기준</w:t>
      </w:r>
    </w:p>
    <w:p>
      <w:pPr>
        <w:pStyle w:val="Heading2"/>
      </w:pPr>
      <w:r>
        <w:rPr>
          <w:color w:val="000000"/>
          <w:u w:val="none"/>
        </w:rPr>
        <w:t>판단에 필요한 최소 데이터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584"/>
        <w:gridCol w:w="3960"/>
        <w:gridCol w:w="4622"/>
      </w:tblGrid>
      <w:tr>
        <w:trPr>
          <w:cantSplit/>
          <w:tblHeader/>
        </w:trPr>
        <w:tc>
          <w:tcPr>
            <w:tcW w:type="dxa" w:w="1584"/>
            <w:vAlign w:val="center"/>
            <w:shd w:fill="24394D"/>
          </w:tcPr>
          <w:p>
            <w:pPr>
              <w:spacing w:after="40" w:line="259" w:lineRule="auto"/>
            </w:pPr>
            <w:r>
              <w:rPr>
                <w:rFonts w:ascii="Noto Sans CJK KR" w:hAnsi="Noto Sans CJK KR" w:eastAsia="Noto Sans CJK KR"/>
                <w:b/>
                <w:color w:val="FFFFFF"/>
                <w:sz w:val="18"/>
              </w:rPr>
              <w:t>자료</w:t>
            </w:r>
          </w:p>
        </w:tc>
        <w:tc>
          <w:tcPr>
            <w:tcW w:type="dxa" w:w="3960"/>
            <w:vAlign w:val="center"/>
            <w:shd w:fill="24394D"/>
          </w:tcPr>
          <w:p>
            <w:pPr>
              <w:spacing w:after="40" w:line="259" w:lineRule="auto"/>
            </w:pPr>
            <w:r>
              <w:rPr>
                <w:rFonts w:ascii="Noto Sans CJK KR" w:hAnsi="Noto Sans CJK KR" w:eastAsia="Noto Sans CJK KR"/>
                <w:b/>
                <w:color w:val="FFFFFF"/>
                <w:sz w:val="18"/>
              </w:rPr>
              <w:t>기록할 항목</w:t>
            </w:r>
          </w:p>
        </w:tc>
        <w:tc>
          <w:tcPr>
            <w:tcW w:type="dxa" w:w="4622"/>
            <w:vAlign w:val="center"/>
            <w:shd w:fill="24394D"/>
          </w:tcPr>
          <w:p>
            <w:pPr>
              <w:spacing w:after="40" w:line="259" w:lineRule="auto"/>
            </w:pPr>
            <w:r>
              <w:rPr>
                <w:rFonts w:ascii="Noto Sans CJK KR" w:hAnsi="Noto Sans CJK KR" w:eastAsia="Noto Sans CJK KR"/>
                <w:b/>
                <w:color w:val="FFFFFF"/>
                <w:sz w:val="18"/>
              </w:rPr>
              <w:t>잘못 해석하기 쉬운 점</w:t>
            </w:r>
          </w:p>
        </w:tc>
      </w:tr>
      <w:tr>
        <w:trPr>
          <w:cantSplit/>
        </w:trPr>
        <w:tc>
          <w:tcPr>
            <w:tcW w:type="dxa" w:w="1584"/>
            <w:vAlign w:val="center"/>
            <w:shd w:fill="FFFFFF"/>
          </w:tcPr>
          <w:p>
            <w:pPr>
              <w:spacing w:after="40" w:line="259" w:lineRule="auto"/>
            </w:pPr>
            <w:r>
              <w:rPr>
                <w:rFonts w:ascii="Noto Sans CJK KR" w:hAnsi="Noto Sans CJK KR" w:eastAsia="Noto Sans CJK KR"/>
                <w:sz w:val="18"/>
              </w:rPr>
              <w:t>시세와 호가</w:t>
            </w:r>
          </w:p>
        </w:tc>
        <w:tc>
          <w:tcPr>
            <w:tcW w:type="dxa" w:w="3960"/>
            <w:vAlign w:val="center"/>
            <w:shd w:fill="FFFFFF"/>
          </w:tcPr>
          <w:p>
            <w:pPr>
              <w:spacing w:after="40" w:line="259" w:lineRule="auto"/>
            </w:pPr>
            <w:r>
              <w:rPr>
                <w:rFonts w:ascii="Noto Sans CJK KR" w:hAnsi="Noto Sans CJK KR" w:eastAsia="Noto Sans CJK KR"/>
                <w:sz w:val="18"/>
              </w:rPr>
              <w:t>시장과 거래일 및 시간대와 현재 매수 매도 호가 그리고 원본 시각</w:t>
            </w:r>
          </w:p>
        </w:tc>
        <w:tc>
          <w:tcPr>
            <w:tcW w:type="dxa" w:w="4622"/>
            <w:vAlign w:val="center"/>
            <w:shd w:fill="FFFFFF"/>
          </w:tcPr>
          <w:p>
            <w:pPr>
              <w:spacing w:after="40" w:line="259" w:lineRule="auto"/>
            </w:pPr>
            <w:r>
              <w:rPr>
                <w:rFonts w:ascii="Noto Sans CJK KR" w:hAnsi="Noto Sans CJK KR" w:eastAsia="Noto Sans CJK KR"/>
                <w:sz w:val="18"/>
              </w:rPr>
              <w:t>새로 조회했어도 마지막 거래나 호가 시각이 오래됐을 수 있다. 마지막 체결가를 지금 살 수 있는 가격으로 취급하지 않는다.</w:t>
            </w:r>
          </w:p>
        </w:tc>
      </w:tr>
      <w:tr>
        <w:trPr>
          <w:cantSplit/>
        </w:trPr>
        <w:tc>
          <w:tcPr>
            <w:tcW w:type="dxa" w:w="1584"/>
            <w:vAlign w:val="center"/>
            <w:shd w:fill="F3F5F7"/>
          </w:tcPr>
          <w:p>
            <w:pPr>
              <w:spacing w:after="40" w:line="259" w:lineRule="auto"/>
            </w:pPr>
            <w:r>
              <w:rPr>
                <w:rFonts w:ascii="Noto Sans CJK KR" w:hAnsi="Noto Sans CJK KR" w:eastAsia="Noto Sans CJK KR"/>
                <w:sz w:val="18"/>
              </w:rPr>
              <w:t>분봉과 일봉</w:t>
            </w:r>
          </w:p>
        </w:tc>
        <w:tc>
          <w:tcPr>
            <w:tcW w:type="dxa" w:w="3960"/>
            <w:vAlign w:val="center"/>
            <w:shd w:fill="F3F5F7"/>
          </w:tcPr>
          <w:p>
            <w:pPr>
              <w:spacing w:after="40" w:line="259" w:lineRule="auto"/>
            </w:pPr>
            <w:r>
              <w:rPr>
                <w:rFonts w:ascii="Noto Sans CJK KR" w:hAnsi="Noto Sans CJK KR" w:eastAsia="Noto Sans CJK KR"/>
                <w:sz w:val="18"/>
              </w:rPr>
              <w:t>봉의 시작과 종료 및 완성 여부와 가격 조정 방식 및 세션 구분</w:t>
            </w:r>
          </w:p>
        </w:tc>
        <w:tc>
          <w:tcPr>
            <w:tcW w:type="dxa" w:w="4622"/>
            <w:vAlign w:val="center"/>
            <w:shd w:fill="F3F5F7"/>
          </w:tcPr>
          <w:p>
            <w:pPr>
              <w:spacing w:after="40" w:line="259" w:lineRule="auto"/>
            </w:pPr>
            <w:r>
              <w:rPr>
                <w:rFonts w:ascii="Noto Sans CJK KR" w:hAnsi="Noto Sans CJK KR" w:eastAsia="Noto Sans CJK KR"/>
                <w:sz w:val="18"/>
              </w:rPr>
              <w:t>진행 중인 봉의 거래량을 완성된 과거 봉과 그대로 비교하지 않는다. 분봉의 고가 저가 발생 순서는 알 수 없다.</w:t>
            </w:r>
          </w:p>
        </w:tc>
      </w:tr>
      <w:tr>
        <w:trPr>
          <w:cantSplit/>
        </w:trPr>
        <w:tc>
          <w:tcPr>
            <w:tcW w:type="dxa" w:w="1584"/>
            <w:vAlign w:val="center"/>
            <w:shd w:fill="FFFFFF"/>
          </w:tcPr>
          <w:p>
            <w:pPr>
              <w:spacing w:after="40" w:line="259" w:lineRule="auto"/>
            </w:pPr>
            <w:r>
              <w:rPr>
                <w:rFonts w:ascii="Noto Sans CJK KR" w:hAnsi="Noto Sans CJK KR" w:eastAsia="Noto Sans CJK KR"/>
                <w:sz w:val="18"/>
              </w:rPr>
              <w:t>거래 활동</w:t>
            </w:r>
          </w:p>
        </w:tc>
        <w:tc>
          <w:tcPr>
            <w:tcW w:type="dxa" w:w="3960"/>
            <w:vAlign w:val="center"/>
            <w:shd w:fill="FFFFFF"/>
          </w:tcPr>
          <w:p>
            <w:pPr>
              <w:spacing w:after="40" w:line="259" w:lineRule="auto"/>
            </w:pPr>
            <w:r>
              <w:rPr>
                <w:rFonts w:ascii="Noto Sans CJK KR" w:hAnsi="Noto Sans CJK KR" w:eastAsia="Noto Sans CJK KR"/>
                <w:sz w:val="18"/>
              </w:rPr>
              <w:t>봉별 거래량과 같은 시간대의 과거 기록 및 가능하면 체결 건수</w:t>
            </w:r>
          </w:p>
        </w:tc>
        <w:tc>
          <w:tcPr>
            <w:tcW w:type="dxa" w:w="4622"/>
            <w:vAlign w:val="center"/>
            <w:shd w:fill="FFFFFF"/>
          </w:tcPr>
          <w:p>
            <w:pPr>
              <w:spacing w:after="40" w:line="259" w:lineRule="auto"/>
            </w:pPr>
            <w:r>
              <w:rPr>
                <w:rFonts w:ascii="Noto Sans CJK KR" w:hAnsi="Noto Sans CJK KR" w:eastAsia="Noto Sans CJK KR"/>
                <w:sz w:val="18"/>
              </w:rPr>
              <w:t>누적 거래량 증가는 당연히 발생한다. 거래량만으로 매수 주체나 매수 우위를 확정하지 않는다.</w:t>
            </w:r>
          </w:p>
        </w:tc>
      </w:tr>
      <w:tr>
        <w:trPr>
          <w:cantSplit/>
        </w:trPr>
        <w:tc>
          <w:tcPr>
            <w:tcW w:type="dxa" w:w="1584"/>
            <w:vAlign w:val="center"/>
            <w:shd w:fill="F3F5F7"/>
          </w:tcPr>
          <w:p>
            <w:pPr>
              <w:spacing w:after="40" w:line="259" w:lineRule="auto"/>
            </w:pPr>
            <w:r>
              <w:rPr>
                <w:rFonts w:ascii="Noto Sans CJK KR" w:hAnsi="Noto Sans CJK KR" w:eastAsia="Noto Sans CJK KR"/>
                <w:sz w:val="18"/>
              </w:rPr>
              <w:t>시장과 업종</w:t>
            </w:r>
          </w:p>
        </w:tc>
        <w:tc>
          <w:tcPr>
            <w:tcW w:type="dxa" w:w="3960"/>
            <w:vAlign w:val="center"/>
            <w:shd w:fill="F3F5F7"/>
          </w:tcPr>
          <w:p>
            <w:pPr>
              <w:spacing w:after="40" w:line="259" w:lineRule="auto"/>
            </w:pPr>
            <w:r>
              <w:rPr>
                <w:rFonts w:ascii="Noto Sans CJK KR" w:hAnsi="Noto Sans CJK KR" w:eastAsia="Noto Sans CJK KR"/>
                <w:sz w:val="18"/>
              </w:rPr>
              <w:t>종목과 같은 시작 및 종료 시각의 수익률</w:t>
            </w:r>
          </w:p>
        </w:tc>
        <w:tc>
          <w:tcPr>
            <w:tcW w:type="dxa" w:w="4622"/>
            <w:vAlign w:val="center"/>
            <w:shd w:fill="F3F5F7"/>
          </w:tcPr>
          <w:p>
            <w:pPr>
              <w:spacing w:after="40" w:line="259" w:lineRule="auto"/>
            </w:pPr>
            <w:r>
              <w:rPr>
                <w:rFonts w:ascii="Noto Sans CJK KR" w:hAnsi="Noto Sans CJK KR" w:eastAsia="Noto Sans CJK KR"/>
                <w:sz w:val="18"/>
              </w:rPr>
              <w:t>비교 시각이 다르면 상대 강도가 왜곡된다. 분할이나 배당 조정도 일관되게 적용한다.</w:t>
            </w:r>
          </w:p>
        </w:tc>
      </w:tr>
      <w:tr>
        <w:trPr>
          <w:cantSplit/>
        </w:trPr>
        <w:tc>
          <w:tcPr>
            <w:tcW w:type="dxa" w:w="1584"/>
            <w:vAlign w:val="center"/>
            <w:shd w:fill="FFFFFF"/>
          </w:tcPr>
          <w:p>
            <w:pPr>
              <w:spacing w:after="40" w:line="259" w:lineRule="auto"/>
            </w:pPr>
            <w:r>
              <w:rPr>
                <w:rFonts w:ascii="Noto Sans CJK KR" w:hAnsi="Noto Sans CJK KR" w:eastAsia="Noto Sans CJK KR"/>
                <w:sz w:val="18"/>
              </w:rPr>
              <w:t>사건과 뉴스</w:t>
            </w:r>
          </w:p>
        </w:tc>
        <w:tc>
          <w:tcPr>
            <w:tcW w:type="dxa" w:w="3960"/>
            <w:vAlign w:val="center"/>
            <w:shd w:fill="FFFFFF"/>
          </w:tcPr>
          <w:p>
            <w:pPr>
              <w:spacing w:after="40" w:line="259" w:lineRule="auto"/>
            </w:pPr>
            <w:r>
              <w:rPr>
                <w:rFonts w:ascii="Noto Sans CJK KR" w:hAnsi="Noto Sans CJK KR" w:eastAsia="Noto Sans CJK KR"/>
                <w:sz w:val="18"/>
              </w:rPr>
              <w:t>최초 발생과 공개 및 확인 시각과 원문 및 후속 정정</w:t>
            </w:r>
          </w:p>
        </w:tc>
        <w:tc>
          <w:tcPr>
            <w:tcW w:type="dxa" w:w="4622"/>
            <w:vAlign w:val="center"/>
            <w:shd w:fill="FFFFFF"/>
          </w:tcPr>
          <w:p>
            <w:pPr>
              <w:spacing w:after="40" w:line="259" w:lineRule="auto"/>
            </w:pPr>
            <w:r>
              <w:rPr>
                <w:rFonts w:ascii="Noto Sans CJK KR" w:hAnsi="Noto Sans CJK KR" w:eastAsia="Noto Sans CJK KR"/>
                <w:sz w:val="18"/>
              </w:rPr>
              <w:t>뉴스 재게시를 새 사건으로 세지 않는다. 현재 검색 결과를 과거 의사결정 당시 정보로 소급하지 않는다.</w:t>
            </w:r>
          </w:p>
        </w:tc>
      </w:tr>
      <w:tr>
        <w:trPr>
          <w:cantSplit/>
        </w:trPr>
        <w:tc>
          <w:tcPr>
            <w:tcW w:type="dxa" w:w="1584"/>
            <w:vAlign w:val="center"/>
            <w:shd w:fill="F3F5F7"/>
          </w:tcPr>
          <w:p>
            <w:pPr>
              <w:spacing w:after="40" w:line="259" w:lineRule="auto"/>
            </w:pPr>
            <w:r>
              <w:rPr>
                <w:rFonts w:ascii="Noto Sans CJK KR" w:hAnsi="Noto Sans CJK KR" w:eastAsia="Noto Sans CJK KR"/>
                <w:sz w:val="18"/>
              </w:rPr>
              <w:t>계좌와 주문</w:t>
            </w:r>
          </w:p>
        </w:tc>
        <w:tc>
          <w:tcPr>
            <w:tcW w:type="dxa" w:w="3960"/>
            <w:vAlign w:val="center"/>
            <w:shd w:fill="F3F5F7"/>
          </w:tcPr>
          <w:p>
            <w:pPr>
              <w:spacing w:after="40" w:line="259" w:lineRule="auto"/>
            </w:pPr>
            <w:r>
              <w:rPr>
                <w:rFonts w:ascii="Noto Sans CJK KR" w:hAnsi="Noto Sans CJK KR" w:eastAsia="Noto Sans CJK KR"/>
                <w:sz w:val="18"/>
              </w:rPr>
              <w:t>실제 현금과 잔고 및 주문 가능 금액과 미체결과 비용 설정</w:t>
            </w:r>
          </w:p>
        </w:tc>
        <w:tc>
          <w:tcPr>
            <w:tcW w:type="dxa" w:w="4622"/>
            <w:vAlign w:val="center"/>
            <w:shd w:fill="F3F5F7"/>
          </w:tcPr>
          <w:p>
            <w:pPr>
              <w:spacing w:after="40" w:line="259" w:lineRule="auto"/>
            </w:pPr>
            <w:r>
              <w:rPr>
                <w:rFonts w:ascii="Noto Sans CJK KR" w:hAnsi="Noto Sans CJK KR" w:eastAsia="Noto Sans CJK KR"/>
                <w:sz w:val="18"/>
              </w:rPr>
              <w:t>미체결 매도 대금을 이미 생긴 현금처럼 쓰거나 추천 수량을 실제 보유로 가정하지 않는다.</w:t>
            </w:r>
          </w:p>
        </w:tc>
      </w:tr>
    </w:tbl>
    <w:p>
      <w:pPr>
        <w:spacing w:after="0"/>
      </w:pPr>
    </w:p>
    <w:p>
      <w:pPr>
        <w:widowControl/>
      </w:pPr>
      <w:r>
        <w:t>최신성 허용 범위는 분석 시작 전에 시장과 피드에 맞춰 정하고 지연 상태를 함께 표시한다. 고정된 보편 수치가 있는 것처럼 만들지 않는다. 신규 진입 직전에는 호가와 세션 상태를 다시 확인한다. 정상 장중에 최신 완성 5분봉이 빠졌다면 누락이나 지연을 조사하고, 거래정지 중 빈 구간은 정상적인 무거래 상태와 구분한다.</w:t>
      </w:r>
    </w:p>
    <w:p>
      <w:pPr>
        <w:pStyle w:val="Heading2"/>
      </w:pPr>
      <w:r>
        <w:rPr>
          <w:color w:val="000000"/>
          <w:u w:val="none"/>
        </w:rPr>
        <w:t>거래량은 같은 시간끼리 비교한다</w:t>
      </w:r>
    </w:p>
    <w:p>
      <w:pPr>
        <w:widowControl/>
      </w:pPr>
      <w:r>
        <w:t>상대 거래량 RVOL은 분자와 분모의 시간 구간을 먼저 정해야 한다. TradingView도 일반 상대 거래량과 같은 시간대 상대 거래량을 별도 개념으로 설명한다. 플랫폼 기본값과 우리 정의를 혼용하지 않는다. [R19, R20]</w:t>
      </w:r>
    </w:p>
    <w:p>
      <w:pPr>
        <w:keepNext/>
        <w:spacing w:after="140"/>
      </w:pPr>
      <m:oMath>
        <m:r>
          <m:t>RVOL(t) = </m:t>
        </m:r>
        <m:f>
          <m:num>
            <m:r>
              <m:t>V(today, open→t)</m:t>
            </m:r>
          </m:num>
          <m:den>
            <m:r>
              <m:t>mean[V(previous N sessions, open→t)]</m:t>
            </m:r>
          </m:den>
        </m:f>
      </m:oMath>
    </w:p>
    <w:p>
      <w:pPr>
        <w:widowControl/>
      </w:pPr>
      <w:r>
        <w:t>위 식은 장 시작부터 같은 경과 시각까지의 누적 거래량을 비교하는 정의다. 연구 시작값 N은 20거래일로 둘 수 있지만, 이는 이 문서의 잠정 설정이다. 14일이나 다른 구간과의 비교는 개발 구간에서만 하고 최종 평가 구간을 보고 바꾸지 않는다. 분봉 기준 RVOL을 쓴다면 같은 시각의 같은 길이 완성 봉끼리 따로 계산한다.</w:t>
      </w:r>
    </w:p>
    <w:p>
      <w:pPr>
        <w:pStyle w:val="ListBullet"/>
        <w:widowControl/>
      </w:pPr>
      <w:r>
        <w:t>현재 30분 거래량을 직전 30분 거래량으로 나눈 값은 거래 속도의 변화일 뿐 같은 시간대 RVOL이 아니다. 두 값을 다른 이름으로 표시한다.</w:t>
      </w:r>
    </w:p>
    <w:p>
      <w:pPr>
        <w:pStyle w:val="ListBullet"/>
        <w:widowControl/>
      </w:pPr>
      <w:r>
        <w:t>RVOL 1 초과는 평소보다 활발하다는 뜻이고 2는 약 두 배라는 뜻이다. 특정 배수가 상승을 보장하거나 모든 시장에 최적인 통과 기준이라는 뜻은 아니다.</w:t>
      </w:r>
    </w:p>
    <w:p>
      <w:pPr>
        <w:pStyle w:val="ListBullet"/>
        <w:widowControl/>
      </w:pPr>
      <w:r>
        <w:t>과거 같은 시간 기록이 없으면 RVOL은 계산 불가다. 당일 봉 거래량과 가격 반응으로 제한적으로 평가하고 자료 신뢰도를 낮춘다. 없는 과거 기록을 추정해 수치를 채우지 않는다.</w:t>
      </w:r>
    </w:p>
    <w:p>
      <w:pPr>
        <w:pStyle w:val="ListBullet"/>
        <w:widowControl/>
      </w:pPr>
      <w:r>
        <w:t>거래정지와 재개 경매가 있는 날은 평소 시계 기준 비교가 왜곡된다. 중단 시간을 표시하고 재개 후 별도 구간을 관찰한다. 누락 구간을 거래량 0으로 넣어 관심 소멸이라고 판정하지 않는다.</w:t>
      </w:r>
    </w:p>
    <w:p>
      <w:pPr>
        <w:pStyle w:val="Heading2"/>
      </w:pPr>
      <w:r>
        <w:rPr>
          <w:color w:val="000000"/>
          <w:u w:val="none"/>
        </w:rPr>
        <w:t>상대 강도와 절대 수익을 함께 본다</w:t>
      </w:r>
    </w:p>
    <w:p>
      <w:pPr>
        <w:keepNext/>
        <w:spacing w:after="140"/>
      </w:pPr>
      <m:oMath>
        <m:r>
          <m:t>RS = r(stock, a→b) − r(benchmark, a→b)</m:t>
        </m:r>
      </m:oMath>
    </w:p>
    <w:p>
      <w:pPr>
        <w:widowControl/>
      </w:pPr>
      <w:r>
        <w:t>동일 구간에서 종목 수익률이 마이너스 1퍼센트이고 시장이 마이너스 3퍼센트라면 상대 강도는 플러스 2퍼센트포인트다. 그러나 그 종목을 매수한 절대 수익은 여전히 음수일 수 있다. 현재 가격의 상승 구조와 목표까지의 비용 여지를 별도로 확인한다. 여기서 RS는 RSI 지표가 아니다.</w:t>
      </w:r>
    </w:p>
    <w:p>
      <w:pPr>
        <w:widowControl/>
      </w:pPr>
      <w:r>
        <w:t>시장과 업종을 각각 비교하고, 단순 시장 반등과 개별 종목의 독립적인 강세를 구분한다. 베타 조정 상대 강도를 사용할 경우에는 필요한 과거 자료와 추정 구간을 공개한다. 자료가 없으면 단순 수익률 차이로 표시한다. 약세장에서도 독립적인 강세 후보는 남길 수 있지만, 시장보다 덜 빠졌다는 사실만으로 매수하지 않는다.</w:t>
      </w:r>
    </w:p>
    <w:p>
      <w:pPr>
        <w:pStyle w:val="Heading2"/>
      </w:pPr>
      <w:r>
        <w:rPr>
          <w:color w:val="000000"/>
          <w:u w:val="none"/>
        </w:rPr>
        <w:t>가격 구조와 변동성은 보조 지표로 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00"/>
        <w:gridCol w:w="3773"/>
        <w:gridCol w:w="4594"/>
      </w:tblGrid>
      <w:tr>
        <w:trPr>
          <w:cantSplit/>
          <w:tblHeader/>
        </w:trPr>
        <w:tc>
          <w:tcPr>
            <w:tcW w:type="dxa" w:w="1800"/>
            <w:vAlign w:val="center"/>
            <w:shd w:fill="24394D"/>
          </w:tcPr>
          <w:p>
            <w:pPr>
              <w:spacing w:after="40" w:line="259" w:lineRule="auto"/>
            </w:pPr>
            <w:r>
              <w:rPr>
                <w:rFonts w:ascii="Noto Sans CJK KR" w:hAnsi="Noto Sans CJK KR" w:eastAsia="Noto Sans CJK KR"/>
                <w:b/>
                <w:color w:val="FFFFFF"/>
                <w:sz w:val="18"/>
              </w:rPr>
              <w:t>항목</w:t>
            </w:r>
          </w:p>
        </w:tc>
        <w:tc>
          <w:tcPr>
            <w:tcW w:type="dxa" w:w="3773"/>
            <w:vAlign w:val="center"/>
            <w:shd w:fill="24394D"/>
          </w:tcPr>
          <w:p>
            <w:pPr>
              <w:spacing w:after="40" w:line="259" w:lineRule="auto"/>
            </w:pPr>
            <w:r>
              <w:rPr>
                <w:rFonts w:ascii="Noto Sans CJK KR" w:hAnsi="Noto Sans CJK KR" w:eastAsia="Noto Sans CJK KR"/>
                <w:b/>
                <w:color w:val="FFFFFF"/>
                <w:sz w:val="18"/>
              </w:rPr>
              <w:t>확인 목적</w:t>
            </w:r>
          </w:p>
        </w:tc>
        <w:tc>
          <w:tcPr>
            <w:tcW w:type="dxa" w:w="4594"/>
            <w:vAlign w:val="center"/>
            <w:shd w:fill="24394D"/>
          </w:tcPr>
          <w:p>
            <w:pPr>
              <w:spacing w:after="40" w:line="259" w:lineRule="auto"/>
            </w:pPr>
            <w:r>
              <w:rPr>
                <w:rFonts w:ascii="Noto Sans CJK KR" w:hAnsi="Noto Sans CJK KR" w:eastAsia="Noto Sans CJK KR"/>
                <w:b/>
                <w:color w:val="FFFFFF"/>
                <w:sz w:val="18"/>
              </w:rPr>
              <w:t>해석 제한</w:t>
            </w:r>
          </w:p>
        </w:tc>
      </w:tr>
      <w:tr>
        <w:trPr>
          <w:cantSplit/>
        </w:trPr>
        <w:tc>
          <w:tcPr>
            <w:tcW w:type="dxa" w:w="1800"/>
            <w:vAlign w:val="center"/>
            <w:shd w:fill="FFFFFF"/>
          </w:tcPr>
          <w:p>
            <w:pPr>
              <w:spacing w:after="40" w:line="259" w:lineRule="auto"/>
            </w:pPr>
            <w:r>
              <w:rPr>
                <w:rFonts w:ascii="Noto Sans CJK KR" w:hAnsi="Noto Sans CJK KR" w:eastAsia="Noto Sans CJK KR"/>
                <w:sz w:val="18"/>
              </w:rPr>
              <w:t>VWAP</w:t>
            </w:r>
          </w:p>
        </w:tc>
        <w:tc>
          <w:tcPr>
            <w:tcW w:type="dxa" w:w="3773"/>
            <w:vAlign w:val="center"/>
            <w:shd w:fill="FFFFFF"/>
          </w:tcPr>
          <w:p>
            <w:pPr>
              <w:spacing w:after="40" w:line="259" w:lineRule="auto"/>
            </w:pPr>
            <w:r>
              <w:rPr>
                <w:rFonts w:ascii="Noto Sans CJK KR" w:hAnsi="Noto Sans CJK KR" w:eastAsia="Noto Sans CJK KR"/>
                <w:sz w:val="18"/>
              </w:rPr>
              <w:t>당일 평균 거래 가격 부근에서 회복이나 이탈이 지속되는지 관찰</w:t>
            </w:r>
          </w:p>
        </w:tc>
        <w:tc>
          <w:tcPr>
            <w:tcW w:type="dxa" w:w="4594"/>
            <w:vAlign w:val="center"/>
            <w:shd w:fill="FFFFFF"/>
          </w:tcPr>
          <w:p>
            <w:pPr>
              <w:spacing w:after="40" w:line="259" w:lineRule="auto"/>
            </w:pPr>
            <w:r>
              <w:rPr>
                <w:rFonts w:ascii="Noto Sans CJK KR" w:hAnsi="Noto Sans CJK KR" w:eastAsia="Noto Sans CJK KR"/>
                <w:sz w:val="18"/>
              </w:rPr>
              <w:t>진짜 체결 자료가 없을 때 5분봉 대표 가격과 거래량으로 계산한 값은 근사치라고 적는다. 선 접촉만으로 지지나 기관 매수를 확정하지 않는다.</w:t>
            </w:r>
          </w:p>
        </w:tc>
      </w:tr>
      <w:tr>
        <w:trPr>
          <w:cantSplit/>
        </w:trPr>
        <w:tc>
          <w:tcPr>
            <w:tcW w:type="dxa" w:w="1800"/>
            <w:vAlign w:val="center"/>
            <w:shd w:fill="F3F5F7"/>
          </w:tcPr>
          <w:p>
            <w:pPr>
              <w:spacing w:after="40" w:line="259" w:lineRule="auto"/>
            </w:pPr>
            <w:r>
              <w:rPr>
                <w:rFonts w:ascii="Noto Sans CJK KR" w:hAnsi="Noto Sans CJK KR" w:eastAsia="Noto Sans CJK KR"/>
                <w:sz w:val="18"/>
              </w:rPr>
              <w:t>ATR과 ATR 비율</w:t>
            </w:r>
          </w:p>
        </w:tc>
        <w:tc>
          <w:tcPr>
            <w:tcW w:type="dxa" w:w="3773"/>
            <w:vAlign w:val="center"/>
            <w:shd w:fill="F3F5F7"/>
          </w:tcPr>
          <w:p>
            <w:pPr>
              <w:spacing w:after="40" w:line="259" w:lineRule="auto"/>
            </w:pPr>
            <w:r>
              <w:rPr>
                <w:rFonts w:ascii="Noto Sans CJK KR" w:hAnsi="Noto Sans CJK KR" w:eastAsia="Noto Sans CJK KR"/>
                <w:sz w:val="18"/>
              </w:rPr>
              <w:t>평소 가격 범위에 비해 갭과 목표가 얼마나 큰지 비교</w:t>
            </w:r>
          </w:p>
        </w:tc>
        <w:tc>
          <w:tcPr>
            <w:tcW w:type="dxa" w:w="4594"/>
            <w:vAlign w:val="center"/>
            <w:shd w:fill="F3F5F7"/>
          </w:tcPr>
          <w:p>
            <w:pPr>
              <w:spacing w:after="40" w:line="259" w:lineRule="auto"/>
            </w:pPr>
            <w:r>
              <w:rPr>
                <w:rFonts w:ascii="Noto Sans CJK KR" w:hAnsi="Noto Sans CJK KR" w:eastAsia="Noto Sans CJK KR"/>
                <w:sz w:val="18"/>
              </w:rPr>
              <w:t>ATR14 등 입력 기간과 이전 종가 자료를 명시한다. 평소 범위가 크다는 것이 남은 시간에 같은 폭이 추가로 생긴다는 뜻은 아니다.</w:t>
            </w:r>
          </w:p>
        </w:tc>
      </w:tr>
      <w:tr>
        <w:trPr>
          <w:cantSplit/>
        </w:trPr>
        <w:tc>
          <w:tcPr>
            <w:tcW w:type="dxa" w:w="1800"/>
            <w:vAlign w:val="center"/>
            <w:shd w:fill="FFFFFF"/>
          </w:tcPr>
          <w:p>
            <w:pPr>
              <w:spacing w:after="40" w:line="259" w:lineRule="auto"/>
            </w:pPr>
            <w:r>
              <w:rPr>
                <w:rFonts w:ascii="Noto Sans CJK KR" w:hAnsi="Noto Sans CJK KR" w:eastAsia="Noto Sans CJK KR"/>
                <w:sz w:val="18"/>
              </w:rPr>
              <w:t>개장 범위와 박스</w:t>
            </w:r>
          </w:p>
        </w:tc>
        <w:tc>
          <w:tcPr>
            <w:tcW w:type="dxa" w:w="3773"/>
            <w:vAlign w:val="center"/>
            <w:shd w:fill="FFFFFF"/>
          </w:tcPr>
          <w:p>
            <w:pPr>
              <w:spacing w:after="40" w:line="259" w:lineRule="auto"/>
            </w:pPr>
            <w:r>
              <w:rPr>
                <w:rFonts w:ascii="Noto Sans CJK KR" w:hAnsi="Noto Sans CJK KR" w:eastAsia="Noto Sans CJK KR"/>
                <w:sz w:val="18"/>
              </w:rPr>
              <w:t>돌파와 재진입 및 실패를 판단할 관찰 가격대를 정의</w:t>
            </w:r>
          </w:p>
        </w:tc>
        <w:tc>
          <w:tcPr>
            <w:tcW w:type="dxa" w:w="4594"/>
            <w:vAlign w:val="center"/>
            <w:shd w:fill="FFFFFF"/>
          </w:tcPr>
          <w:p>
            <w:pPr>
              <w:spacing w:after="40" w:line="259" w:lineRule="auto"/>
            </w:pPr>
            <w:r>
              <w:rPr>
                <w:rFonts w:ascii="Noto Sans CJK KR" w:hAnsi="Noto Sans CJK KR" w:eastAsia="Noto Sans CJK KR"/>
                <w:sz w:val="18"/>
              </w:rPr>
              <w:t>첫 5분 고가를 넘었다는 사실만으로 수시간 상승을 보장하지 않는다. 관찰 범위를 나중에 유리하게 다시 그리지 않는다.</w:t>
            </w:r>
          </w:p>
        </w:tc>
      </w:tr>
      <w:tr>
        <w:trPr>
          <w:cantSplit/>
        </w:trPr>
        <w:tc>
          <w:tcPr>
            <w:tcW w:type="dxa" w:w="1800"/>
            <w:vAlign w:val="center"/>
            <w:shd w:fill="F3F5F7"/>
          </w:tcPr>
          <w:p>
            <w:pPr>
              <w:spacing w:after="40" w:line="259" w:lineRule="auto"/>
            </w:pPr>
            <w:r>
              <w:rPr>
                <w:rFonts w:ascii="Noto Sans CJK KR" w:hAnsi="Noto Sans CJK KR" w:eastAsia="Noto Sans CJK KR"/>
                <w:sz w:val="18"/>
              </w:rPr>
              <w:t>호가 스프레드</w:t>
            </w:r>
          </w:p>
        </w:tc>
        <w:tc>
          <w:tcPr>
            <w:tcW w:type="dxa" w:w="3773"/>
            <w:vAlign w:val="center"/>
            <w:shd w:fill="F3F5F7"/>
          </w:tcPr>
          <w:p>
            <w:pPr>
              <w:spacing w:after="40" w:line="259" w:lineRule="auto"/>
            </w:pPr>
            <w:r>
              <w:rPr>
                <w:rFonts w:ascii="Noto Sans CJK KR" w:hAnsi="Noto Sans CJK KR" w:eastAsia="Noto Sans CJK KR"/>
                <w:sz w:val="18"/>
              </w:rPr>
              <w:t>즉시 진입과 청산에 필요한 비용 및 체결 난도 점검</w:t>
            </w:r>
          </w:p>
        </w:tc>
        <w:tc>
          <w:tcPr>
            <w:tcW w:type="dxa" w:w="4594"/>
            <w:vAlign w:val="center"/>
            <w:shd w:fill="F3F5F7"/>
          </w:tcPr>
          <w:p>
            <w:pPr>
              <w:spacing w:after="40" w:line="259" w:lineRule="auto"/>
            </w:pPr>
            <w:r>
              <w:rPr>
                <w:rFonts w:ascii="Noto Sans CJK KR" w:hAnsi="Noto Sans CJK KR" w:eastAsia="Noto Sans CJK KR"/>
                <w:sz w:val="18"/>
              </w:rPr>
              <w:t>마지막 체결가 기준 목표와 실제 매수 호가 기준 손익을 혼동하지 않는다. 잔량 한 번만 보고 지속 유동성을 단정하지 않는다.</w:t>
            </w:r>
          </w:p>
        </w:tc>
      </w:tr>
    </w:tbl>
    <w:p>
      <w:pPr>
        <w:spacing w:after="0"/>
      </w:pPr>
    </w:p>
    <w:p>
      <w:pPr>
        <w:widowControl/>
      </w:pPr>
      <w:r>
        <w:t>보조 지표를 많이 붙여 같은 가격 움직임을 여러 번 가산하지 않는다. 이동평균선과 MACD 및 RSI가 모두 같은 최근 상승을 반영한다면 독립된 세 개의 근거가 아니다. 핵심은 사건과 참여 및 가격 반응의 서로 다른 증거가 함께 있는지다.</w:t>
      </w:r>
    </w:p>
    <w:p>
      <w:pPr>
        <w:pStyle w:val="Heading1"/>
      </w:pPr>
      <w:r>
        <w:rPr>
          <w:color w:val="000000"/>
          <w:u w:val="none"/>
        </w:rPr>
        <w:t>5 후보를 고르고 매수 여부를 정하는 기준</w:t>
      </w:r>
    </w:p>
    <w:p>
      <w:pPr>
        <w:pStyle w:val="Heading2"/>
      </w:pPr>
      <w:r>
        <w:rPr>
          <w:color w:val="000000"/>
          <w:u w:val="none"/>
        </w:rPr>
        <w:t>거래 가능한지와 오를 근거가 있는지를 분리한다</w:t>
      </w:r>
    </w:p>
    <w:p>
      <w:pPr>
        <w:widowControl/>
      </w:pPr>
      <w:r>
        <w:t>거래정지, 잘못된 종목 코드, 유효하지 않은 호가, 핵심 가격 자료 누락, 예산 초과, 지원하지 않는 주문 조건은 실행을 막는 사유다. 이는 해당 기업이 나쁘거나 오를 가능성이 전혀 없다는 판단과 다르다. 데이터 문제로 매수하지 못한 후보를 투자 가설 실패로 집계하지 않는다.</w:t>
      </w:r>
    </w:p>
    <w:p>
      <w:pPr>
        <w:widowControl/>
      </w:pPr>
      <w:r>
        <w:t>반면 시장 하락, 당일 높은 상승률, 이전 손실 경험은 그 자체만으로 전 후보를 자동 탈락시키는 조건이 아니다. 새로운 재료와 독립적인 강세, 유효한 진입 구조가 있는지 다시 비교한다. 과거 손실 때문에 현금만 유지하는 방향으로 기준을 바꾸지 않는다.</w:t>
      </w:r>
    </w:p>
    <w:p>
      <w:pPr>
        <w:pStyle w:val="Heading2"/>
      </w:pPr>
      <w:r>
        <w:rPr>
          <w:color w:val="000000"/>
          <w:u w:val="none"/>
        </w:rPr>
        <w:t>모의검증용 비교표</w:t>
      </w:r>
    </w:p>
    <w:p>
      <w:pPr>
        <w:widowControl/>
      </w:pPr>
      <w:r>
        <w:t>아래 각 항목을 0점, 1점, 2점으로 기록한다. 합계 10점은 후보 설명을 일관되게 하기 위한 메모이며 승률이나 통계 모델이 아니다. 가중치 최적화는 하지 않았다. 자료 부족은 0점과 구분해 미확인으로 표시하고 총점 순위를 강제로 만들지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699"/>
        <w:gridCol w:w="2664"/>
        <w:gridCol w:w="2794"/>
        <w:gridCol w:w="3010"/>
      </w:tblGrid>
      <w:tr>
        <w:trPr>
          <w:cantSplit/>
          <w:tblHeader/>
        </w:trPr>
        <w:tc>
          <w:tcPr>
            <w:tcW w:type="dxa" w:w="1699"/>
            <w:vAlign w:val="center"/>
            <w:shd w:fill="24394D"/>
          </w:tcPr>
          <w:p>
            <w:pPr>
              <w:spacing w:after="40" w:line="259" w:lineRule="auto"/>
            </w:pPr>
            <w:r>
              <w:rPr>
                <w:rFonts w:ascii="Noto Sans CJK KR" w:hAnsi="Noto Sans CJK KR" w:eastAsia="Noto Sans CJK KR"/>
                <w:b/>
                <w:color w:val="FFFFFF"/>
                <w:sz w:val="18"/>
              </w:rPr>
              <w:t>항목</w:t>
            </w:r>
          </w:p>
        </w:tc>
        <w:tc>
          <w:tcPr>
            <w:tcW w:type="dxa" w:w="2664"/>
            <w:vAlign w:val="center"/>
            <w:shd w:fill="24394D"/>
          </w:tcPr>
          <w:p>
            <w:pPr>
              <w:spacing w:after="40" w:line="259" w:lineRule="auto"/>
            </w:pPr>
            <w:r>
              <w:rPr>
                <w:rFonts w:ascii="Noto Sans CJK KR" w:hAnsi="Noto Sans CJK KR" w:eastAsia="Noto Sans CJK KR"/>
                <w:b/>
                <w:color w:val="FFFFFF"/>
                <w:sz w:val="18"/>
              </w:rPr>
              <w:t>0점</w:t>
            </w:r>
          </w:p>
        </w:tc>
        <w:tc>
          <w:tcPr>
            <w:tcW w:type="dxa" w:w="2794"/>
            <w:vAlign w:val="center"/>
            <w:shd w:fill="24394D"/>
          </w:tcPr>
          <w:p>
            <w:pPr>
              <w:spacing w:after="40" w:line="259" w:lineRule="auto"/>
            </w:pPr>
            <w:r>
              <w:rPr>
                <w:rFonts w:ascii="Noto Sans CJK KR" w:hAnsi="Noto Sans CJK KR" w:eastAsia="Noto Sans CJK KR"/>
                <w:b/>
                <w:color w:val="FFFFFF"/>
                <w:sz w:val="18"/>
              </w:rPr>
              <w:t>1점</w:t>
            </w:r>
          </w:p>
        </w:tc>
        <w:tc>
          <w:tcPr>
            <w:tcW w:type="dxa" w:w="3010"/>
            <w:vAlign w:val="center"/>
            <w:shd w:fill="24394D"/>
          </w:tcPr>
          <w:p>
            <w:pPr>
              <w:spacing w:after="40" w:line="259" w:lineRule="auto"/>
            </w:pPr>
            <w:r>
              <w:rPr>
                <w:rFonts w:ascii="Noto Sans CJK KR" w:hAnsi="Noto Sans CJK KR" w:eastAsia="Noto Sans CJK KR"/>
                <w:b/>
                <w:color w:val="FFFFFF"/>
                <w:sz w:val="18"/>
              </w:rPr>
              <w:t>2점</w:t>
            </w:r>
          </w:p>
        </w:tc>
      </w:tr>
      <w:tr>
        <w:trPr>
          <w:cantSplit/>
        </w:trPr>
        <w:tc>
          <w:tcPr>
            <w:tcW w:type="dxa" w:w="1699"/>
            <w:vAlign w:val="center"/>
            <w:shd w:fill="FFFFFF"/>
          </w:tcPr>
          <w:p>
            <w:pPr>
              <w:spacing w:after="40" w:line="259" w:lineRule="auto"/>
            </w:pPr>
            <w:r>
              <w:rPr>
                <w:rFonts w:ascii="Noto Sans CJK KR" w:hAnsi="Noto Sans CJK KR" w:eastAsia="Noto Sans CJK KR"/>
                <w:sz w:val="18"/>
              </w:rPr>
              <w:t>사건 또는 가격 전환</w:t>
            </w:r>
          </w:p>
        </w:tc>
        <w:tc>
          <w:tcPr>
            <w:tcW w:type="dxa" w:w="2664"/>
            <w:vAlign w:val="center"/>
            <w:shd w:fill="FFFFFF"/>
          </w:tcPr>
          <w:p>
            <w:pPr>
              <w:spacing w:after="40" w:line="259" w:lineRule="auto"/>
            </w:pPr>
            <w:r>
              <w:rPr>
                <w:rFonts w:ascii="Noto Sans CJK KR" w:hAnsi="Noto Sans CJK KR" w:eastAsia="Noto Sans CJK KR"/>
                <w:sz w:val="18"/>
              </w:rPr>
              <w:t>유행이나 오래된 뉴스만 있고 새 변화 없음</w:t>
            </w:r>
          </w:p>
        </w:tc>
        <w:tc>
          <w:tcPr>
            <w:tcW w:type="dxa" w:w="2794"/>
            <w:vAlign w:val="center"/>
            <w:shd w:fill="FFFFFF"/>
          </w:tcPr>
          <w:p>
            <w:pPr>
              <w:spacing w:after="40" w:line="259" w:lineRule="auto"/>
            </w:pPr>
            <w:r>
              <w:rPr>
                <w:rFonts w:ascii="Noto Sans CJK KR" w:hAnsi="Noto Sans CJK KR" w:eastAsia="Noto Sans CJK KR"/>
                <w:sz w:val="18"/>
              </w:rPr>
              <w:t>변화는 있으나 새로움이나 현재 영향이 불명확</w:t>
            </w:r>
          </w:p>
        </w:tc>
        <w:tc>
          <w:tcPr>
            <w:tcW w:type="dxa" w:w="3010"/>
            <w:vAlign w:val="center"/>
            <w:shd w:fill="FFFFFF"/>
          </w:tcPr>
          <w:p>
            <w:pPr>
              <w:spacing w:after="40" w:line="259" w:lineRule="auto"/>
            </w:pPr>
            <w:r>
              <w:rPr>
                <w:rFonts w:ascii="Noto Sans CJK KR" w:hAnsi="Noto Sans CJK KR" w:eastAsia="Noto Sans CJK KR"/>
                <w:sz w:val="18"/>
              </w:rPr>
              <w:t>시각이 확인된 새 사건 또는 명확한 기술 전환과 현재 반응</w:t>
            </w:r>
          </w:p>
        </w:tc>
      </w:tr>
      <w:tr>
        <w:trPr>
          <w:cantSplit/>
        </w:trPr>
        <w:tc>
          <w:tcPr>
            <w:tcW w:type="dxa" w:w="1699"/>
            <w:vAlign w:val="center"/>
            <w:shd w:fill="F3F5F7"/>
          </w:tcPr>
          <w:p>
            <w:pPr>
              <w:spacing w:after="40" w:line="259" w:lineRule="auto"/>
            </w:pPr>
            <w:r>
              <w:rPr>
                <w:rFonts w:ascii="Noto Sans CJK KR" w:hAnsi="Noto Sans CJK KR" w:eastAsia="Noto Sans CJK KR"/>
                <w:sz w:val="18"/>
              </w:rPr>
              <w:t>거래 참여</w:t>
            </w:r>
          </w:p>
        </w:tc>
        <w:tc>
          <w:tcPr>
            <w:tcW w:type="dxa" w:w="2664"/>
            <w:vAlign w:val="center"/>
            <w:shd w:fill="F3F5F7"/>
          </w:tcPr>
          <w:p>
            <w:pPr>
              <w:spacing w:after="40" w:line="259" w:lineRule="auto"/>
            </w:pPr>
            <w:r>
              <w:rPr>
                <w:rFonts w:ascii="Noto Sans CJK KR" w:hAnsi="Noto Sans CJK KR" w:eastAsia="Noto Sans CJK KR"/>
                <w:sz w:val="18"/>
              </w:rPr>
              <w:t>정상 이하 또는 급감</w:t>
            </w:r>
          </w:p>
        </w:tc>
        <w:tc>
          <w:tcPr>
            <w:tcW w:type="dxa" w:w="2794"/>
            <w:vAlign w:val="center"/>
            <w:shd w:fill="F3F5F7"/>
          </w:tcPr>
          <w:p>
            <w:pPr>
              <w:spacing w:after="40" w:line="259" w:lineRule="auto"/>
            </w:pPr>
            <w:r>
              <w:rPr>
                <w:rFonts w:ascii="Noto Sans CJK KR" w:hAnsi="Noto Sans CJK KR" w:eastAsia="Noto Sans CJK KR"/>
                <w:sz w:val="18"/>
              </w:rPr>
              <w:t>관심 증가가 있으나 지속성이나 비교 자료 약함</w:t>
            </w:r>
          </w:p>
        </w:tc>
        <w:tc>
          <w:tcPr>
            <w:tcW w:type="dxa" w:w="3010"/>
            <w:vAlign w:val="center"/>
            <w:shd w:fill="F3F5F7"/>
          </w:tcPr>
          <w:p>
            <w:pPr>
              <w:spacing w:after="40" w:line="259" w:lineRule="auto"/>
            </w:pPr>
            <w:r>
              <w:rPr>
                <w:rFonts w:ascii="Noto Sans CJK KR" w:hAnsi="Noto Sans CJK KR" w:eastAsia="Noto Sans CJK KR"/>
                <w:sz w:val="18"/>
              </w:rPr>
              <w:t>동시간 비교 활동 증가와 가격 반응이 함께 지속</w:t>
            </w:r>
          </w:p>
        </w:tc>
      </w:tr>
      <w:tr>
        <w:trPr>
          <w:cantSplit/>
        </w:trPr>
        <w:tc>
          <w:tcPr>
            <w:tcW w:type="dxa" w:w="1699"/>
            <w:vAlign w:val="center"/>
            <w:shd w:fill="FFFFFF"/>
          </w:tcPr>
          <w:p>
            <w:pPr>
              <w:spacing w:after="40" w:line="259" w:lineRule="auto"/>
            </w:pPr>
            <w:r>
              <w:rPr>
                <w:rFonts w:ascii="Noto Sans CJK KR" w:hAnsi="Noto Sans CJK KR" w:eastAsia="Noto Sans CJK KR"/>
                <w:sz w:val="18"/>
              </w:rPr>
              <w:t>시장과 업종 대비 강세</w:t>
            </w:r>
          </w:p>
        </w:tc>
        <w:tc>
          <w:tcPr>
            <w:tcW w:type="dxa" w:w="2664"/>
            <w:vAlign w:val="center"/>
            <w:shd w:fill="FFFFFF"/>
          </w:tcPr>
          <w:p>
            <w:pPr>
              <w:spacing w:after="40" w:line="259" w:lineRule="auto"/>
            </w:pPr>
            <w:r>
              <w:rPr>
                <w:rFonts w:ascii="Noto Sans CJK KR" w:hAnsi="Noto Sans CJK KR" w:eastAsia="Noto Sans CJK KR"/>
                <w:sz w:val="18"/>
              </w:rPr>
              <w:t>동반 약세나 비교 열위</w:t>
            </w:r>
          </w:p>
        </w:tc>
        <w:tc>
          <w:tcPr>
            <w:tcW w:type="dxa" w:w="2794"/>
            <w:vAlign w:val="center"/>
            <w:shd w:fill="FFFFFF"/>
          </w:tcPr>
          <w:p>
            <w:pPr>
              <w:spacing w:after="40" w:line="259" w:lineRule="auto"/>
            </w:pPr>
            <w:r>
              <w:rPr>
                <w:rFonts w:ascii="Noto Sans CJK KR" w:hAnsi="Noto Sans CJK KR" w:eastAsia="Noto Sans CJK KR"/>
                <w:sz w:val="18"/>
              </w:rPr>
              <w:t>시장 반등에 따라 회복하나 독립성 약함</w:t>
            </w:r>
          </w:p>
        </w:tc>
        <w:tc>
          <w:tcPr>
            <w:tcW w:type="dxa" w:w="3010"/>
            <w:vAlign w:val="center"/>
            <w:shd w:fill="FFFFFF"/>
          </w:tcPr>
          <w:p>
            <w:pPr>
              <w:spacing w:after="40" w:line="259" w:lineRule="auto"/>
            </w:pPr>
            <w:r>
              <w:rPr>
                <w:rFonts w:ascii="Noto Sans CJK KR" w:hAnsi="Noto Sans CJK KR" w:eastAsia="Noto Sans CJK KR"/>
                <w:sz w:val="18"/>
              </w:rPr>
              <w:t>같은 구간에서 시장과 업종 대비 강세를 유지</w:t>
            </w:r>
          </w:p>
        </w:tc>
      </w:tr>
      <w:tr>
        <w:trPr>
          <w:cantSplit/>
        </w:trPr>
        <w:tc>
          <w:tcPr>
            <w:tcW w:type="dxa" w:w="1699"/>
            <w:vAlign w:val="center"/>
            <w:shd w:fill="F3F5F7"/>
          </w:tcPr>
          <w:p>
            <w:pPr>
              <w:spacing w:after="40" w:line="259" w:lineRule="auto"/>
            </w:pPr>
            <w:r>
              <w:rPr>
                <w:rFonts w:ascii="Noto Sans CJK KR" w:hAnsi="Noto Sans CJK KR" w:eastAsia="Noto Sans CJK KR"/>
                <w:sz w:val="18"/>
              </w:rPr>
              <w:t>가격 구조와 진입</w:t>
            </w:r>
          </w:p>
        </w:tc>
        <w:tc>
          <w:tcPr>
            <w:tcW w:type="dxa" w:w="2664"/>
            <w:vAlign w:val="center"/>
            <w:shd w:fill="F3F5F7"/>
          </w:tcPr>
          <w:p>
            <w:pPr>
              <w:spacing w:after="40" w:line="259" w:lineRule="auto"/>
            </w:pPr>
            <w:r>
              <w:rPr>
                <w:rFonts w:ascii="Noto Sans CJK KR" w:hAnsi="Noto Sans CJK KR" w:eastAsia="Noto Sans CJK KR"/>
                <w:sz w:val="18"/>
              </w:rPr>
              <w:t>저점 하락 또는 추격만 가능</w:t>
            </w:r>
          </w:p>
        </w:tc>
        <w:tc>
          <w:tcPr>
            <w:tcW w:type="dxa" w:w="2794"/>
            <w:vAlign w:val="center"/>
            <w:shd w:fill="F3F5F7"/>
          </w:tcPr>
          <w:p>
            <w:pPr>
              <w:spacing w:after="40" w:line="259" w:lineRule="auto"/>
            </w:pPr>
            <w:r>
              <w:rPr>
                <w:rFonts w:ascii="Noto Sans CJK KR" w:hAnsi="Noto Sans CJK KR" w:eastAsia="Noto Sans CJK KR"/>
                <w:sz w:val="18"/>
              </w:rPr>
              <w:t>구조 형성 중으로 아직 진입 신호 미완성</w:t>
            </w:r>
          </w:p>
        </w:tc>
        <w:tc>
          <w:tcPr>
            <w:tcW w:type="dxa" w:w="3010"/>
            <w:vAlign w:val="center"/>
            <w:shd w:fill="F3F5F7"/>
          </w:tcPr>
          <w:p>
            <w:pPr>
              <w:spacing w:after="40" w:line="259" w:lineRule="auto"/>
            </w:pPr>
            <w:r>
              <w:rPr>
                <w:rFonts w:ascii="Noto Sans CJK KR" w:hAnsi="Noto Sans CJK KR" w:eastAsia="Noto Sans CJK KR"/>
                <w:sz w:val="18"/>
              </w:rPr>
              <w:t>정의한 박스나 지지 이후 회복 신호와 매수 범위 유효</w:t>
            </w:r>
          </w:p>
        </w:tc>
      </w:tr>
      <w:tr>
        <w:trPr>
          <w:cantSplit/>
        </w:trPr>
        <w:tc>
          <w:tcPr>
            <w:tcW w:type="dxa" w:w="1699"/>
            <w:vAlign w:val="center"/>
            <w:shd w:fill="FFFFFF"/>
          </w:tcPr>
          <w:p>
            <w:pPr>
              <w:spacing w:after="40" w:line="259" w:lineRule="auto"/>
            </w:pPr>
            <w:r>
              <w:rPr>
                <w:rFonts w:ascii="Noto Sans CJK KR" w:hAnsi="Noto Sans CJK KR" w:eastAsia="Noto Sans CJK KR"/>
                <w:sz w:val="18"/>
              </w:rPr>
              <w:t>비용과 남은 시간</w:t>
            </w:r>
          </w:p>
        </w:tc>
        <w:tc>
          <w:tcPr>
            <w:tcW w:type="dxa" w:w="2664"/>
            <w:vAlign w:val="center"/>
            <w:shd w:fill="FFFFFF"/>
          </w:tcPr>
          <w:p>
            <w:pPr>
              <w:spacing w:after="40" w:line="259" w:lineRule="auto"/>
            </w:pPr>
            <w:r>
              <w:rPr>
                <w:rFonts w:ascii="Noto Sans CJK KR" w:hAnsi="Noto Sans CJK KR" w:eastAsia="Noto Sans CJK KR"/>
                <w:sz w:val="18"/>
              </w:rPr>
              <w:t>목표 근거가 없거나 비용 이후 이익 없음</w:t>
            </w:r>
          </w:p>
        </w:tc>
        <w:tc>
          <w:tcPr>
            <w:tcW w:type="dxa" w:w="2794"/>
            <w:vAlign w:val="center"/>
            <w:shd w:fill="FFFFFF"/>
          </w:tcPr>
          <w:p>
            <w:pPr>
              <w:spacing w:after="40" w:line="259" w:lineRule="auto"/>
            </w:pPr>
            <w:r>
              <w:rPr>
                <w:rFonts w:ascii="Noto Sans CJK KR" w:hAnsi="Noto Sans CJK KR" w:eastAsia="Noto Sans CJK KR"/>
                <w:sz w:val="18"/>
              </w:rPr>
              <w:t>비용은 넘지만 달성 경로나 시간 여유가 약함</w:t>
            </w:r>
          </w:p>
        </w:tc>
        <w:tc>
          <w:tcPr>
            <w:tcW w:type="dxa" w:w="3010"/>
            <w:vAlign w:val="center"/>
            <w:shd w:fill="FFFFFF"/>
          </w:tcPr>
          <w:p>
            <w:pPr>
              <w:spacing w:after="40" w:line="259" w:lineRule="auto"/>
            </w:pPr>
            <w:r>
              <w:rPr>
                <w:rFonts w:ascii="Noto Sans CJK KR" w:hAnsi="Noto Sans CJK KR" w:eastAsia="Noto Sans CJK KR"/>
                <w:sz w:val="18"/>
              </w:rPr>
              <w:t>관찰 근거가 있는 목표와 시간 여유 및 실행 가능성</w:t>
            </w:r>
          </w:p>
        </w:tc>
      </w:tr>
    </w:tbl>
    <w:p>
      <w:pPr>
        <w:spacing w:after="0"/>
      </w:pPr>
    </w:p>
    <w:p>
      <w:pPr>
        <w:widowControl/>
      </w:pPr>
      <w:r>
        <w:t>잠정 진입 판단은 거래 가능성을 통과하고, 구조와 비용 항목이 2점이며, 사건 또는 전환 항목과 참여 항목이 각각 최소 1점인 후보 중에서 비교한다. 합계만 높다고 약한 진입 구조를 상쇄하지 않는다. 이 기준의 성과는 아직 검증되지 않았으므로 초기에는 탐색 모의거래로 표시한다. 상대 강도는 우선순위 비교에 쓰며, 실제 단기 상승 흐름이 없는 후보를 강제로 매수하는 이유로 쓰지 않는다.</w:t>
      </w:r>
    </w:p>
    <w:p>
      <w:pPr>
        <w:pStyle w:val="Heading2"/>
      </w:pPr>
      <w:r>
        <w:rPr>
          <w:color w:val="000000"/>
          <w:u w:val="none"/>
        </w:rPr>
        <w:t>결론은 네 가지 중 하나로 낸다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584"/>
        <w:gridCol w:w="4378"/>
        <w:gridCol w:w="4205"/>
      </w:tblGrid>
      <w:tr>
        <w:trPr>
          <w:cantSplit/>
          <w:tblHeader/>
        </w:trPr>
        <w:tc>
          <w:tcPr>
            <w:tcW w:type="dxa" w:w="1584"/>
            <w:vAlign w:val="center"/>
            <w:shd w:fill="24394D"/>
          </w:tcPr>
          <w:p>
            <w:pPr>
              <w:spacing w:after="40" w:line="259" w:lineRule="auto"/>
            </w:pPr>
            <w:r>
              <w:rPr>
                <w:rFonts w:ascii="Noto Sans CJK KR" w:hAnsi="Noto Sans CJK KR" w:eastAsia="Noto Sans CJK KR"/>
                <w:b/>
                <w:color w:val="FFFFFF"/>
                <w:sz w:val="18"/>
              </w:rPr>
              <w:t>결론</w:t>
            </w:r>
          </w:p>
        </w:tc>
        <w:tc>
          <w:tcPr>
            <w:tcW w:type="dxa" w:w="4378"/>
            <w:vAlign w:val="center"/>
            <w:shd w:fill="24394D"/>
          </w:tcPr>
          <w:p>
            <w:pPr>
              <w:spacing w:after="40" w:line="259" w:lineRule="auto"/>
            </w:pPr>
            <w:r>
              <w:rPr>
                <w:rFonts w:ascii="Noto Sans CJK KR" w:hAnsi="Noto Sans CJK KR" w:eastAsia="Noto Sans CJK KR"/>
                <w:b/>
                <w:color w:val="FFFFFF"/>
                <w:sz w:val="18"/>
              </w:rPr>
              <w:t>의미</w:t>
            </w:r>
          </w:p>
        </w:tc>
        <w:tc>
          <w:tcPr>
            <w:tcW w:type="dxa" w:w="4205"/>
            <w:vAlign w:val="center"/>
            <w:shd w:fill="24394D"/>
          </w:tcPr>
          <w:p>
            <w:pPr>
              <w:spacing w:after="40" w:line="259" w:lineRule="auto"/>
            </w:pPr>
            <w:r>
              <w:rPr>
                <w:rFonts w:ascii="Noto Sans CJK KR" w:hAnsi="Noto Sans CJK KR" w:eastAsia="Noto Sans CJK KR"/>
                <w:b/>
                <w:color w:val="FFFFFF"/>
                <w:sz w:val="18"/>
              </w:rPr>
              <w:t>다음 행동</w:t>
            </w:r>
          </w:p>
        </w:tc>
      </w:tr>
      <w:tr>
        <w:trPr>
          <w:cantSplit/>
        </w:trPr>
        <w:tc>
          <w:tcPr>
            <w:tcW w:type="dxa" w:w="1584"/>
            <w:vAlign w:val="center"/>
            <w:shd w:fill="FFFFFF"/>
          </w:tcPr>
          <w:p>
            <w:pPr>
              <w:spacing w:after="40" w:line="259" w:lineRule="auto"/>
            </w:pPr>
            <w:r>
              <w:rPr>
                <w:rFonts w:ascii="Noto Sans CJK KR" w:hAnsi="Noto Sans CJK KR" w:eastAsia="Noto Sans CJK KR"/>
                <w:sz w:val="18"/>
              </w:rPr>
              <w:t>현재 매수</w:t>
            </w:r>
          </w:p>
        </w:tc>
        <w:tc>
          <w:tcPr>
            <w:tcW w:type="dxa" w:w="4378"/>
            <w:vAlign w:val="center"/>
            <w:shd w:fill="FFFFFF"/>
          </w:tcPr>
          <w:p>
            <w:pPr>
              <w:spacing w:after="40" w:line="259" w:lineRule="auto"/>
            </w:pPr>
            <w:r>
              <w:rPr>
                <w:rFonts w:ascii="Noto Sans CJK KR" w:hAnsi="Noto Sans CJK KR" w:eastAsia="Noto Sans CJK KR"/>
                <w:sz w:val="18"/>
              </w:rPr>
              <w:t>필요한 관찰이 완료됐고 현재 가격이 유효 범위 안이며 실행 가능</w:t>
            </w:r>
          </w:p>
        </w:tc>
        <w:tc>
          <w:tcPr>
            <w:tcW w:type="dxa" w:w="4205"/>
            <w:vAlign w:val="center"/>
            <w:shd w:fill="FFFFFF"/>
          </w:tcPr>
          <w:p>
            <w:pPr>
              <w:spacing w:after="40" w:line="259" w:lineRule="auto"/>
            </w:pPr>
            <w:r>
              <w:rPr>
                <w:rFonts w:ascii="Noto Sans CJK KR" w:hAnsi="Noto Sans CJK KR" w:eastAsia="Noto Sans CJK KR"/>
                <w:sz w:val="18"/>
              </w:rPr>
              <w:t>재조회 후 정수 수량과 주문 만료를 정해 실행 요청</w:t>
            </w:r>
          </w:p>
        </w:tc>
      </w:tr>
      <w:tr>
        <w:trPr>
          <w:cantSplit/>
        </w:trPr>
        <w:tc>
          <w:tcPr>
            <w:tcW w:type="dxa" w:w="1584"/>
            <w:vAlign w:val="center"/>
            <w:shd w:fill="F3F5F7"/>
          </w:tcPr>
          <w:p>
            <w:pPr>
              <w:spacing w:after="40" w:line="259" w:lineRule="auto"/>
            </w:pPr>
            <w:r>
              <w:rPr>
                <w:rFonts w:ascii="Noto Sans CJK KR" w:hAnsi="Noto Sans CJK KR" w:eastAsia="Noto Sans CJK KR"/>
                <w:sz w:val="18"/>
              </w:rPr>
              <w:t>조건 대기</w:t>
            </w:r>
          </w:p>
        </w:tc>
        <w:tc>
          <w:tcPr>
            <w:tcW w:type="dxa" w:w="4378"/>
            <w:vAlign w:val="center"/>
            <w:shd w:fill="F3F5F7"/>
          </w:tcPr>
          <w:p>
            <w:pPr>
              <w:spacing w:after="40" w:line="259" w:lineRule="auto"/>
            </w:pPr>
            <w:r>
              <w:rPr>
                <w:rFonts w:ascii="Noto Sans CJK KR" w:hAnsi="Noto Sans CJK KR" w:eastAsia="Noto Sans CJK KR"/>
                <w:sz w:val="18"/>
              </w:rPr>
              <w:t>우선 후보지만 진입 조건이 아직 충족되지 않음</w:t>
            </w:r>
          </w:p>
        </w:tc>
        <w:tc>
          <w:tcPr>
            <w:tcW w:type="dxa" w:w="4205"/>
            <w:vAlign w:val="center"/>
            <w:shd w:fill="F3F5F7"/>
          </w:tcPr>
          <w:p>
            <w:pPr>
              <w:spacing w:after="40" w:line="259" w:lineRule="auto"/>
            </w:pPr>
            <w:r>
              <w:rPr>
                <w:rFonts w:ascii="Noto Sans CJK KR" w:hAnsi="Noto Sans CJK KR" w:eastAsia="Noto Sans CJK KR"/>
                <w:sz w:val="18"/>
              </w:rPr>
              <w:t>구체적인 확인 가격과 봉 조건 및 유효 종료 시각 제시</w:t>
            </w:r>
          </w:p>
        </w:tc>
      </w:tr>
      <w:tr>
        <w:trPr>
          <w:cantSplit/>
        </w:trPr>
        <w:tc>
          <w:tcPr>
            <w:tcW w:type="dxa" w:w="1584"/>
            <w:vAlign w:val="center"/>
            <w:shd w:fill="FFFFFF"/>
          </w:tcPr>
          <w:p>
            <w:pPr>
              <w:spacing w:after="40" w:line="259" w:lineRule="auto"/>
            </w:pPr>
            <w:r>
              <w:rPr>
                <w:rFonts w:ascii="Noto Sans CJK KR" w:hAnsi="Noto Sans CJK KR" w:eastAsia="Noto Sans CJK KR"/>
                <w:sz w:val="18"/>
              </w:rPr>
              <w:t>제외</w:t>
            </w:r>
          </w:p>
        </w:tc>
        <w:tc>
          <w:tcPr>
            <w:tcW w:type="dxa" w:w="4378"/>
            <w:vAlign w:val="center"/>
            <w:shd w:fill="FFFFFF"/>
          </w:tcPr>
          <w:p>
            <w:pPr>
              <w:spacing w:after="40" w:line="259" w:lineRule="auto"/>
            </w:pPr>
            <w:r>
              <w:rPr>
                <w:rFonts w:ascii="Noto Sans CJK KR" w:hAnsi="Noto Sans CJK KR" w:eastAsia="Noto Sans CJK KR"/>
                <w:sz w:val="18"/>
              </w:rPr>
              <w:t>현재 진입 가설이나 비용과 시간 조건이 맞지 않음</w:t>
            </w:r>
          </w:p>
        </w:tc>
        <w:tc>
          <w:tcPr>
            <w:tcW w:type="dxa" w:w="4205"/>
            <w:vAlign w:val="center"/>
            <w:shd w:fill="FFFFFF"/>
          </w:tcPr>
          <w:p>
            <w:pPr>
              <w:spacing w:after="40" w:line="259" w:lineRule="auto"/>
            </w:pPr>
            <w:r>
              <w:rPr>
                <w:rFonts w:ascii="Noto Sans CJK KR" w:hAnsi="Noto Sans CJK KR" w:eastAsia="Noto Sans CJK KR"/>
                <w:sz w:val="18"/>
              </w:rPr>
              <w:t>반대 근거와 다시 후보가 될 수 있는 변화를 설명</w:t>
            </w:r>
          </w:p>
        </w:tc>
      </w:tr>
      <w:tr>
        <w:trPr>
          <w:cantSplit/>
        </w:trPr>
        <w:tc>
          <w:tcPr>
            <w:tcW w:type="dxa" w:w="1584"/>
            <w:vAlign w:val="center"/>
            <w:shd w:fill="F3F5F7"/>
          </w:tcPr>
          <w:p>
            <w:pPr>
              <w:spacing w:after="40" w:line="259" w:lineRule="auto"/>
            </w:pPr>
            <w:r>
              <w:rPr>
                <w:rFonts w:ascii="Noto Sans CJK KR" w:hAnsi="Noto Sans CJK KR" w:eastAsia="Noto Sans CJK KR"/>
                <w:sz w:val="18"/>
              </w:rPr>
              <w:t>자료 부족</w:t>
            </w:r>
          </w:p>
        </w:tc>
        <w:tc>
          <w:tcPr>
            <w:tcW w:type="dxa" w:w="4378"/>
            <w:vAlign w:val="center"/>
            <w:shd w:fill="F3F5F7"/>
          </w:tcPr>
          <w:p>
            <w:pPr>
              <w:spacing w:after="40" w:line="259" w:lineRule="auto"/>
            </w:pPr>
            <w:r>
              <w:rPr>
                <w:rFonts w:ascii="Noto Sans CJK KR" w:hAnsi="Noto Sans CJK KR" w:eastAsia="Noto Sans CJK KR"/>
                <w:sz w:val="18"/>
              </w:rPr>
              <w:t>핵심 입력을 확인하지 못해 판단이나 실행이 불가</w:t>
            </w:r>
          </w:p>
        </w:tc>
        <w:tc>
          <w:tcPr>
            <w:tcW w:type="dxa" w:w="4205"/>
            <w:vAlign w:val="center"/>
            <w:shd w:fill="F3F5F7"/>
          </w:tcPr>
          <w:p>
            <w:pPr>
              <w:spacing w:after="40" w:line="259" w:lineRule="auto"/>
            </w:pPr>
            <w:r>
              <w:rPr>
                <w:rFonts w:ascii="Noto Sans CJK KR" w:hAnsi="Noto Sans CJK KR" w:eastAsia="Noto Sans CJK KR"/>
                <w:sz w:val="18"/>
              </w:rPr>
              <w:t>빠진 자료와 필요한 조회를 명시하고 미확인을 유지</w:t>
            </w:r>
          </w:p>
        </w:tc>
      </w:tr>
    </w:tbl>
    <w:p>
      <w:pPr>
        <w:spacing w:after="0"/>
      </w:pPr>
    </w:p>
    <w:p>
      <w:pPr>
        <w:widowControl/>
      </w:pPr>
      <w:r>
        <w:t>조건 대기는 오를 종목이 없다는 뜻이 아니다. 예를 들어 사건과 참여는 좋은데 눌림 회복이 아직 끝나지 않았다면 무엇을 확인해야 매수로 바뀌는지 적는다. 제외도 영구적인 금지 목록이 아니며 새 사건이나 새로운 구조가 생기면 새 계획으로 검토한다. 단, 이전 매수 가격으로 되돌아오리라는 기대를 재진입 근거로 쓰지 않는다.</w:t>
      </w:r>
    </w:p>
    <w:p>
      <w:pPr>
        <w:pStyle w:val="Heading1"/>
      </w:pPr>
      <w:r>
        <w:rPr>
          <w:color w:val="000000"/>
          <w:u w:val="none"/>
        </w:rPr>
        <w:t>6 시간 단위와 일 단위 진입 방식</w:t>
      </w:r>
    </w:p>
    <w:p>
      <w:pPr>
        <w:widowControl/>
      </w:pPr>
      <w:r>
        <w:t>아래 세 방식은 자료를 통합해 만든 검증 대상이다. 학술적으로 확정된 조합이나 현재 수익이 보장된 전략으로 부르지 않는다. 모든 거래는 매수할 가격 구간과 그 구간을 만드는 관찰이 먼저 있어야 한다.</w:t>
      </w:r>
    </w:p>
    <w:p>
      <w:pPr>
        <w:pStyle w:val="Heading2"/>
      </w:pPr>
      <w:r>
        <w:rPr>
          <w:color w:val="000000"/>
          <w:u w:val="none"/>
        </w:rPr>
        <w:t>방식 A 사건 이후 횡보를 거친 재상승</w:t>
      </w:r>
    </w:p>
    <w:p>
      <w:pPr>
        <w:pStyle w:val="ListBullet"/>
        <w:widowControl/>
      </w:pPr>
      <w:r>
        <w:t>선정  새 사건 이후 거래 참여가 증가하고 시장과 업종보다 강하며, 급등 뒤 바로 무너지지 않고 수시간 관찰에 적합한 횡보 범위를 형성한 종목을 찾는다.</w:t>
      </w:r>
    </w:p>
    <w:p>
      <w:pPr>
        <w:pStyle w:val="ListBullet"/>
        <w:widowControl/>
      </w:pPr>
      <w:r>
        <w:t>진입 신호  사전에 적은 박스 상단을 완료된 5분봉이 넘고 후속 가격이 그 위에서 유지되거나, 재시험 뒤 다시 회복하는 모습을 확인한다. 필요한 확인 봉 개수는 먼저 정하고 기록한다. 연구 시작 예시인 1개 봉 확인은 검증된 최적값이 아니다.</w:t>
      </w:r>
    </w:p>
    <w:p>
      <w:pPr>
        <w:pStyle w:val="ListBullet"/>
        <w:widowControl/>
      </w:pPr>
      <w:r>
        <w:t>매수 범위  확인에 사용한 지지 구간보다 위쪽의 하한과 비용 및 목표가 허용하는 상한을 함께 적는다. 매수 상한을 넘으면 추격하지 않고, 하한 아래로 내려가면 싸졌다고 체결시키지 않는다.</w:t>
      </w:r>
    </w:p>
    <w:p>
      <w:pPr>
        <w:pStyle w:val="ListBullet"/>
        <w:widowControl/>
      </w:pPr>
      <w:r>
        <w:t>무효  박스 안으로 되돌아온 뒤 회복하지 못하거나 새 저점을 만들고 참여가 약해지거나 원래 사건이 부인되는 경우다. 어느 관찰에서 실패로 판정할지 계획에 적고 재평가한다.</w:t>
      </w:r>
    </w:p>
    <w:p>
      <w:pPr>
        <w:pStyle w:val="ListBullet"/>
        <w:widowControl/>
      </w:pPr>
      <w:r>
        <w:t>종료  근거가 있는 목표 구간이나 논리 무효 및 당일 보유 종료 시각 중 먼저 도달하는 조건을 적용한다. 짧은 돌파를 놓쳤다고 남은 장중 시간과 관계없이 따라붙지 않는다.</w:t>
      </w:r>
    </w:p>
    <w:p>
      <w:pPr>
        <w:pStyle w:val="Heading2"/>
      </w:pPr>
      <w:r>
        <w:rPr>
          <w:color w:val="000000"/>
          <w:u w:val="none"/>
        </w:rPr>
        <w:t>방식 B 주도 종목의 눌림 이후 회복</w:t>
      </w:r>
    </w:p>
    <w:p>
      <w:pPr>
        <w:pStyle w:val="ListBullet"/>
        <w:widowControl/>
      </w:pPr>
      <w:r>
        <w:t>선정  첫 상승의 사건과 참여가 설명되고, 눌림 중에도 큰 흐름의 저점과 상대 강도가 유지되는 종목을 찾는다. 전고점에서 많이 빠졌다는 이유만으로 선택하지 않는다.</w:t>
      </w:r>
    </w:p>
    <w:p>
      <w:pPr>
        <w:pStyle w:val="ListBullet"/>
        <w:widowControl/>
      </w:pPr>
      <w:r>
        <w:t>진입 신호  사전에 정한 지지 영역에서 하락이 멈추고, 새 저점 확대 없이 완료 봉이 회복하거나 직전 반등 고점을 다시 넘는 증거를 확인한다. VWAP는 보조 자료이며 그 선 하나가 매수를 결정하지 않는다.</w:t>
      </w:r>
    </w:p>
    <w:p>
      <w:pPr>
        <w:pStyle w:val="ListBullet"/>
        <w:widowControl/>
      </w:pPr>
      <w:r>
        <w:t>실행  반등이 확인되기 전에 높은 매수 상한 주문을 내고 기다리지 않는다. 매수 지정가는 더 낮은 가격에서도 체결될 수 있어 지지 확인을 대신하지 못한다. 지원되는 주문 기능을 확인하고 조건 미구현 상태에서는 신호 확인 뒤 직접 새 지시를 만든다. [R21]</w:t>
      </w:r>
    </w:p>
    <w:p>
      <w:pPr>
        <w:pStyle w:val="ListBullet"/>
        <w:widowControl/>
      </w:pPr>
      <w:r>
        <w:t>무효와 종료  지지 영역이 깨진 뒤 회복 조건이 사라지거나 예상 시간 안에 반등이 진행되지 않으면 기존 논리를 재검토한다. 하락 중 추가 매수로 평균 가격을 낮추는 것은 이 방식에 포함하지 않는다.</w:t>
      </w:r>
    </w:p>
    <w:p>
      <w:pPr>
        <w:pStyle w:val="Heading2"/>
      </w:pPr>
      <w:r>
        <w:rPr>
          <w:color w:val="000000"/>
          <w:u w:val="none"/>
        </w:rPr>
        <w:t>방식 C 사건 이후 수일에 걸친 재평가</w:t>
      </w:r>
    </w:p>
    <w:p>
      <w:pPr>
        <w:pStyle w:val="ListBullet"/>
        <w:widowControl/>
      </w:pPr>
      <w:r>
        <w:t>선정  사건이 단순한 당일 관심을 넘어 다음 세션에도 가격 재평가를 유발할 이유가 있고, 사건 이후 일봉과 장중 구조가 유지되는 종목을 찾는다. 수일 지속은 검증할 가설이며, 20일 연구 결과를 근거로 자동 허용하지 않는다.</w:t>
      </w:r>
    </w:p>
    <w:p>
      <w:pPr>
        <w:pStyle w:val="ListBullet"/>
        <w:widowControl/>
      </w:pPr>
      <w:r>
        <w:t>진입  다음 세션의 실제 시가와 호가를 확인한 뒤, 전일 구조 위의 정체 구간이나 눌림 회복을 다시 평가한다. 예상보다 큰 갭이면 원래 가격 계획을 폐기하고 비용과 남은 상승 여지를 재계산한다.</w:t>
      </w:r>
    </w:p>
    <w:p>
      <w:pPr>
        <w:pStyle w:val="ListBullet"/>
        <w:widowControl/>
      </w:pPr>
      <w:r>
        <w:t>보유 계획  최대 종료일과 매 세션 재평가 시각 및 예정 공시와 실적 발표를 기록한다. 밤사이 갭으로 계획 가격에 팔 수 없는 가능성을 별도 시나리오로 계산한다.</w:t>
      </w:r>
    </w:p>
    <w:p>
      <w:pPr>
        <w:pStyle w:val="ListBullet"/>
        <w:widowControl/>
      </w:pPr>
      <w:r>
        <w:t>적용 조건  현재 당일 전량 청산 프로그램에서는 보유 연장이 실행되지 않는다. 수일 프로필을 별도 모의장부로 먼저 평가하고, 실제 보유 기간과 마감 청산 설정을 일치시킨 뒤 적용한다.</w:t>
      </w:r>
    </w:p>
    <w:p>
      <w:pPr>
        <w:pStyle w:val="Heading2"/>
      </w:pPr>
      <w:r>
        <w:rPr>
          <w:color w:val="000000"/>
          <w:u w:val="none"/>
        </w:rPr>
        <w:t>거래정지와 급변장에서는 새 계획을 만든다</w:t>
      </w:r>
    </w:p>
    <w:p>
      <w:pPr>
        <w:widowControl/>
      </w:pPr>
      <w:r>
        <w:t>중단 전 가격이나 호가를 재개 후에도 유효한 것으로 취급하지 않는다. 거래소와 증권사에서 실제 재개 상태를 확인하고 재개 후의 호가, 완료 봉, 경매로 생긴 갭을 새로 읽는다. 무조건 몇 분을 기다려야 수익성이 좋아진다는 근거 없는 규칙을 만들지는 않는다. 필요한 새 관찰을 확보했는지가 기준이다.</w:t>
      </w:r>
    </w:p>
    <w:p>
      <w:pPr>
        <w:widowControl/>
      </w:pPr>
      <w:r>
        <w:t>우리 분석 간격보다 빨리 신호가 완성되고 사라지는 패턴은 해당 회차에서 실행할 수 없다. 이는 그 종목이 오르지 않는다는 결론이 아니라 우리 시간 단위 운용에 맞는 진입 방식이 아니라는 판단이다. 관찰 간격과 취소 기능을 갖추지 않은 채 초 단위 매매를 흉내 내지 않는다.</w:t>
      </w:r>
    </w:p>
    <w:p>
      <w:pPr>
        <w:pStyle w:val="Heading1"/>
      </w:pPr>
      <w:r>
        <w:rPr>
          <w:color w:val="000000"/>
          <w:u w:val="none"/>
        </w:rPr>
        <w:t>7 비용과 수량 및 주문 설계</w:t>
      </w:r>
    </w:p>
    <w:p>
      <w:pPr>
        <w:pStyle w:val="Heading2"/>
      </w:pPr>
      <w:r>
        <w:rPr>
          <w:color w:val="000000"/>
          <w:u w:val="none"/>
        </w:rPr>
        <w:t>현재 비용 가정을 먼저 대입한다</w:t>
      </w:r>
    </w:p>
    <w:p>
      <w:pPr>
        <w:widowControl/>
      </w:pPr>
      <w:r>
        <w:t>실행기 설정을 사용하되 실제 주문 직전에는 최신 설정과 계좌 적용 비용을 대조한다. 기존 내부 기록의 국내 가정은 매수 0.35퍼센트, 매도 0.35퍼센트, 매도세 0.20퍼센트다. 미국 가정은 매수와 매도 각각 0.25퍼센트 및 매도세 완충값 0.01퍼센트다. 이는 계좌 설정 가정이며 현행 법정 세율이나 모든 증권사의 실제 요율을 설명하는 수치가 아니다. [I1, I2]</w:t>
      </w:r>
    </w:p>
    <w:p>
      <w:pPr>
        <w:keepNext/>
        <w:spacing w:after="140"/>
      </w:pPr>
      <m:oMath>
        <m:r>
          <m:t>Profit = Q × [S × (1 − s − t) − B × (1 + b)]</m:t>
        </m:r>
      </m:oMath>
    </w:p>
    <w:p>
      <w:pPr>
        <w:widowControl/>
      </w:pPr>
      <w:r>
        <w:t>B는 매수가, S는 매도가, Q는 체결 수량이다. 소문자 b는 매수 비용률, s는 매도 비용률, t는 매도세 가정이다. 호가 차이와 체결 지연이 예상 매수가 및 매도가에 이미 반영됐는지 확인한다. 반영하지 않았다면 별도 슬리피지 가정을 차감하고 같은 비용을 두 번 차감하지 않는다.</w:t>
      </w:r>
    </w:p>
    <w:p>
      <w:pPr>
        <w:keepNext/>
        <w:spacing w:after="140"/>
      </w:pPr>
      <m:oMath>
        <m:r>
          <m:t>Break even return = </m:t>
        </m:r>
        <m:f>
          <m:num>
            <m:r>
              <m:t>(1 + b)</m:t>
            </m:r>
          </m:num>
          <m:den>
            <m:r>
              <m:t>(1 − s − t)</m:t>
            </m:r>
          </m:den>
        </m:f>
        <m:r>
          <m:t> − 1</m:t>
        </m:r>
      </m:oMath>
    </w:p>
    <w:p>
      <w:pPr>
        <w:widowControl/>
      </w:pPr>
      <w:r>
        <w:t>국내의 위 설정에서는 가격 상승 손익분기가 약 0.905퍼센트다. 매수한 뒤 0.5퍼센트만 올라도 순이익이라는 판단은 잘못이다. 반대로 0.905퍼센트를 넘는 목표가를 제시한 것만으로 그 목표에 도달할 확률이 높아지는 것은 아니다.</w:t>
      </w:r>
    </w:p>
    <w:p>
      <w:pPr>
        <w:pStyle w:val="Heading2"/>
      </w:pPr>
      <w:r>
        <w:rPr>
          <w:color w:val="000000"/>
          <w:u w:val="none"/>
        </w:rPr>
        <w:t>가상 계산으로 확인하는 목표와 실패 경로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880"/>
        <w:gridCol w:w="7286"/>
      </w:tblGrid>
      <w:tr>
        <w:trPr>
          <w:cantSplit/>
          <w:tblHeader/>
        </w:trPr>
        <w:tc>
          <w:tcPr>
            <w:tcW w:type="dxa" w:w="2880"/>
            <w:vAlign w:val="center"/>
            <w:shd w:fill="24394D"/>
          </w:tcPr>
          <w:p>
            <w:pPr>
              <w:spacing w:after="40" w:line="259" w:lineRule="auto"/>
            </w:pPr>
            <w:r>
              <w:rPr>
                <w:rFonts w:ascii="Noto Sans CJK KR" w:hAnsi="Noto Sans CJK KR" w:eastAsia="Noto Sans CJK KR"/>
                <w:b/>
                <w:color w:val="FFFFFF"/>
                <w:sz w:val="18"/>
              </w:rPr>
              <w:t>항목</w:t>
            </w:r>
          </w:p>
        </w:tc>
        <w:tc>
          <w:tcPr>
            <w:tcW w:type="dxa" w:w="7286"/>
            <w:vAlign w:val="center"/>
            <w:shd w:fill="24394D"/>
          </w:tcPr>
          <w:p>
            <w:pPr>
              <w:spacing w:after="40" w:line="259" w:lineRule="auto"/>
            </w:pPr>
            <w:r>
              <w:rPr>
                <w:rFonts w:ascii="Noto Sans CJK KR" w:hAnsi="Noto Sans CJK KR" w:eastAsia="Noto Sans CJK KR"/>
                <w:b/>
                <w:color w:val="FFFFFF"/>
                <w:sz w:val="18"/>
              </w:rPr>
              <w:t>가정 또는 계산</w:t>
            </w:r>
          </w:p>
        </w:tc>
      </w:tr>
      <w:tr>
        <w:trPr>
          <w:cantSplit/>
        </w:trPr>
        <w:tc>
          <w:tcPr>
            <w:tcW w:type="dxa" w:w="2880"/>
            <w:vAlign w:val="center"/>
            <w:shd w:fill="FFFFFF"/>
          </w:tcPr>
          <w:p>
            <w:pPr>
              <w:spacing w:after="40" w:line="259" w:lineRule="auto"/>
            </w:pPr>
            <w:r>
              <w:rPr>
                <w:rFonts w:ascii="Noto Sans CJK KR" w:hAnsi="Noto Sans CJK KR" w:eastAsia="Noto Sans CJK KR"/>
                <w:sz w:val="18"/>
              </w:rPr>
              <w:t>가상 진입</w:t>
            </w:r>
          </w:p>
        </w:tc>
        <w:tc>
          <w:tcPr>
            <w:tcW w:type="dxa" w:w="7286"/>
            <w:vAlign w:val="center"/>
            <w:shd w:fill="FFFFFF"/>
          </w:tcPr>
          <w:p>
            <w:pPr>
              <w:spacing w:after="40" w:line="259" w:lineRule="auto"/>
            </w:pPr>
            <w:r>
              <w:rPr>
                <w:rFonts w:ascii="Noto Sans CJK KR" w:hAnsi="Noto Sans CJK KR" w:eastAsia="Noto Sans CJK KR"/>
                <w:sz w:val="18"/>
              </w:rPr>
              <w:t>10,000원 1주 매수 및 매수 비용 포함 10,035원</w:t>
            </w:r>
          </w:p>
        </w:tc>
      </w:tr>
      <w:tr>
        <w:trPr>
          <w:cantSplit/>
        </w:trPr>
        <w:tc>
          <w:tcPr>
            <w:tcW w:type="dxa" w:w="2880"/>
            <w:vAlign w:val="center"/>
            <w:shd w:fill="F3F5F7"/>
          </w:tcPr>
          <w:p>
            <w:pPr>
              <w:spacing w:after="40" w:line="259" w:lineRule="auto"/>
            </w:pPr>
            <w:r>
              <w:rPr>
                <w:rFonts w:ascii="Noto Sans CJK KR" w:hAnsi="Noto Sans CJK KR" w:eastAsia="Noto Sans CJK KR"/>
                <w:sz w:val="18"/>
              </w:rPr>
              <w:t>목표 경로</w:t>
            </w:r>
          </w:p>
        </w:tc>
        <w:tc>
          <w:tcPr>
            <w:tcW w:type="dxa" w:w="7286"/>
            <w:vAlign w:val="center"/>
            <w:shd w:fill="F3F5F7"/>
          </w:tcPr>
          <w:p>
            <w:pPr>
              <w:spacing w:after="40" w:line="259" w:lineRule="auto"/>
            </w:pPr>
            <w:r>
              <w:rPr>
                <w:rFonts w:ascii="Noto Sans CJK KR" w:hAnsi="Noto Sans CJK KR" w:eastAsia="Noto Sans CJK KR"/>
                <w:sz w:val="18"/>
              </w:rPr>
              <w:t>10,300원 매도 시 비용 차감 수령액 10,243.35원 및 순이익 208.35원</w:t>
            </w:r>
          </w:p>
        </w:tc>
      </w:tr>
      <w:tr>
        <w:trPr>
          <w:cantSplit/>
        </w:trPr>
        <w:tc>
          <w:tcPr>
            <w:tcW w:type="dxa" w:w="2880"/>
            <w:vAlign w:val="center"/>
            <w:shd w:fill="FFFFFF"/>
          </w:tcPr>
          <w:p>
            <w:pPr>
              <w:spacing w:after="40" w:line="259" w:lineRule="auto"/>
            </w:pPr>
            <w:r>
              <w:rPr>
                <w:rFonts w:ascii="Noto Sans CJK KR" w:hAnsi="Noto Sans CJK KR" w:eastAsia="Noto Sans CJK KR"/>
                <w:sz w:val="18"/>
              </w:rPr>
              <w:t>실패 경로</w:t>
            </w:r>
          </w:p>
        </w:tc>
        <w:tc>
          <w:tcPr>
            <w:tcW w:type="dxa" w:w="7286"/>
            <w:vAlign w:val="center"/>
            <w:shd w:fill="FFFFFF"/>
          </w:tcPr>
          <w:p>
            <w:pPr>
              <w:spacing w:after="40" w:line="259" w:lineRule="auto"/>
            </w:pPr>
            <w:r>
              <w:rPr>
                <w:rFonts w:ascii="Noto Sans CJK KR" w:hAnsi="Noto Sans CJK KR" w:eastAsia="Noto Sans CJK KR"/>
                <w:sz w:val="18"/>
              </w:rPr>
              <w:t>9,850원에서 실제 청산됐다고 가정하면 수령액 9,795.825원 및 순손실 239.175원</w:t>
            </w:r>
          </w:p>
        </w:tc>
      </w:tr>
      <w:tr>
        <w:trPr>
          <w:cantSplit/>
        </w:trPr>
        <w:tc>
          <w:tcPr>
            <w:tcW w:type="dxa" w:w="2880"/>
            <w:vAlign w:val="center"/>
            <w:shd w:fill="F3F5F7"/>
          </w:tcPr>
          <w:p>
            <w:pPr>
              <w:spacing w:after="40" w:line="259" w:lineRule="auto"/>
            </w:pPr>
            <w:r>
              <w:rPr>
                <w:rFonts w:ascii="Noto Sans CJK KR" w:hAnsi="Noto Sans CJK KR" w:eastAsia="Noto Sans CJK KR"/>
                <w:sz w:val="18"/>
              </w:rPr>
              <w:t>조건부 손익비</w:t>
            </w:r>
          </w:p>
        </w:tc>
        <w:tc>
          <w:tcPr>
            <w:tcW w:type="dxa" w:w="7286"/>
            <w:vAlign w:val="center"/>
            <w:shd w:fill="F3F5F7"/>
          </w:tcPr>
          <w:p>
            <w:pPr>
              <w:spacing w:after="40" w:line="259" w:lineRule="auto"/>
            </w:pPr>
            <w:r>
              <w:rPr>
                <w:rFonts w:ascii="Noto Sans CJK KR" w:hAnsi="Noto Sans CJK KR" w:eastAsia="Noto Sans CJK KR"/>
                <w:sz w:val="18"/>
              </w:rPr>
              <w:t>순이익 ÷ 순손실 약 0.87배로 가격 차이만 본 2배와 다름</w:t>
            </w:r>
          </w:p>
        </w:tc>
      </w:tr>
      <w:tr>
        <w:trPr>
          <w:cantSplit/>
        </w:trPr>
        <w:tc>
          <w:tcPr>
            <w:tcW w:type="dxa" w:w="2880"/>
            <w:vAlign w:val="center"/>
            <w:shd w:fill="FFFFFF"/>
          </w:tcPr>
          <w:p>
            <w:pPr>
              <w:spacing w:after="40" w:line="259" w:lineRule="auto"/>
            </w:pPr>
            <w:r>
              <w:rPr>
                <w:rFonts w:ascii="Noto Sans CJK KR" w:hAnsi="Noto Sans CJK KR" w:eastAsia="Noto Sans CJK KR"/>
                <w:sz w:val="18"/>
              </w:rPr>
              <w:t>단순 두 경로의 손익분기 승률</w:t>
            </w:r>
          </w:p>
        </w:tc>
        <w:tc>
          <w:tcPr>
            <w:tcW w:type="dxa" w:w="7286"/>
            <w:vAlign w:val="center"/>
            <w:shd w:fill="FFFFFF"/>
          </w:tcPr>
          <w:p>
            <w:pPr>
              <w:spacing w:after="40" w:line="259" w:lineRule="auto"/>
            </w:pPr>
            <w:r>
              <w:rPr>
                <w:rFonts w:ascii="Noto Sans CJK KR" w:hAnsi="Noto Sans CJK KR" w:eastAsia="Noto Sans CJK KR"/>
                <w:sz w:val="18"/>
              </w:rPr>
              <w:t>239.175 ÷ (208.35 + 239.175) 약 53.44퍼센트</w:t>
            </w:r>
          </w:p>
        </w:tc>
      </w:tr>
    </w:tbl>
    <w:p>
      <w:pPr>
        <w:spacing w:after="0"/>
      </w:pPr>
    </w:p>
    <w:p>
      <w:pPr>
        <w:widowControl/>
      </w:pPr>
      <w:r>
        <w:t>이 예시는 원 단위 절사와 추가 슬리피지를 생략한 계산 설명이다. 특정 종목의 매수가나 목표 및 손절선을 추천하는 것이 아니다. 두 경로의 손익분기 승률을 계산할 수 있어도 실제 승률이 그보다 높은지는 별도 자료가 필요하다. 부분 청산과 시간 만료 및 갭 손실이 있으면 두 경로 모델을 확장해야 한다.</w:t>
      </w:r>
    </w:p>
    <w:p>
      <w:pPr>
        <w:pStyle w:val="Heading2"/>
      </w:pPr>
      <w:r>
        <w:rPr>
          <w:color w:val="000000"/>
          <w:u w:val="none"/>
        </w:rPr>
        <w:t>수량은 논리와 계좌 노출에 맞춘다</w:t>
      </w:r>
    </w:p>
    <w:p>
      <w:pPr>
        <w:pStyle w:val="ListBullet"/>
        <w:widowControl/>
      </w:pPr>
      <w:r>
        <w:t>주문 가능 수량은 실제 전략 현금과 무미수 주문 가능 금액 중 제약이 강한 값에서 비용과 미체결 예약금을 제외해 계산한다. 미국 거래는 환율과 환전 비용 및 정수 수량 제약도 반영한다.</w:t>
      </w:r>
    </w:p>
    <w:p>
      <w:pPr>
        <w:pStyle w:val="ListBullet"/>
        <w:widowControl/>
      </w:pPr>
      <w:r>
        <w:t>한 종목의 수량은 해당 구조가 실패했을 때의 비용 포함 손실 시나리오와 같은 테마 보유를 함께 보고 정한다. 검증되지 않은 가설에 큰 비중을 주지 않는다. 고정 손절률을 새로 만들거나 우위가 불명확한데 원금의 절반을 배정하지 않는다.</w:t>
      </w:r>
    </w:p>
    <w:p>
      <w:pPr>
        <w:pStyle w:val="ListBullet"/>
        <w:widowControl/>
      </w:pPr>
      <w:r>
        <w:t>초기 탐색은 현금 제약 안에서 가능한 작은 정수 수량부터 관찰한다. 1주가 계좌에 과도한 집중을 만들면 다른 후보나 가상 체결 기록으로 평가한다. 작게 산다는 이유로 데이터나 진입 조건을 생략하지 않는다.</w:t>
      </w:r>
    </w:p>
    <w:p>
      <w:pPr>
        <w:pStyle w:val="ListBullet"/>
        <w:widowControl/>
      </w:pPr>
      <w:r>
        <w:t>매수 상한, 하한의 관찰 의미, 주문 종류, 유효 시각, 재조회 시각, 기존 주문 취소 필요 여부를 적는다. 목표 도달 시 일부를 팔 계획이라면 처음부터 분할 수량과 잔여 종료 조건을 정한다.</w:t>
      </w:r>
    </w:p>
    <w:p>
      <w:pPr>
        <w:pStyle w:val="Heading2"/>
      </w:pPr>
      <w:r>
        <w:rPr>
          <w:color w:val="000000"/>
          <w:u w:val="none"/>
        </w:rPr>
        <w:t>이전 고가와 목표가는 다르다</w:t>
      </w:r>
    </w:p>
    <w:p>
      <w:pPr>
        <w:widowControl/>
      </w:pPr>
      <w:r>
        <w:t>이전 고가는 시장 참여자가 반응할 수 있는 가격대이지만 상승의 고정 천장이 아니다. 강한 새 수요가 있다면 돌파할 수 있고, 약하면 재접근도 못 할 수 있다. 목표는 관찰되는 박스 폭이나 사건 후 추세의 유사 사례 및 남은 변동 여지를 근거로 설정한다. 단순히 “예전에 이 가격이었으므로 다시 간다” 또는 “고가보다 위라서 불가능하다”로 결론 내리지 않는다.</w:t>
      </w:r>
    </w:p>
    <w:p>
      <w:pPr>
        <w:pStyle w:val="Heading1"/>
      </w:pPr>
      <w:r>
        <w:rPr>
          <w:color w:val="000000"/>
          <w:u w:val="none"/>
        </w:rPr>
        <w:t>8 재평가와 청산 및 사용자 보고</w:t>
      </w:r>
    </w:p>
    <w:p>
      <w:pPr>
        <w:pStyle w:val="Heading2"/>
      </w:pPr>
      <w:r>
        <w:rPr>
          <w:color w:val="000000"/>
          <w:u w:val="none"/>
        </w:rPr>
        <w:t>매수 전부터 끝나는 시점을 정한다</w:t>
      </w:r>
    </w:p>
    <w:p>
      <w:pPr>
        <w:widowControl/>
      </w:pPr>
      <w:r>
        <w:t>각 거래는 목표 구간, 논리 무효 조건, 시간 만료 조건을 함께 가진다. 당일 거래는 정규장 종료 전 청산 시각이 최종 경계다. 수일 거래는 최대 거래일과 종료 시각을 정한다. 기대한 상승이 일정 시간 안에 나타나지 않으면 재료와 참여가 유지되는지 다시 판단하고, 남은 시간이 부족하면 계획을 종료한다. 관찰 시간은 해당 패턴과 실제 분석 회차에 맞춰 사전 지정한다.</w:t>
      </w:r>
    </w:p>
    <w:p>
      <w:pPr>
        <w:widowControl/>
      </w:pPr>
      <w:r>
        <w:t>같은 손실률에 일괄 청산하지 않더라도 손실 상태를 무기한 유지하는 것은 허용하지 않는다. 지지 붕괴 이후 회복 실패, 뉴스 부인, 참여와 상대 강도의 동반 소멸 등 사전에 정한 논리 무효가 확인되고 새 근거가 없다면 잔여 매수를 취소하고 보유를 청산한다. 목표가만 예약하고 다음 재평가까지 손을 놓지 않도록 실제 가능한 재평가 시각을 기록한다.</w:t>
      </w:r>
    </w:p>
    <w:p>
      <w:pPr>
        <w:pStyle w:val="Heading2"/>
      </w:pPr>
      <w:r>
        <w:rPr>
          <w:color w:val="000000"/>
          <w:u w:val="none"/>
        </w:rPr>
        <w:t>보유 중 판단은 하나씩 명시한다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76"/>
        <w:gridCol w:w="7790"/>
      </w:tblGrid>
      <w:tr>
        <w:trPr>
          <w:cantSplit/>
          <w:tblHeader/>
        </w:trPr>
        <w:tc>
          <w:tcPr>
            <w:tcW w:type="dxa" w:w="2376"/>
            <w:vAlign w:val="center"/>
            <w:shd w:fill="24394D"/>
          </w:tcPr>
          <w:p>
            <w:pPr>
              <w:spacing w:after="40" w:line="259" w:lineRule="auto"/>
            </w:pPr>
            <w:r>
              <w:rPr>
                <w:rFonts w:ascii="Noto Sans CJK KR" w:hAnsi="Noto Sans CJK KR" w:eastAsia="Noto Sans CJK KR"/>
                <w:b/>
                <w:color w:val="FFFFFF"/>
                <w:sz w:val="18"/>
              </w:rPr>
              <w:t>판단</w:t>
            </w:r>
          </w:p>
        </w:tc>
        <w:tc>
          <w:tcPr>
            <w:tcW w:type="dxa" w:w="7790"/>
            <w:vAlign w:val="center"/>
            <w:shd w:fill="24394D"/>
          </w:tcPr>
          <w:p>
            <w:pPr>
              <w:spacing w:after="40" w:line="259" w:lineRule="auto"/>
            </w:pPr>
            <w:r>
              <w:rPr>
                <w:rFonts w:ascii="Noto Sans CJK KR" w:hAnsi="Noto Sans CJK KR" w:eastAsia="Noto Sans CJK KR"/>
                <w:b/>
                <w:color w:val="FFFFFF"/>
                <w:sz w:val="18"/>
              </w:rPr>
              <w:t>필요한 설명</w:t>
            </w:r>
          </w:p>
        </w:tc>
      </w:tr>
      <w:tr>
        <w:trPr>
          <w:cantSplit/>
        </w:trPr>
        <w:tc>
          <w:tcPr>
            <w:tcW w:type="dxa" w:w="2376"/>
            <w:vAlign w:val="center"/>
            <w:shd w:fill="FFFFFF"/>
          </w:tcPr>
          <w:p>
            <w:pPr>
              <w:spacing w:after="40" w:line="259" w:lineRule="auto"/>
            </w:pPr>
            <w:r>
              <w:rPr>
                <w:rFonts w:ascii="Noto Sans CJK KR" w:hAnsi="Noto Sans CJK KR" w:eastAsia="Noto Sans CJK KR"/>
                <w:sz w:val="18"/>
              </w:rPr>
              <w:t>유지</w:t>
            </w:r>
          </w:p>
        </w:tc>
        <w:tc>
          <w:tcPr>
            <w:tcW w:type="dxa" w:w="7790"/>
            <w:vAlign w:val="center"/>
            <w:shd w:fill="FFFFFF"/>
          </w:tcPr>
          <w:p>
            <w:pPr>
              <w:spacing w:after="40" w:line="259" w:lineRule="auto"/>
            </w:pPr>
            <w:r>
              <w:rPr>
                <w:rFonts w:ascii="Noto Sans CJK KR" w:hAnsi="Noto Sans CJK KR" w:eastAsia="Noto Sans CJK KR"/>
                <w:sz w:val="18"/>
              </w:rPr>
              <w:t>무엇이 여전히 유효하고 다음 확인 시각까지 보유할 근거가 무엇인지</w:t>
            </w:r>
          </w:p>
        </w:tc>
      </w:tr>
      <w:tr>
        <w:trPr>
          <w:cantSplit/>
        </w:trPr>
        <w:tc>
          <w:tcPr>
            <w:tcW w:type="dxa" w:w="2376"/>
            <w:vAlign w:val="center"/>
            <w:shd w:fill="F3F5F7"/>
          </w:tcPr>
          <w:p>
            <w:pPr>
              <w:spacing w:after="40" w:line="259" w:lineRule="auto"/>
            </w:pPr>
            <w:r>
              <w:rPr>
                <w:rFonts w:ascii="Noto Sans CJK KR" w:hAnsi="Noto Sans CJK KR" w:eastAsia="Noto Sans CJK KR"/>
                <w:sz w:val="18"/>
              </w:rPr>
              <w:t>목표 변경</w:t>
            </w:r>
          </w:p>
        </w:tc>
        <w:tc>
          <w:tcPr>
            <w:tcW w:type="dxa" w:w="7790"/>
            <w:vAlign w:val="center"/>
            <w:shd w:fill="F3F5F7"/>
          </w:tcPr>
          <w:p>
            <w:pPr>
              <w:spacing w:after="40" w:line="259" w:lineRule="auto"/>
            </w:pPr>
            <w:r>
              <w:rPr>
                <w:rFonts w:ascii="Noto Sans CJK KR" w:hAnsi="Noto Sans CJK KR" w:eastAsia="Noto Sans CJK KR"/>
                <w:sz w:val="18"/>
              </w:rPr>
              <w:t>새 관찰 때문에 목표와 남은 시간 판단이 어떻게 달라졌는지</w:t>
            </w:r>
          </w:p>
        </w:tc>
      </w:tr>
      <w:tr>
        <w:trPr>
          <w:cantSplit/>
        </w:trPr>
        <w:tc>
          <w:tcPr>
            <w:tcW w:type="dxa" w:w="2376"/>
            <w:vAlign w:val="center"/>
            <w:shd w:fill="FFFFFF"/>
          </w:tcPr>
          <w:p>
            <w:pPr>
              <w:spacing w:after="40" w:line="259" w:lineRule="auto"/>
            </w:pPr>
            <w:r>
              <w:rPr>
                <w:rFonts w:ascii="Noto Sans CJK KR" w:hAnsi="Noto Sans CJK KR" w:eastAsia="Noto Sans CJK KR"/>
                <w:sz w:val="18"/>
              </w:rPr>
              <w:t>부분 또는 전량 청산</w:t>
            </w:r>
          </w:p>
        </w:tc>
        <w:tc>
          <w:tcPr>
            <w:tcW w:type="dxa" w:w="7790"/>
            <w:vAlign w:val="center"/>
            <w:shd w:fill="FFFFFF"/>
          </w:tcPr>
          <w:p>
            <w:pPr>
              <w:spacing w:after="40" w:line="259" w:lineRule="auto"/>
            </w:pPr>
            <w:r>
              <w:rPr>
                <w:rFonts w:ascii="Noto Sans CJK KR" w:hAnsi="Noto Sans CJK KR" w:eastAsia="Noto Sans CJK KR"/>
                <w:sz w:val="18"/>
              </w:rPr>
              <w:t>이익 실현이나 논리 무효 및 시간 만료 중 어떤 조건이 발생했는지</w:t>
            </w:r>
          </w:p>
        </w:tc>
      </w:tr>
      <w:tr>
        <w:trPr>
          <w:cantSplit/>
        </w:trPr>
        <w:tc>
          <w:tcPr>
            <w:tcW w:type="dxa" w:w="2376"/>
            <w:vAlign w:val="center"/>
            <w:shd w:fill="F3F5F7"/>
          </w:tcPr>
          <w:p>
            <w:pPr>
              <w:spacing w:after="40" w:line="259" w:lineRule="auto"/>
            </w:pPr>
            <w:r>
              <w:rPr>
                <w:rFonts w:ascii="Noto Sans CJK KR" w:hAnsi="Noto Sans CJK KR" w:eastAsia="Noto Sans CJK KR"/>
                <w:sz w:val="18"/>
              </w:rPr>
              <w:t>미체결 취소</w:t>
            </w:r>
          </w:p>
        </w:tc>
        <w:tc>
          <w:tcPr>
            <w:tcW w:type="dxa" w:w="7790"/>
            <w:vAlign w:val="center"/>
            <w:shd w:fill="F3F5F7"/>
          </w:tcPr>
          <w:p>
            <w:pPr>
              <w:spacing w:after="40" w:line="259" w:lineRule="auto"/>
            </w:pPr>
            <w:r>
              <w:rPr>
                <w:rFonts w:ascii="Noto Sans CJK KR" w:hAnsi="Noto Sans CJK KR" w:eastAsia="Noto Sans CJK KR"/>
                <w:sz w:val="18"/>
              </w:rPr>
              <w:t>진입 전제가 사라졌는지 주문이 만료됐는지 더 좋은 후보로 바뀌었는지</w:t>
            </w:r>
          </w:p>
        </w:tc>
      </w:tr>
      <w:tr>
        <w:trPr>
          <w:cantSplit/>
        </w:trPr>
        <w:tc>
          <w:tcPr>
            <w:tcW w:type="dxa" w:w="2376"/>
            <w:vAlign w:val="center"/>
            <w:shd w:fill="FFFFFF"/>
          </w:tcPr>
          <w:p>
            <w:pPr>
              <w:spacing w:after="40" w:line="259" w:lineRule="auto"/>
            </w:pPr>
            <w:r>
              <w:rPr>
                <w:rFonts w:ascii="Noto Sans CJK KR" w:hAnsi="Noto Sans CJK KR" w:eastAsia="Noto Sans CJK KR"/>
                <w:sz w:val="18"/>
              </w:rPr>
              <w:t>신규 교체 또는 재진입</w:t>
            </w:r>
          </w:p>
        </w:tc>
        <w:tc>
          <w:tcPr>
            <w:tcW w:type="dxa" w:w="7790"/>
            <w:vAlign w:val="center"/>
            <w:shd w:fill="FFFFFF"/>
          </w:tcPr>
          <w:p>
            <w:pPr>
              <w:spacing w:after="40" w:line="259" w:lineRule="auto"/>
            </w:pPr>
            <w:r>
              <w:rPr>
                <w:rFonts w:ascii="Noto Sans CJK KR" w:hAnsi="Noto Sans CJK KR" w:eastAsia="Noto Sans CJK KR"/>
                <w:sz w:val="18"/>
              </w:rPr>
              <w:t>이전 손실 회복 목적이 아닌 새로운 사건과 신호가 무엇인지</w:t>
            </w:r>
          </w:p>
        </w:tc>
      </w:tr>
    </w:tbl>
    <w:p>
      <w:pPr>
        <w:spacing w:after="0"/>
      </w:pPr>
    </w:p>
    <w:p>
      <w:pPr>
        <w:widowControl/>
      </w:pPr>
      <w:r>
        <w:t>실행 지시를 낸 뒤에는 접수와 체결 및 취소 결과를 실제로 확인한다. 상태가 불명확하면 매수 완료나 청산 완료라고 쓰지 않는다. 기존 매도 주문을 바꾸거나 보유를 전량 청산할 때 중복 주문과 실제 남은 수량을 점검한다. 매도 체결 전에 다음 매수에 그 대금을 사용하지 않는다.</w:t>
      </w:r>
    </w:p>
    <w:p>
      <w:pPr>
        <w:pStyle w:val="Heading2"/>
      </w:pPr>
      <w:r>
        <w:rPr>
          <w:color w:val="000000"/>
          <w:u w:val="none"/>
        </w:rPr>
        <w:t>아무것도 하지 않았을 때도 무엇을 봤는지 보고한다</w:t>
      </w:r>
    </w:p>
    <w:p>
      <w:pPr>
        <w:widowControl/>
      </w:pPr>
      <w:r>
        <w:t>“재검토했다”만으로 끝내지 않는다. 최소한 비교한 후보와 현재 결론, 결론을 만든 사실, 매수로 바뀔 관찰 조건을 제시한다. 결과를 다음 문장 중 하나로 분명하게 전달한다.</w:t>
      </w:r>
    </w:p>
    <w:p>
      <w:pPr>
        <w:pStyle w:val="ListBullet"/>
        <w:widowControl/>
      </w:pPr>
      <w:r>
        <w:t>현재 진입 가능한 후보가 있어 매수 지시를 냈다  종목과 수량 및 가격과 근거를 쓰고 주문 상태를 별도로 적는다.</w:t>
      </w:r>
    </w:p>
    <w:p>
      <w:pPr>
        <w:pStyle w:val="ListBullet"/>
        <w:widowControl/>
      </w:pPr>
      <w:r>
        <w:t>상승 후보는 있지만 진입 조건이 아직 부족하다  해당 후보와 미충족 조건 및 유효 종료 시각을 쓴다.</w:t>
      </w:r>
    </w:p>
    <w:p>
      <w:pPr>
        <w:pStyle w:val="ListBullet"/>
        <w:widowControl/>
      </w:pPr>
      <w:r>
        <w:t>자료를 확인한 범위에서 현재 매수 기준에 맞는 후보를 찾지 못했다  검색 범위와 주요 탈락 근거를 쓴다.</w:t>
      </w:r>
    </w:p>
    <w:p>
      <w:pPr>
        <w:pStyle w:val="ListBullet"/>
        <w:widowControl/>
      </w:pPr>
      <w:r>
        <w:t>데이터나 실행 제약으로 판단 또는 매수를 완료하지 못했다  막힌 자료와 실행 조건을 쓴다.</w:t>
      </w:r>
    </w:p>
    <w:p>
      <w:pPr>
        <w:pStyle w:val="Heading2"/>
      </w:pPr>
      <w:r>
        <w:rPr>
          <w:color w:val="000000"/>
          <w:u w:val="none"/>
        </w:rPr>
        <w:t>한 회차 보고 양식</w:t>
      </w:r>
    </w:p>
    <w:p>
      <w:pPr>
        <w:widowControl/>
        <w:spacing w:after="80"/>
        <w:ind w:left="173"/>
      </w:pPr>
      <w:r>
        <w:rPr>
          <w:sz w:val="20"/>
        </w:rPr>
        <w:t>기준 시각과 시장 상태  YYYY-MM-DD HH:MM 시간대 / 정상 거래 또는 중단 및 재개 상태 / 원본 시세 시각</w:t>
      </w:r>
    </w:p>
    <w:p>
      <w:pPr>
        <w:widowControl/>
        <w:spacing w:after="80"/>
        <w:ind w:left="173"/>
      </w:pPr>
      <w:r>
        <w:rPr>
          <w:sz w:val="20"/>
        </w:rPr>
        <w:t>검색 범위  조사한 시장과 후보 수 / 전체 시장 조회 여부 / 핵심 자료 누락</w:t>
      </w:r>
    </w:p>
    <w:p>
      <w:pPr>
        <w:widowControl/>
        <w:spacing w:after="80"/>
        <w:ind w:left="173"/>
      </w:pPr>
      <w:r>
        <w:rPr>
          <w:sz w:val="20"/>
        </w:rPr>
        <w:t>후보별 결론  종목 코드 / 현재 매수 또는 조건 대기 또는 제외 또는 자료 부족 / 지금 움직일 이유 / 참여와 가격 근거 / 반대 근거</w:t>
      </w:r>
    </w:p>
    <w:p>
      <w:pPr>
        <w:widowControl/>
        <w:spacing w:after="80"/>
        <w:ind w:left="173"/>
      </w:pPr>
      <w:r>
        <w:rPr>
          <w:sz w:val="20"/>
        </w:rPr>
        <w:t>매매 계획  보유 기간 / 진입 범위와 확인 신호 / 정수 수량 / 비용 차감 목표 손익 / 무효 조건 / 시간 만료 / 다음 재평가 가능 시각</w:t>
      </w:r>
    </w:p>
    <w:p>
      <w:pPr>
        <w:widowControl/>
        <w:spacing w:after="80"/>
        <w:ind w:left="173"/>
      </w:pPr>
      <w:r>
        <w:rPr>
          <w:sz w:val="20"/>
        </w:rPr>
        <w:t>실행 결과  지시 접수 / 체결 또는 미체결 / 실제 보유와 현금 / 취소 및 오류 상태</w:t>
      </w:r>
    </w:p>
    <w:p>
      <w:pPr>
        <w:widowControl/>
      </w:pPr>
      <w:r>
        <w:t>다음 재평가 시각을 적는 것과 그 시각에 실제 자동 실행이 예약돼 있는 것은 다르다. 자동 감시와 예약을 확인하지 않았다면 예정이라는 표현만 사용하고 실행 보장을 하지 않는다.</w:t>
      </w:r>
    </w:p>
    <w:p>
      <w:pPr>
        <w:pStyle w:val="Heading1"/>
      </w:pPr>
      <w:r>
        <w:rPr>
          <w:color w:val="000000"/>
          <w:u w:val="none"/>
        </w:rPr>
        <w:t>9 모의투자로 검증하고 기준을 고치는 방법</w:t>
      </w:r>
    </w:p>
    <w:p>
      <w:pPr>
        <w:pStyle w:val="Heading2"/>
      </w:pPr>
      <w:r>
        <w:rPr>
          <w:color w:val="000000"/>
          <w:u w:val="none"/>
        </w:rPr>
        <w:t>탐색과 검증을 구분해 거래 기회를 기록한다</w:t>
      </w:r>
    </w:p>
    <w:p>
      <w:pPr>
        <w:widowControl/>
      </w:pPr>
      <w:r>
        <w:t>이 문서는 수익 검증이 끝날 때까지 모든 기회를 보류하자는 기준이 아니다. 자료와 진입 조건이 갖춰진 후보는 탐색 모의거래로 기록할 수 있다. 다만 탐색 결과를 검증된 우위라고 보고하지 않고, 실제 체결 없는 가상 기록과 모의계좌 체결도 구분한다. 핵심 자료나 실행 조건이 빠진 경우에는 탐색이라는 이유로 주문을 강행하지 않는다.</w:t>
      </w:r>
    </w:p>
    <w:p>
      <w:pPr>
        <w:widowControl/>
      </w:pPr>
      <w:r>
        <w:t>검증은 시간 단위 방식 A와 B, 일 단위 방식 C를 나눠 진행한다. 보유 기간과 비용, 시장 국면 및 신호 정의가 다르면 성과를 한 덩어리로 합쳐 특정 방식의 우위처럼 보이지 않게 한다. 좋은 사례만 남기지 않고 조건 대기와 제외 후보도 이후 결과를 기록해 기준이 기회를 과도하게 놓치는지 본다.</w:t>
      </w:r>
    </w:p>
    <w:p>
      <w:pPr>
        <w:pStyle w:val="Heading2"/>
      </w:pPr>
      <w:r>
        <w:rPr>
          <w:color w:val="000000"/>
          <w:u w:val="none"/>
        </w:rPr>
        <w:t>과거 평가에서 반드시 막을 오류</w:t>
      </w:r>
    </w:p>
    <w:p>
      <w:pPr>
        <w:pStyle w:val="ListBullet"/>
        <w:widowControl/>
      </w:pPr>
      <w:r>
        <w:t>당시 존재한 종목 집합과 상장폐지 및 거래정지 종목을 포함한다. 현재 살아남은 종목만 역산해 고르지 않는다. 기업 분할과 배당 등 가격 조정은 지표와 체결 계산에 맞게 일관되게 처리한다.</w:t>
      </w:r>
    </w:p>
    <w:p>
      <w:pPr>
        <w:pStyle w:val="ListBullet"/>
        <w:widowControl/>
      </w:pPr>
      <w:r>
        <w:t>뉴스와 공시 및 거래량은 의사결정 당시 공개돼 있던 자료만 사용한다. 수정된 뉴스와 완성되지 않은 봉의 종가를 미리 알았던 것처럼 사용하지 않는다.</w:t>
      </w:r>
    </w:p>
    <w:p>
      <w:pPr>
        <w:pStyle w:val="ListBullet"/>
        <w:widowControl/>
      </w:pPr>
      <w:r>
        <w:t>하나의 5분봉 안에서 목표가와 무효 가격이 모두 닿았다면 유리한 순서를 가정하지 않는다. 더 세밀한 자료가 없으면 보수적인 처리나 해당 거래의 순서 불명 표시를 적용한다.</w:t>
      </w:r>
    </w:p>
    <w:p>
      <w:pPr>
        <w:pStyle w:val="ListBullet"/>
        <w:widowControl/>
      </w:pPr>
      <w:r>
        <w:t>지정가에 닿았다는 이유만으로 원하는 수량이 전부 체결됐다고 보지 않는다. 스프레드와 거래량 및 주문 지연, 경매와 갭 및 부분 체결을 가능한 범위에서 모델링한다.</w:t>
      </w:r>
    </w:p>
    <w:p>
      <w:pPr>
        <w:pStyle w:val="ListBullet"/>
        <w:widowControl/>
      </w:pPr>
      <w:r>
        <w:t>여러 RVOL 배수와 관찰 봉 개수 및 목표 폭을 시험했다면 실패한 조합도 기록한다. 최고 성과 조합만 보고하면 데이터 탐색 편향이 생긴다. [R07, R08]</w:t>
      </w:r>
    </w:p>
    <w:p>
      <w:pPr>
        <w:pStyle w:val="ListBullet"/>
        <w:widowControl/>
      </w:pPr>
      <w:r>
        <w:t>최신 LLM이 과거 사건의 이후 결과를 학습했을 수 있다. 모델과 프롬프트 버전을 고정하고 새로운 시점부터 순차 평가한다. 과거 평가에서는 학습 기간 중첩과 종목 이름의 영향도 기록한다. [R11]</w:t>
      </w:r>
    </w:p>
    <w:p>
      <w:pPr>
        <w:pStyle w:val="Heading2"/>
      </w:pPr>
      <w:r>
        <w:rPr>
          <w:color w:val="000000"/>
          <w:u w:val="none"/>
        </w:rPr>
        <w:t>시간 순서대로 나눠 평가한다</w:t>
      </w:r>
    </w:p>
    <w:p>
      <w:pPr>
        <w:widowControl/>
      </w:pPr>
      <w:r>
        <w:t>개발 구간에서 정의와 후보 기준을 정한 뒤 뒤쪽 기간을 손대지 않은 평가 구간으로 남긴다. 이후 전진 검증에서는 과거 자료로만 규칙을 정하고 다음 구간에서 평가한다. 신호와 보유 기간이 겹치는 거래가 학습과 평가 양쪽에 섞이지 않도록 경계를 띄운다. 평가 결과를 보고 기준을 바꾸면 새 버전으로 다시 시작한다.</w:t>
      </w:r>
    </w:p>
    <w:p>
      <w:pPr>
        <w:widowControl/>
      </w:pPr>
      <w:r>
        <w:t>단일 홀드아웃도 많은 시도 중 최적값을 고르는 문제를 자동 해결하지 않는다. Bailey 등의 연구가 다룬 과최적화 위험을 염두에 두고 시험 횟수와 변경 이유를 함께 남긴다. 단순한 시계열 분할만으로 편향이 사라졌다고 선언하지 않는다. [R08]</w:t>
      </w:r>
    </w:p>
    <w:p>
      <w:pPr>
        <w:pStyle w:val="Heading2"/>
      </w:pPr>
      <w:r>
        <w:rPr>
          <w:color w:val="000000"/>
          <w:u w:val="none"/>
        </w:rPr>
        <w:t>성과표에는 적중률 외의 항목을 넣는다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384"/>
        <w:gridCol w:w="6782"/>
      </w:tblGrid>
      <w:tr>
        <w:trPr>
          <w:cantSplit/>
          <w:tblHeader/>
        </w:trPr>
        <w:tc>
          <w:tcPr>
            <w:tcW w:type="dxa" w:w="3384"/>
            <w:vAlign w:val="center"/>
            <w:shd w:fill="24394D"/>
          </w:tcPr>
          <w:p>
            <w:pPr>
              <w:spacing w:after="40" w:line="259" w:lineRule="auto"/>
            </w:pPr>
            <w:r>
              <w:rPr>
                <w:rFonts w:ascii="Noto Sans CJK KR" w:hAnsi="Noto Sans CJK KR" w:eastAsia="Noto Sans CJK KR"/>
                <w:b/>
                <w:color w:val="FFFFFF"/>
                <w:sz w:val="18"/>
              </w:rPr>
              <w:t>항목</w:t>
            </w:r>
          </w:p>
        </w:tc>
        <w:tc>
          <w:tcPr>
            <w:tcW w:type="dxa" w:w="6782"/>
            <w:vAlign w:val="center"/>
            <w:shd w:fill="24394D"/>
          </w:tcPr>
          <w:p>
            <w:pPr>
              <w:spacing w:after="40" w:line="259" w:lineRule="auto"/>
            </w:pPr>
            <w:r>
              <w:rPr>
                <w:rFonts w:ascii="Noto Sans CJK KR" w:hAnsi="Noto Sans CJK KR" w:eastAsia="Noto Sans CJK KR"/>
                <w:b/>
                <w:color w:val="FFFFFF"/>
                <w:sz w:val="18"/>
              </w:rPr>
              <w:t>확인할 질문</w:t>
            </w:r>
          </w:p>
        </w:tc>
      </w:tr>
      <w:tr>
        <w:trPr>
          <w:cantSplit/>
        </w:trPr>
        <w:tc>
          <w:tcPr>
            <w:tcW w:type="dxa" w:w="3384"/>
            <w:vAlign w:val="center"/>
            <w:shd w:fill="FFFFFF"/>
          </w:tcPr>
          <w:p>
            <w:pPr>
              <w:spacing w:after="40" w:line="259" w:lineRule="auto"/>
            </w:pPr>
            <w:r>
              <w:rPr>
                <w:rFonts w:ascii="Noto Sans CJK KR" w:hAnsi="Noto Sans CJK KR" w:eastAsia="Noto Sans CJK KR"/>
                <w:sz w:val="18"/>
              </w:rPr>
              <w:t>비용 차감 손익과 거래당 평균</w:t>
            </w:r>
          </w:p>
        </w:tc>
        <w:tc>
          <w:tcPr>
            <w:tcW w:type="dxa" w:w="6782"/>
            <w:vAlign w:val="center"/>
            <w:shd w:fill="FFFFFF"/>
          </w:tcPr>
          <w:p>
            <w:pPr>
              <w:spacing w:after="40" w:line="259" w:lineRule="auto"/>
            </w:pPr>
            <w:r>
              <w:rPr>
                <w:rFonts w:ascii="Noto Sans CJK KR" w:hAnsi="Noto Sans CJK KR" w:eastAsia="Noto Sans CJK KR"/>
                <w:sz w:val="18"/>
              </w:rPr>
              <w:t>수수료와 세금 및 슬리피지 이후에도 수익이 남는가</w:t>
            </w:r>
          </w:p>
        </w:tc>
      </w:tr>
      <w:tr>
        <w:trPr>
          <w:cantSplit/>
        </w:trPr>
        <w:tc>
          <w:tcPr>
            <w:tcW w:type="dxa" w:w="3384"/>
            <w:vAlign w:val="center"/>
            <w:shd w:fill="F3F5F7"/>
          </w:tcPr>
          <w:p>
            <w:pPr>
              <w:spacing w:after="40" w:line="259" w:lineRule="auto"/>
            </w:pPr>
            <w:r>
              <w:rPr>
                <w:rFonts w:ascii="Noto Sans CJK KR" w:hAnsi="Noto Sans CJK KR" w:eastAsia="Noto Sans CJK KR"/>
                <w:sz w:val="18"/>
              </w:rPr>
              <w:t>평균 이익과 평균 손실 및 손익비</w:t>
            </w:r>
          </w:p>
        </w:tc>
        <w:tc>
          <w:tcPr>
            <w:tcW w:type="dxa" w:w="6782"/>
            <w:vAlign w:val="center"/>
            <w:shd w:fill="F3F5F7"/>
          </w:tcPr>
          <w:p>
            <w:pPr>
              <w:spacing w:after="40" w:line="259" w:lineRule="auto"/>
            </w:pPr>
            <w:r>
              <w:rPr>
                <w:rFonts w:ascii="Noto Sans CJK KR" w:hAnsi="Noto Sans CJK KR" w:eastAsia="Noto Sans CJK KR"/>
                <w:sz w:val="18"/>
              </w:rPr>
              <w:t>높은 승률이 큰 한 번의 손실에 사라지는 구조인가</w:t>
            </w:r>
          </w:p>
        </w:tc>
      </w:tr>
      <w:tr>
        <w:trPr>
          <w:cantSplit/>
        </w:trPr>
        <w:tc>
          <w:tcPr>
            <w:tcW w:type="dxa" w:w="3384"/>
            <w:vAlign w:val="center"/>
            <w:shd w:fill="FFFFFF"/>
          </w:tcPr>
          <w:p>
            <w:pPr>
              <w:spacing w:after="40" w:line="259" w:lineRule="auto"/>
            </w:pPr>
            <w:r>
              <w:rPr>
                <w:rFonts w:ascii="Noto Sans CJK KR" w:hAnsi="Noto Sans CJK KR" w:eastAsia="Noto Sans CJK KR"/>
                <w:sz w:val="18"/>
              </w:rPr>
              <w:t>최대 낙폭과 연속 손실</w:t>
            </w:r>
          </w:p>
        </w:tc>
        <w:tc>
          <w:tcPr>
            <w:tcW w:type="dxa" w:w="6782"/>
            <w:vAlign w:val="center"/>
            <w:shd w:fill="FFFFFF"/>
          </w:tcPr>
          <w:p>
            <w:pPr>
              <w:spacing w:after="40" w:line="259" w:lineRule="auto"/>
            </w:pPr>
            <w:r>
              <w:rPr>
                <w:rFonts w:ascii="Noto Sans CJK KR" w:hAnsi="Noto Sans CJK KR" w:eastAsia="Noto Sans CJK KR"/>
                <w:sz w:val="18"/>
              </w:rPr>
              <w:t>같은 시장 충격과 같은 테마 노출이 손실을 함께 키우는가</w:t>
            </w:r>
          </w:p>
        </w:tc>
      </w:tr>
      <w:tr>
        <w:trPr>
          <w:cantSplit/>
        </w:trPr>
        <w:tc>
          <w:tcPr>
            <w:tcW w:type="dxa" w:w="3384"/>
            <w:vAlign w:val="center"/>
            <w:shd w:fill="F3F5F7"/>
          </w:tcPr>
          <w:p>
            <w:pPr>
              <w:spacing w:after="40" w:line="259" w:lineRule="auto"/>
            </w:pPr>
            <w:r>
              <w:rPr>
                <w:rFonts w:ascii="Noto Sans CJK KR" w:hAnsi="Noto Sans CJK KR" w:eastAsia="Noto Sans CJK KR"/>
                <w:sz w:val="18"/>
              </w:rPr>
              <w:t>보유 시간과 회전율</w:t>
            </w:r>
          </w:p>
        </w:tc>
        <w:tc>
          <w:tcPr>
            <w:tcW w:type="dxa" w:w="6782"/>
            <w:vAlign w:val="center"/>
            <w:shd w:fill="F3F5F7"/>
          </w:tcPr>
          <w:p>
            <w:pPr>
              <w:spacing w:after="40" w:line="259" w:lineRule="auto"/>
            </w:pPr>
            <w:r>
              <w:rPr>
                <w:rFonts w:ascii="Noto Sans CJK KR" w:hAnsi="Noto Sans CJK KR" w:eastAsia="Noto Sans CJK KR"/>
                <w:sz w:val="18"/>
              </w:rPr>
              <w:t>실제로 시간 또는 일 단위 전략이며 거래 횟수가 비용을 키우지 않는가</w:t>
            </w:r>
          </w:p>
        </w:tc>
      </w:tr>
      <w:tr>
        <w:trPr>
          <w:cantSplit/>
        </w:trPr>
        <w:tc>
          <w:tcPr>
            <w:tcW w:type="dxa" w:w="3384"/>
            <w:vAlign w:val="center"/>
            <w:shd w:fill="FFFFFF"/>
          </w:tcPr>
          <w:p>
            <w:pPr>
              <w:spacing w:after="40" w:line="259" w:lineRule="auto"/>
            </w:pPr>
            <w:r>
              <w:rPr>
                <w:rFonts w:ascii="Noto Sans CJK KR" w:hAnsi="Noto Sans CJK KR" w:eastAsia="Noto Sans CJK KR"/>
                <w:sz w:val="18"/>
              </w:rPr>
              <w:t>최대 유리 불리 변동</w:t>
            </w:r>
          </w:p>
        </w:tc>
        <w:tc>
          <w:tcPr>
            <w:tcW w:type="dxa" w:w="6782"/>
            <w:vAlign w:val="center"/>
            <w:shd w:fill="FFFFFF"/>
          </w:tcPr>
          <w:p>
            <w:pPr>
              <w:spacing w:after="40" w:line="259" w:lineRule="auto"/>
            </w:pPr>
            <w:r>
              <w:rPr>
                <w:rFonts w:ascii="Noto Sans CJK KR" w:hAnsi="Noto Sans CJK KR" w:eastAsia="Noto Sans CJK KR"/>
                <w:sz w:val="18"/>
              </w:rPr>
              <w:t>진입 이후 얼마나 상승과 하락했으며 청산이 어떤 기회를 놓쳤는가</w:t>
            </w:r>
          </w:p>
        </w:tc>
      </w:tr>
      <w:tr>
        <w:trPr>
          <w:cantSplit/>
        </w:trPr>
        <w:tc>
          <w:tcPr>
            <w:tcW w:type="dxa" w:w="3384"/>
            <w:vAlign w:val="center"/>
            <w:shd w:fill="F3F5F7"/>
          </w:tcPr>
          <w:p>
            <w:pPr>
              <w:spacing w:after="40" w:line="259" w:lineRule="auto"/>
            </w:pPr>
            <w:r>
              <w:rPr>
                <w:rFonts w:ascii="Noto Sans CJK KR" w:hAnsi="Noto Sans CJK KR" w:eastAsia="Noto Sans CJK KR"/>
                <w:sz w:val="18"/>
              </w:rPr>
              <w:t>신호 수와 실제 체결률</w:t>
            </w:r>
          </w:p>
        </w:tc>
        <w:tc>
          <w:tcPr>
            <w:tcW w:type="dxa" w:w="6782"/>
            <w:vAlign w:val="center"/>
            <w:shd w:fill="F3F5F7"/>
          </w:tcPr>
          <w:p>
            <w:pPr>
              <w:spacing w:after="40" w:line="259" w:lineRule="auto"/>
            </w:pPr>
            <w:r>
              <w:rPr>
                <w:rFonts w:ascii="Noto Sans CJK KR" w:hAnsi="Noto Sans CJK KR" w:eastAsia="Noto Sans CJK KR"/>
                <w:sz w:val="18"/>
              </w:rPr>
              <w:t>좋은 가상 신호가 실제 주문과 분석 주기로 재현되는가</w:t>
            </w:r>
          </w:p>
        </w:tc>
      </w:tr>
      <w:tr>
        <w:trPr>
          <w:cantSplit/>
        </w:trPr>
        <w:tc>
          <w:tcPr>
            <w:tcW w:type="dxa" w:w="3384"/>
            <w:vAlign w:val="center"/>
            <w:shd w:fill="FFFFFF"/>
          </w:tcPr>
          <w:p>
            <w:pPr>
              <w:spacing w:after="40" w:line="259" w:lineRule="auto"/>
            </w:pPr>
            <w:r>
              <w:rPr>
                <w:rFonts w:ascii="Noto Sans CJK KR" w:hAnsi="Noto Sans CJK KR" w:eastAsia="Noto Sans CJK KR"/>
                <w:sz w:val="18"/>
              </w:rPr>
              <w:t>비교 기준</w:t>
            </w:r>
          </w:p>
        </w:tc>
        <w:tc>
          <w:tcPr>
            <w:tcW w:type="dxa" w:w="6782"/>
            <w:vAlign w:val="center"/>
            <w:shd w:fill="FFFFFF"/>
          </w:tcPr>
          <w:p>
            <w:pPr>
              <w:spacing w:after="40" w:line="259" w:lineRule="auto"/>
            </w:pPr>
            <w:r>
              <w:rPr>
                <w:rFonts w:ascii="Noto Sans CJK KR" w:hAnsi="Noto Sans CJK KR" w:eastAsia="Noto Sans CJK KR"/>
                <w:sz w:val="18"/>
              </w:rPr>
              <w:t>같은 시간의 현금 유지 및 시장 노출과 유동성 비슷한 후보 대비 무엇이 나은가</w:t>
            </w:r>
          </w:p>
        </w:tc>
      </w:tr>
    </w:tbl>
    <w:p>
      <w:pPr>
        <w:spacing w:after="0"/>
      </w:pPr>
    </w:p>
    <w:p>
      <w:pPr>
        <w:widowControl/>
      </w:pPr>
      <w:r>
        <w:t>30번이나 100번을 거래했다는 사실만으로 검증 완료라고 하지 않는다. 여러 거래가 같은 날 같은 테마에 묶여 독립 표본이 아닐 수 있다. 날짜 단위로 묶은 신뢰구간이나 재표본 추정 등으로 불확실성을 확인하고, 상승장과 하락장 및 급변장에서 결과가 유지되는지 본다. 평균 순이익의 오차 범위가 크면 미검증 상태를 유지한다.</w:t>
      </w:r>
    </w:p>
    <w:p>
      <w:pPr>
        <w:pStyle w:val="Heading2"/>
      </w:pPr>
      <w:r>
        <w:rPr>
          <w:color w:val="000000"/>
          <w:u w:val="none"/>
        </w:rPr>
        <w:t>계속 운영하거나 고치는 기준</w:t>
      </w:r>
    </w:p>
    <w:p>
      <w:pPr>
        <w:widowControl/>
      </w:pPr>
      <w:r>
        <w:t>새로운 평가 구간과 전진 모의기록에서 비용 차감 성과가 비교 기준보다 유리하고, 낙폭과 집중도가 설명 가능한 범위이며, 실제 실행 제약에서도 재현되는지를 함께 본다. 그 전에는 탐색이다. 수익이 특정 하루나 한 종목에만 몰리거나 비용을 조금 높이면 사라진다면 취약한 가설로 기록한다.</w:t>
      </w:r>
    </w:p>
    <w:p>
      <w:pPr>
        <w:widowControl/>
      </w:pPr>
      <w:r>
        <w:t>단 한 번의 손실로 모든 기준을 바꾸지 않는다. 입력 오류와 실행 실패는 즉시 고치고, 전략 조건 변경은 반복되는 실패 유형과 충분한 새 기록을 근거로 한다. 미체결 후보의 이후 최대 상승만 보고 “샀어야 했다”고 평가하지 않으며, 진입 당시 가능한 가격과 청산 조건으로 비교한다.</w:t>
      </w:r>
    </w:p>
    <w:p>
      <w:pPr>
        <w:pStyle w:val="Heading1"/>
      </w:pPr>
      <w:r>
        <w:rPr>
          <w:color w:val="000000"/>
          <w:u w:val="none"/>
        </w:rPr>
        <w:t>10 앞으로 사용할 AI 종목 선정 프롬프트</w:t>
      </w:r>
    </w:p>
    <w:p>
      <w:pPr>
        <w:pStyle w:val="Heading2"/>
      </w:pPr>
      <w:r>
        <w:rPr>
          <w:color w:val="000000"/>
          <w:u w:val="none"/>
        </w:rPr>
        <w:t>검색한 프롬프트에서 남긴 것과 보완한 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405"/>
        <w:gridCol w:w="3499"/>
        <w:gridCol w:w="4262"/>
      </w:tblGrid>
      <w:tr>
        <w:trPr>
          <w:cantSplit/>
          <w:tblHeader/>
        </w:trPr>
        <w:tc>
          <w:tcPr>
            <w:tcW w:type="dxa" w:w="2405"/>
            <w:vAlign w:val="center"/>
            <w:shd w:fill="24394D"/>
          </w:tcPr>
          <w:p>
            <w:pPr>
              <w:spacing w:after="40" w:line="259" w:lineRule="auto"/>
            </w:pPr>
            <w:r>
              <w:rPr>
                <w:rFonts w:ascii="Noto Sans CJK KR" w:hAnsi="Noto Sans CJK KR" w:eastAsia="Noto Sans CJK KR"/>
                <w:b/>
                <w:color w:val="FFFFFF"/>
                <w:sz w:val="18"/>
              </w:rPr>
              <w:t>참고 자료</w:t>
            </w:r>
          </w:p>
        </w:tc>
        <w:tc>
          <w:tcPr>
            <w:tcW w:type="dxa" w:w="3499"/>
            <w:vAlign w:val="center"/>
            <w:shd w:fill="24394D"/>
          </w:tcPr>
          <w:p>
            <w:pPr>
              <w:spacing w:after="40" w:line="259" w:lineRule="auto"/>
            </w:pPr>
            <w:r>
              <w:rPr>
                <w:rFonts w:ascii="Noto Sans CJK KR" w:hAnsi="Noto Sans CJK KR" w:eastAsia="Noto Sans CJK KR"/>
                <w:b/>
                <w:color w:val="FFFFFF"/>
                <w:sz w:val="18"/>
              </w:rPr>
              <w:t>남길 구조</w:t>
            </w:r>
          </w:p>
        </w:tc>
        <w:tc>
          <w:tcPr>
            <w:tcW w:type="dxa" w:w="4262"/>
            <w:vAlign w:val="center"/>
            <w:shd w:fill="24394D"/>
          </w:tcPr>
          <w:p>
            <w:pPr>
              <w:spacing w:after="40" w:line="259" w:lineRule="auto"/>
            </w:pPr>
            <w:r>
              <w:rPr>
                <w:rFonts w:ascii="Noto Sans CJK KR" w:hAnsi="Noto Sans CJK KR" w:eastAsia="Noto Sans CJK KR"/>
                <w:b/>
                <w:color w:val="FFFFFF"/>
                <w:sz w:val="18"/>
              </w:rPr>
              <w:t>보완 또는 배제</w:t>
            </w:r>
          </w:p>
        </w:tc>
      </w:tr>
      <w:tr>
        <w:trPr>
          <w:cantSplit/>
        </w:trPr>
        <w:tc>
          <w:tcPr>
            <w:tcW w:type="dxa" w:w="2405"/>
            <w:vAlign w:val="center"/>
            <w:shd w:fill="FFFFFF"/>
          </w:tcPr>
          <w:p>
            <w:pPr>
              <w:spacing w:after="40" w:line="259" w:lineRule="auto"/>
            </w:pPr>
            <w:r>
              <w:rPr>
                <w:rFonts w:ascii="Noto Sans CJK KR" w:hAnsi="Noto Sans CJK KR" w:eastAsia="Noto Sans CJK KR"/>
                <w:sz w:val="18"/>
              </w:rPr>
              <w:t>국내 트레이딩 프롬프트 글 [R17]</w:t>
            </w:r>
          </w:p>
        </w:tc>
        <w:tc>
          <w:tcPr>
            <w:tcW w:type="dxa" w:w="3499"/>
            <w:vAlign w:val="center"/>
            <w:shd w:fill="FFFFFF"/>
          </w:tcPr>
          <w:p>
            <w:pPr>
              <w:spacing w:after="40" w:line="259" w:lineRule="auto"/>
            </w:pPr>
            <w:r>
              <w:rPr>
                <w:rFonts w:ascii="Noto Sans CJK KR" w:hAnsi="Noto Sans CJK KR" w:eastAsia="Noto Sans CJK KR"/>
                <w:sz w:val="18"/>
              </w:rPr>
              <w:t>역할과 분석 기간 및 자료와 시나리오 및 출력 항목 명시</w:t>
            </w:r>
          </w:p>
        </w:tc>
        <w:tc>
          <w:tcPr>
            <w:tcW w:type="dxa" w:w="4262"/>
            <w:vAlign w:val="center"/>
            <w:shd w:fill="FFFFFF"/>
          </w:tcPr>
          <w:p>
            <w:pPr>
              <w:spacing w:after="40" w:line="259" w:lineRule="auto"/>
            </w:pPr>
            <w:r>
              <w:rPr>
                <w:rFonts w:ascii="Noto Sans CJK KR" w:hAnsi="Noto Sans CJK KR" w:eastAsia="Noto Sans CJK KR"/>
                <w:sz w:val="18"/>
              </w:rPr>
              <w:t>유명 종목을 예시로 고정하거나 지표 이름만 나열하지 않는다. 원본 시각과 계산 입력 및 실행 상태를 강제한다.</w:t>
            </w:r>
          </w:p>
        </w:tc>
      </w:tr>
      <w:tr>
        <w:trPr>
          <w:cantSplit/>
        </w:trPr>
        <w:tc>
          <w:tcPr>
            <w:tcW w:type="dxa" w:w="2405"/>
            <w:vAlign w:val="center"/>
            <w:shd w:fill="F3F5F7"/>
          </w:tcPr>
          <w:p>
            <w:pPr>
              <w:spacing w:after="40" w:line="259" w:lineRule="auto"/>
            </w:pPr>
            <w:r>
              <w:rPr>
                <w:rFonts w:ascii="Noto Sans CJK KR" w:hAnsi="Noto Sans CJK KR" w:eastAsia="Noto Sans CJK KR"/>
                <w:sz w:val="18"/>
              </w:rPr>
              <w:t>장전 장중 브리핑 예시 [R18]</w:t>
            </w:r>
          </w:p>
        </w:tc>
        <w:tc>
          <w:tcPr>
            <w:tcW w:type="dxa" w:w="3499"/>
            <w:vAlign w:val="center"/>
            <w:shd w:fill="F3F5F7"/>
          </w:tcPr>
          <w:p>
            <w:pPr>
              <w:spacing w:after="40" w:line="259" w:lineRule="auto"/>
            </w:pPr>
            <w:r>
              <w:rPr>
                <w:rFonts w:ascii="Noto Sans CJK KR" w:hAnsi="Noto Sans CJK KR" w:eastAsia="Noto Sans CJK KR"/>
                <w:sz w:val="18"/>
              </w:rPr>
              <w:t>세션에 맞춘 질문과 구조화된 보고</w:t>
            </w:r>
          </w:p>
        </w:tc>
        <w:tc>
          <w:tcPr>
            <w:tcW w:type="dxa" w:w="4262"/>
            <w:vAlign w:val="center"/>
            <w:shd w:fill="F3F5F7"/>
          </w:tcPr>
          <w:p>
            <w:pPr>
              <w:spacing w:after="40" w:line="259" w:lineRule="auto"/>
            </w:pPr>
            <w:r>
              <w:rPr>
                <w:rFonts w:ascii="Noto Sans CJK KR" w:hAnsi="Noto Sans CJK KR" w:eastAsia="Noto Sans CJK KR"/>
                <w:sz w:val="18"/>
              </w:rPr>
              <w:t>근거 없는 고정 플러스 5퍼센트 목표를 버린다. 역할 설정 자체가 상승 예측력을 검증하지 않는다.</w:t>
            </w:r>
          </w:p>
        </w:tc>
      </w:tr>
      <w:tr>
        <w:trPr>
          <w:cantSplit/>
        </w:trPr>
        <w:tc>
          <w:tcPr>
            <w:tcW w:type="dxa" w:w="2405"/>
            <w:vAlign w:val="center"/>
            <w:shd w:fill="FFFFFF"/>
          </w:tcPr>
          <w:p>
            <w:pPr>
              <w:spacing w:after="40" w:line="259" w:lineRule="auto"/>
            </w:pPr>
            <w:r>
              <w:rPr>
                <w:rFonts w:ascii="Noto Sans CJK KR" w:hAnsi="Noto Sans CJK KR" w:eastAsia="Noto Sans CJK KR"/>
                <w:sz w:val="18"/>
              </w:rPr>
              <w:t>FinRobot 공식 저장소 [R22]</w:t>
            </w:r>
          </w:p>
        </w:tc>
        <w:tc>
          <w:tcPr>
            <w:tcW w:type="dxa" w:w="3499"/>
            <w:vAlign w:val="center"/>
            <w:shd w:fill="FFFFFF"/>
          </w:tcPr>
          <w:p>
            <w:pPr>
              <w:spacing w:after="40" w:line="259" w:lineRule="auto"/>
            </w:pPr>
            <w:r>
              <w:rPr>
                <w:rFonts w:ascii="Noto Sans CJK KR" w:hAnsi="Noto Sans CJK KR" w:eastAsia="Noto Sans CJK KR"/>
                <w:sz w:val="18"/>
              </w:rPr>
              <w:t>데이터 도구와 계산 및 서술을 연결하는 분석 구조</w:t>
            </w:r>
          </w:p>
        </w:tc>
        <w:tc>
          <w:tcPr>
            <w:tcW w:type="dxa" w:w="4262"/>
            <w:vAlign w:val="center"/>
            <w:shd w:fill="FFFFFF"/>
          </w:tcPr>
          <w:p>
            <w:pPr>
              <w:spacing w:after="40" w:line="259" w:lineRule="auto"/>
            </w:pPr>
            <w:r>
              <w:rPr>
                <w:rFonts w:ascii="Noto Sans CJK KR" w:hAnsi="Noto Sans CJK KR" w:eastAsia="Noto Sans CJK KR"/>
                <w:sz w:val="18"/>
              </w:rPr>
              <w:t>공개 프레임워크가 존재한다는 사실을 검증된 수익 전략의 근거로 사용하지 않는다. 도구를 실제 호출한 결과만 사실로 적는다.</w:t>
            </w:r>
          </w:p>
        </w:tc>
      </w:tr>
    </w:tbl>
    <w:p>
      <w:pPr>
        <w:spacing w:after="0"/>
      </w:pPr>
    </w:p>
    <w:p>
      <w:pPr>
        <w:widowControl/>
      </w:pPr>
      <w:r>
        <w:t>다음은 위 자료를 참고해 이 프로젝트에 맞게 새로 작성한 지시문이다. 사용 시 대괄호 입력을 현재 사실로 채운다. 프롬프트를 길게 쓰는 것 자체가 예측력을 높였다는 검증은 없으므로, 버전을 고정하고 전진 성과로 판단한다.</w:t>
      </w:r>
    </w:p>
    <w:p>
      <w:pPr>
        <w:pStyle w:val="Heading2"/>
      </w:pPr>
      <w:r>
        <w:rPr>
          <w:color w:val="000000"/>
          <w:u w:val="none"/>
        </w:rPr>
        <w:t>기본 선정 프롬프트</w:t>
      </w:r>
    </w:p>
    <w:p>
      <w:pPr>
        <w:widowControl/>
        <w:spacing w:after="80"/>
        <w:ind w:left="173"/>
      </w:pPr>
      <w:r>
        <w:rPr>
          <w:sz w:val="20"/>
        </w:rPr>
        <w:t>너는 시간 단위 또는 일 단위 단타의 후보 조사와 매매 계획을 담당한다. 목표는 수시간에서 수일 안의 상승 가능성을 근거로 비교하고 유효한 진입에만 참여한 뒤 빠르게 청산하는 것이다. 장기 가치투자와 초 단위 스캘핑은 범위에서 제외한다.</w:t>
      </w:r>
    </w:p>
    <w:p>
      <w:pPr>
        <w:widowControl/>
        <w:spacing w:after="80"/>
        <w:ind w:left="173"/>
      </w:pPr>
      <w:r>
        <w:rPr>
          <w:sz w:val="20"/>
        </w:rPr>
        <w:t>이 문서의 버전 [버전]을 기준으로 판단하라. 분석 기준 시각은 [시각과 시간대], 시장은 [국내 또는 미국], 보유 프로필은 [당일 수시간 또는 최대 종료일까지 수일]이다. 현재 보유와 현금 및 미체결은 [최신 실제 조회값], 비용은 [현재 설정값], 다음 재평가 가능 시각은 [시각]이다. 확인하지 못한 입력은 미확인으로 남겨라.</w:t>
      </w:r>
    </w:p>
    <w:p>
      <w:pPr>
        <w:widowControl/>
        <w:spacing w:after="80"/>
        <w:ind w:left="173"/>
      </w:pPr>
      <w:r>
        <w:rPr>
          <w:sz w:val="20"/>
        </w:rPr>
        <w:t>1. 시장 상태와 실제 세션 및 거래정지와 재개 여부를 확인하라. 호가와 분봉의 원본 시각 및 완성 여부를 기록하라. 새로운 조회 시각만으로 최신성 확인을 끝내지 마라.</w:t>
      </w:r>
    </w:p>
    <w:p>
      <w:pPr>
        <w:widowControl/>
        <w:spacing w:after="80"/>
        <w:ind w:left="173"/>
      </w:pPr>
      <w:r>
        <w:rPr>
          <w:sz w:val="20"/>
        </w:rPr>
        <w:t>2. 조회 가능한 시장 전체에서 새 사건과 동시간 대비 활동 증가 및 가격 전환을 찾아라. 익숙한 대형주로 후보를 미리 제한하지 마라. 체결 건수와 거래량 및 거래대금의 역할을 구분하고, 실제 검색 범위와 누락을 보고하라.</w:t>
      </w:r>
    </w:p>
    <w:p>
      <w:pPr>
        <w:widowControl/>
        <w:spacing w:after="80"/>
        <w:ind w:left="173"/>
      </w:pPr>
      <w:r>
        <w:rPr>
          <w:sz w:val="20"/>
        </w:rPr>
        <w:t>3. 후보별로 지금 새로 달라진 사실과 사건 최초 공개 시각 및 원문을 적어라. 재게시 뉴스와 이미 반영된 움직임을 구분하라. 기술적 전환형이면 기업 호재를 추정해 채우지 마라.</w:t>
      </w:r>
    </w:p>
    <w:p>
      <w:pPr>
        <w:widowControl/>
        <w:spacing w:after="80"/>
        <w:ind w:left="173"/>
      </w:pPr>
      <w:r>
        <w:rPr>
          <w:sz w:val="20"/>
        </w:rPr>
        <w:t>4. 시장과 업종 대비 강세, 완료 봉의 고점과 저점 및 거래 참여를 같은 시각으로 비교하라. RVOL은 분모와 기간을 공개하고 입력이 없으면 계산 불가로 표시하라. 누적 거래량 증가를 매수 우위라고 단정하지 마라.</w:t>
      </w:r>
    </w:p>
    <w:p>
      <w:pPr>
        <w:widowControl/>
        <w:spacing w:after="80"/>
        <w:ind w:left="173"/>
      </w:pPr>
      <w:r>
        <w:rPr>
          <w:sz w:val="20"/>
        </w:rPr>
        <w:t>5. 후보를 사건 또는 전환, 참여, 상대 강도, 구조, 비용과 시간 기준으로 비교하라. 관찰 사실과 해석 및 미확인을 구분하고, 반대 근거와 가장 가까운 실패 시나리오도 적어라. 점수는 비교 메모이며 상승 확률로 변환하지 마라.</w:t>
      </w:r>
    </w:p>
    <w:p>
      <w:pPr>
        <w:widowControl/>
        <w:spacing w:after="80"/>
        <w:ind w:left="173"/>
      </w:pPr>
      <w:r>
        <w:rPr>
          <w:sz w:val="20"/>
        </w:rPr>
        <w:t>6. 각 후보에 현재 매수, 조건 대기, 제외, 자료 부족 중 하나를 붙여라. 조건 대기에는 무엇이 완료되면 진입할지와 유효 종료 시각을 적어라. 전체 보류라면 상승 후보가 없는지, 진입 미완성인지, 데이터나 실행이 막혔는지를 구분하라.</w:t>
      </w:r>
    </w:p>
    <w:p>
      <w:pPr>
        <w:widowControl/>
        <w:spacing w:after="80"/>
        <w:ind w:left="173"/>
      </w:pPr>
      <w:r>
        <w:rPr>
          <w:sz w:val="20"/>
        </w:rPr>
        <w:t>7. 매수 후보에는 확인된 신호, 유효 가격 하한과 상한, 정수 수량, 목표 근거, 비용 차감 조건부 손익, 논리 무효 조건, 시간 만료와 다음 재평가 시각을 적어라. 실행기가 하한 조건이나 취소 조건을 지원하지 않으면 미구현이라고 밝히고 주문 방식에 반영하라.</w:t>
      </w:r>
    </w:p>
    <w:p>
      <w:pPr>
        <w:widowControl/>
        <w:spacing w:after="80"/>
        <w:ind w:left="173"/>
      </w:pPr>
      <w:r>
        <w:rPr>
          <w:sz w:val="20"/>
        </w:rPr>
        <w:t>8. 이전 고가를 고정 천장이나 재상승 보장으로 취급하지 마라. 최근 상승을 그대로 연장하지 말고 남은 시간과 목표 달성 경로를 비교하라. 검증되지 않은 승률과 기대수익을 만들지 마라.</w:t>
      </w:r>
    </w:p>
    <w:p>
      <w:pPr>
        <w:widowControl/>
        <w:spacing w:after="80"/>
        <w:ind w:left="173"/>
      </w:pPr>
      <w:r>
        <w:rPr>
          <w:sz w:val="20"/>
        </w:rPr>
        <w:t>9. 현재 거래가 탐색 모의거래인지 검증된 규칙의 적용인지 표시하라. 모의계좌 실행 권한이 주어진 회차에만 실제 도구로 지시하고 접수와 체결을 확인하라. 연구 문서 작성 요청을 주문 실행 요청으로 해석하지 마라.</w:t>
      </w:r>
    </w:p>
    <w:p>
      <w:pPr>
        <w:widowControl/>
        <w:spacing w:after="80"/>
        <w:ind w:left="173"/>
      </w:pPr>
      <w:r>
        <w:rPr>
          <w:sz w:val="20"/>
        </w:rPr>
        <w:t>10. 마지막 보고는 후보 비교와 현재 결론 및 실제 실행 상태를 먼저 제시하라. 검색 출처와 시각 및 핵심 계산을 남기고, 다음 판단을 바꿀 관찰 조건을 짧게 적어라.</w:t>
      </w:r>
    </w:p>
    <w:p>
      <w:pPr>
        <w:pStyle w:val="Heading2"/>
      </w:pPr>
      <w:r>
        <w:rPr>
          <w:color w:val="000000"/>
          <w:u w:val="none"/>
        </w:rPr>
        <w:t>매수 직전 반대 검토 프롬프트</w:t>
      </w:r>
    </w:p>
    <w:p>
      <w:pPr>
        <w:widowControl/>
        <w:spacing w:after="80"/>
        <w:ind w:left="173"/>
      </w:pPr>
      <w:r>
        <w:rPr>
          <w:sz w:val="20"/>
        </w:rPr>
        <w:t>위 매수 계획을 반대 입장에서 점검하라. 새 사건이 아닌 재탕인지, 가격 상승을 본 뒤 설명을 붙였는지, 참여와 상대 강도만 있고 실제 상승 구조가 없는지, 지지 확인 없이 하락 중 체결될 주문인지 확인하라.</w:t>
      </w:r>
    </w:p>
    <w:p>
      <w:pPr>
        <w:widowControl/>
        <w:spacing w:after="80"/>
        <w:ind w:left="173"/>
      </w:pPr>
      <w:r>
        <w:rPr>
          <w:sz w:val="20"/>
        </w:rPr>
        <w:t>시세 원본 시각과 미완성 봉, 체결 가능 호가, 실제 비용, 남은 보유 시간, 같은 테마 집중, 분석 공백과 취소 기능을 확인하라. 사소한 불확실성을 나열해 무조건 보류하지 말고, 현재 실행을 바꿔야 하는 결정적인 사실만 제시하라.</w:t>
      </w:r>
    </w:p>
    <w:p>
      <w:pPr>
        <w:widowControl/>
        <w:spacing w:after="80"/>
        <w:ind w:left="173"/>
      </w:pPr>
      <w:r>
        <w:rPr>
          <w:sz w:val="20"/>
        </w:rPr>
        <w:t>결론은 유지 또는 가격과 수량 수정 또는 조건 대기 또는 제외 중 하나로 내고, 결론을 바꾸는 근거를 관측 가능한 사실과 계산으로 설명하라. 확인되지 않은 위험을 확인 사실처럼 쓰지 마라.</w:t>
      </w:r>
    </w:p>
    <w:p>
      <w:pPr>
        <w:pStyle w:val="Heading2"/>
      </w:pPr>
      <w:r>
        <w:rPr>
          <w:color w:val="000000"/>
          <w:u w:val="none"/>
        </w:rPr>
        <w:t>청산 후 검토 프롬프트</w:t>
      </w:r>
    </w:p>
    <w:p>
      <w:pPr>
        <w:widowControl/>
        <w:spacing w:after="80"/>
        <w:ind w:left="173"/>
      </w:pPr>
      <w:r>
        <w:rPr>
          <w:sz w:val="20"/>
        </w:rPr>
        <w:t>거래 당시의 입력과 계획을 고정하고 실제 체결 및 비용과 이후 가격을 대조하라. 선정 가설 실패, 진입 시점 실패, 주문 실행 실패, 보유 중 재평가 실패, 정상적인 손실을 구분하라. 모두를 단일 뉴스나 운으로 설명하지 마라.</w:t>
      </w:r>
    </w:p>
    <w:p>
      <w:pPr>
        <w:widowControl/>
        <w:spacing w:after="80"/>
        <w:ind w:left="173"/>
      </w:pPr>
      <w:r>
        <w:rPr>
          <w:sz w:val="20"/>
        </w:rPr>
        <w:t>같은 기준으로 매수하지 않은 후보도 비교하라. 유리한 고가만 고르지 말고 실제 가능한 진입과 청산 순서로 평가하라. 수정할 규칙과 유지할 규칙을 각각 근거와 함께 제시하고 새 버전 검증이 필요한지 적어라.</w:t>
      </w:r>
    </w:p>
    <w:p>
      <w:pPr>
        <w:pStyle w:val="Heading1"/>
      </w:pPr>
      <w:r>
        <w:rPr>
          <w:color w:val="000000"/>
          <w:u w:val="none"/>
        </w:rPr>
        <w:t>11 기존 네 종목 실패를 기준에 반영한 방법</w:t>
      </w:r>
    </w:p>
    <w:p>
      <w:pPr>
        <w:widowControl/>
      </w:pPr>
      <w:r>
        <w:t>아래는 2026년 10월 15일 11시 51분 기준으로 작성한 기존 실패 분석을 바탕으로 한 절차 개선이다. 당시 알 수 없었던 이후 가격을 근거로 정확한 매도 지점을 소급 확정하지 않는다. 이 표는 개별 종목의 다음 상승과 하락을 예측하는 표가 아니다. [I1]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642"/>
        <w:gridCol w:w="4219"/>
        <w:gridCol w:w="4306"/>
      </w:tblGrid>
      <w:tr>
        <w:trPr>
          <w:cantSplit/>
          <w:tblHeader/>
        </w:trPr>
        <w:tc>
          <w:tcPr>
            <w:tcW w:type="dxa" w:w="1642"/>
            <w:vAlign w:val="center"/>
            <w:shd w:fill="24394D"/>
          </w:tcPr>
          <w:p>
            <w:pPr>
              <w:spacing w:after="40" w:line="259" w:lineRule="auto"/>
            </w:pPr>
            <w:r>
              <w:rPr>
                <w:rFonts w:ascii="Noto Sans CJK KR" w:hAnsi="Noto Sans CJK KR" w:eastAsia="Noto Sans CJK KR"/>
                <w:b/>
                <w:color w:val="FFFFFF"/>
                <w:sz w:val="18"/>
              </w:rPr>
              <w:t>사례</w:t>
            </w:r>
          </w:p>
        </w:tc>
        <w:tc>
          <w:tcPr>
            <w:tcW w:type="dxa" w:w="4219"/>
            <w:vAlign w:val="center"/>
            <w:shd w:fill="24394D"/>
          </w:tcPr>
          <w:p>
            <w:pPr>
              <w:spacing w:after="40" w:line="259" w:lineRule="auto"/>
            </w:pPr>
            <w:r>
              <w:rPr>
                <w:rFonts w:ascii="Noto Sans CJK KR" w:hAnsi="Noto Sans CJK KR" w:eastAsia="Noto Sans CJK KR"/>
                <w:b/>
                <w:color w:val="FFFFFF"/>
                <w:sz w:val="18"/>
              </w:rPr>
              <w:t>확인된 선정과 실행의 문제</w:t>
            </w:r>
          </w:p>
        </w:tc>
        <w:tc>
          <w:tcPr>
            <w:tcW w:type="dxa" w:w="4306"/>
            <w:vAlign w:val="center"/>
            <w:shd w:fill="24394D"/>
          </w:tcPr>
          <w:p>
            <w:pPr>
              <w:spacing w:after="40" w:line="259" w:lineRule="auto"/>
            </w:pPr>
            <w:r>
              <w:rPr>
                <w:rFonts w:ascii="Noto Sans CJK KR" w:hAnsi="Noto Sans CJK KR" w:eastAsia="Noto Sans CJK KR"/>
                <w:b/>
                <w:color w:val="FFFFFF"/>
                <w:sz w:val="18"/>
              </w:rPr>
              <w:t>이번 기준의 교정</w:t>
            </w:r>
          </w:p>
        </w:tc>
      </w:tr>
      <w:tr>
        <w:trPr>
          <w:cantSplit/>
        </w:trPr>
        <w:tc>
          <w:tcPr>
            <w:tcW w:type="dxa" w:w="1642"/>
            <w:vAlign w:val="center"/>
            <w:shd w:fill="FFFFFF"/>
          </w:tcPr>
          <w:p>
            <w:pPr>
              <w:spacing w:after="40" w:line="259" w:lineRule="auto"/>
            </w:pPr>
            <w:r>
              <w:rPr>
                <w:rFonts w:ascii="Noto Sans CJK KR" w:hAnsi="Noto Sans CJK KR" w:eastAsia="Noto Sans CJK KR"/>
                <w:sz w:val="18"/>
              </w:rPr>
              <w:t>삼성전자</w:t>
              <w:br/>
              <w:t>005930</w:t>
            </w:r>
          </w:p>
        </w:tc>
        <w:tc>
          <w:tcPr>
            <w:tcW w:type="dxa" w:w="4219"/>
            <w:vAlign w:val="center"/>
            <w:shd w:fill="FFFFFF"/>
          </w:tcPr>
          <w:p>
            <w:pPr>
              <w:spacing w:after="40" w:line="259" w:lineRule="auto"/>
            </w:pPr>
            <w:r>
              <w:rPr>
                <w:rFonts w:ascii="Noto Sans CJK KR" w:hAnsi="Noto Sans CJK KR" w:eastAsia="Noto Sans CJK KR"/>
                <w:sz w:val="18"/>
              </w:rPr>
              <w:t>시장과 반도체가 약한 상황에서 개장 초의 짧은 반등과 누적 거래량 증가를 지속 상승으로 확대 해석</w:t>
            </w:r>
          </w:p>
        </w:tc>
        <w:tc>
          <w:tcPr>
            <w:tcW w:type="dxa" w:w="4306"/>
            <w:vAlign w:val="center"/>
            <w:shd w:fill="FFFFFF"/>
          </w:tcPr>
          <w:p>
            <w:pPr>
              <w:spacing w:after="40" w:line="259" w:lineRule="auto"/>
            </w:pPr>
            <w:r>
              <w:rPr>
                <w:rFonts w:ascii="Noto Sans CJK KR" w:hAnsi="Noto Sans CJK KR" w:eastAsia="Noto Sans CJK KR"/>
                <w:sz w:val="18"/>
              </w:rPr>
              <w:t>동시간 참여 자료와 시장 및 업종 비교를 확인한다. 반등 지속 구조와 실패 조건을 사전에 적고 시초가 회복만으로 진입하지 않는다.</w:t>
            </w:r>
          </w:p>
        </w:tc>
      </w:tr>
      <w:tr>
        <w:trPr>
          <w:cantSplit/>
        </w:trPr>
        <w:tc>
          <w:tcPr>
            <w:tcW w:type="dxa" w:w="1642"/>
            <w:vAlign w:val="center"/>
            <w:shd w:fill="F3F5F7"/>
          </w:tcPr>
          <w:p>
            <w:pPr>
              <w:spacing w:after="40" w:line="259" w:lineRule="auto"/>
            </w:pPr>
            <w:r>
              <w:rPr>
                <w:rFonts w:ascii="Noto Sans CJK KR" w:hAnsi="Noto Sans CJK KR" w:eastAsia="Noto Sans CJK KR"/>
                <w:sz w:val="18"/>
              </w:rPr>
              <w:t>삼성중공업</w:t>
              <w:br/>
              <w:t>010140</w:t>
            </w:r>
          </w:p>
        </w:tc>
        <w:tc>
          <w:tcPr>
            <w:tcW w:type="dxa" w:w="4219"/>
            <w:vAlign w:val="center"/>
            <w:shd w:fill="F3F5F7"/>
          </w:tcPr>
          <w:p>
            <w:pPr>
              <w:spacing w:after="40" w:line="259" w:lineRule="auto"/>
            </w:pPr>
            <w:r>
              <w:rPr>
                <w:rFonts w:ascii="Noto Sans CJK KR" w:hAnsi="Noto Sans CJK KR" w:eastAsia="Noto Sans CJK KR"/>
                <w:sz w:val="18"/>
              </w:rPr>
              <w:t>시초가 회복을 추세 전환으로 과대평가했고 후보 비교와 목표 도달 근거가 부족</w:t>
            </w:r>
          </w:p>
        </w:tc>
        <w:tc>
          <w:tcPr>
            <w:tcW w:type="dxa" w:w="4306"/>
            <w:vAlign w:val="center"/>
            <w:shd w:fill="F3F5F7"/>
          </w:tcPr>
          <w:p>
            <w:pPr>
              <w:spacing w:after="40" w:line="259" w:lineRule="auto"/>
            </w:pPr>
            <w:r>
              <w:rPr>
                <w:rFonts w:ascii="Noto Sans CJK KR" w:hAnsi="Noto Sans CJK KR" w:eastAsia="Noto Sans CJK KR"/>
                <w:sz w:val="18"/>
              </w:rPr>
              <w:t>넓은 후보 집합에서 비교하고 사건 또는 전환의 이유 및 확인된 가격 구조를 요구한다. 목표까지 남은 시간과 경로를 따로 검토한다.</w:t>
            </w:r>
          </w:p>
        </w:tc>
      </w:tr>
      <w:tr>
        <w:trPr>
          <w:cantSplit/>
        </w:trPr>
        <w:tc>
          <w:tcPr>
            <w:tcW w:type="dxa" w:w="1642"/>
            <w:vAlign w:val="center"/>
            <w:shd w:fill="FFFFFF"/>
          </w:tcPr>
          <w:p>
            <w:pPr>
              <w:spacing w:after="40" w:line="259" w:lineRule="auto"/>
            </w:pPr>
            <w:r>
              <w:rPr>
                <w:rFonts w:ascii="Noto Sans CJK KR" w:hAnsi="Noto Sans CJK KR" w:eastAsia="Noto Sans CJK KR"/>
                <w:sz w:val="18"/>
              </w:rPr>
              <w:t>HMM</w:t>
              <w:br/>
              <w:t>011200</w:t>
            </w:r>
          </w:p>
        </w:tc>
        <w:tc>
          <w:tcPr>
            <w:tcW w:type="dxa" w:w="4219"/>
            <w:vAlign w:val="center"/>
            <w:shd w:fill="FFFFFF"/>
          </w:tcPr>
          <w:p>
            <w:pPr>
              <w:spacing w:after="40" w:line="259" w:lineRule="auto"/>
            </w:pPr>
            <w:r>
              <w:rPr>
                <w:rFonts w:ascii="Noto Sans CJK KR" w:hAnsi="Noto Sans CJK KR" w:eastAsia="Noto Sans CJK KR"/>
                <w:sz w:val="18"/>
              </w:rPr>
              <w:t>전일 호재와 시장 대비 강세를 비용을 넘는 당일 절대 수익 근거로 확장했고 원금 약 47퍼센트가 집중</w:t>
            </w:r>
          </w:p>
        </w:tc>
        <w:tc>
          <w:tcPr>
            <w:tcW w:type="dxa" w:w="4306"/>
            <w:vAlign w:val="center"/>
            <w:shd w:fill="FFFFFF"/>
          </w:tcPr>
          <w:p>
            <w:pPr>
              <w:spacing w:after="40" w:line="259" w:lineRule="auto"/>
            </w:pPr>
            <w:r>
              <w:rPr>
                <w:rFonts w:ascii="Noto Sans CJK KR" w:hAnsi="Noto Sans CJK KR" w:eastAsia="Noto Sans CJK KR"/>
                <w:sz w:val="18"/>
              </w:rPr>
              <w:t>호재 공개 시각과 추가 수요를 구분한다. 상대 강도와 절대 상승을 따로 보고 실제 비용 및 계좌 집중을 함께 계산한다.</w:t>
            </w:r>
          </w:p>
        </w:tc>
      </w:tr>
      <w:tr>
        <w:trPr>
          <w:cantSplit/>
        </w:trPr>
        <w:tc>
          <w:tcPr>
            <w:tcW w:type="dxa" w:w="1642"/>
            <w:vAlign w:val="center"/>
            <w:shd w:fill="F3F5F7"/>
          </w:tcPr>
          <w:p>
            <w:pPr>
              <w:spacing w:after="40" w:line="259" w:lineRule="auto"/>
            </w:pPr>
            <w:r>
              <w:rPr>
                <w:rFonts w:ascii="Noto Sans CJK KR" w:hAnsi="Noto Sans CJK KR" w:eastAsia="Noto Sans CJK KR"/>
                <w:sz w:val="18"/>
              </w:rPr>
              <w:t>흥구석유</w:t>
              <w:br/>
              <w:t>024060</w:t>
            </w:r>
          </w:p>
        </w:tc>
        <w:tc>
          <w:tcPr>
            <w:tcW w:type="dxa" w:w="4219"/>
            <w:vAlign w:val="center"/>
            <w:shd w:fill="F3F5F7"/>
          </w:tcPr>
          <w:p>
            <w:pPr>
              <w:spacing w:after="40" w:line="259" w:lineRule="auto"/>
            </w:pPr>
            <w:r>
              <w:rPr>
                <w:rFonts w:ascii="Noto Sans CJK KR" w:hAnsi="Noto Sans CJK KR" w:eastAsia="Noto Sans CJK KR"/>
                <w:sz w:val="18"/>
              </w:rPr>
              <w:t>눌림에서 지지 확인이 필요한 가설을 매수 상한만 있는 주문으로 실행해 급락 중 체결</w:t>
            </w:r>
          </w:p>
        </w:tc>
        <w:tc>
          <w:tcPr>
            <w:tcW w:type="dxa" w:w="4306"/>
            <w:vAlign w:val="center"/>
            <w:shd w:fill="F3F5F7"/>
          </w:tcPr>
          <w:p>
            <w:pPr>
              <w:spacing w:after="40" w:line="259" w:lineRule="auto"/>
            </w:pPr>
            <w:r>
              <w:rPr>
                <w:rFonts w:ascii="Noto Sans CJK KR" w:hAnsi="Noto Sans CJK KR" w:eastAsia="Noto Sans CJK KR"/>
                <w:sz w:val="18"/>
              </w:rPr>
              <w:t>확인 신호와 유효 가격 범위를 함께 정의한다. 하한 또는 취소 기능이 없으면 지지 확인 전의 대기 매수 주문을 내지 않는다.</w:t>
            </w:r>
          </w:p>
        </w:tc>
      </w:tr>
      <w:tr>
        <w:trPr>
          <w:cantSplit/>
        </w:trPr>
        <w:tc>
          <w:tcPr>
            <w:tcW w:type="dxa" w:w="1642"/>
            <w:vAlign w:val="center"/>
            <w:shd w:fill="FFFFFF"/>
          </w:tcPr>
          <w:p>
            <w:pPr>
              <w:spacing w:after="40" w:line="259" w:lineRule="auto"/>
            </w:pPr>
            <w:r>
              <w:rPr>
                <w:rFonts w:ascii="Noto Sans CJK KR" w:hAnsi="Noto Sans CJK KR" w:eastAsia="Noto Sans CJK KR"/>
                <w:sz w:val="18"/>
              </w:rPr>
              <w:t>공통 운용</w:t>
            </w:r>
          </w:p>
        </w:tc>
        <w:tc>
          <w:tcPr>
            <w:tcW w:type="dxa" w:w="4219"/>
            <w:vAlign w:val="center"/>
            <w:shd w:fill="FFFFFF"/>
          </w:tcPr>
          <w:p>
            <w:pPr>
              <w:spacing w:after="40" w:line="259" w:lineRule="auto"/>
            </w:pPr>
            <w:r>
              <w:rPr>
                <w:rFonts w:ascii="Noto Sans CJK KR" w:hAnsi="Noto Sans CJK KR" w:eastAsia="Noto Sans CJK KR"/>
                <w:sz w:val="18"/>
              </w:rPr>
              <w:t>좁은 후보와 초반 관찰에 의존했고 목표가 주문 이후 재평가 지시가 뒤따르지 않음</w:t>
            </w:r>
          </w:p>
        </w:tc>
        <w:tc>
          <w:tcPr>
            <w:tcW w:type="dxa" w:w="4306"/>
            <w:vAlign w:val="center"/>
            <w:shd w:fill="FFFFFF"/>
          </w:tcPr>
          <w:p>
            <w:pPr>
              <w:spacing w:after="40" w:line="259" w:lineRule="auto"/>
            </w:pPr>
            <w:r>
              <w:rPr>
                <w:rFonts w:ascii="Noto Sans CJK KR" w:hAnsi="Noto Sans CJK KR" w:eastAsia="Noto Sans CJK KR"/>
                <w:sz w:val="18"/>
              </w:rPr>
              <w:t>검색 범위와 실제 분석 주기를 공개한다. 목표와 논리 무효 및 시간 만료를 한 계획에 넣고 보유별 유지 및 변경 및 청산을 매 회차 명시한다.</w:t>
            </w:r>
          </w:p>
        </w:tc>
      </w:tr>
    </w:tbl>
    <w:p>
      <w:pPr>
        <w:spacing w:after="0"/>
      </w:pPr>
    </w:p>
    <w:p>
      <w:pPr>
        <w:pStyle w:val="Heading2"/>
      </w:pPr>
      <w:r>
        <w:rPr>
          <w:color w:val="000000"/>
          <w:u w:val="none"/>
        </w:rPr>
        <w:t>하락 원인과 분석 실패를 구분한다</w:t>
      </w:r>
    </w:p>
    <w:p>
      <w:pPr>
        <w:widowControl/>
      </w:pPr>
      <w:r>
        <w:t>시장 충격은 가격 하락의 배경일 수 있지만, 수수료와 재평가 누락은 가격을 떨어뜨린 원인이 아니라 손실의 규모와 유지 기간에 영향을 준 요인이다. 개별 악재와 실제 매도 주체가 확인되지 않았으면 미확인으로 남긴다. “기관이 팔아서”, “차익실현 때문” 같은 설명을 거래량만 보고 만들어내지 않는다.</w:t>
      </w:r>
    </w:p>
    <w:p>
      <w:pPr>
        <w:widowControl/>
      </w:pPr>
      <w:r>
        <w:t>결과가 손실이라는 이유만으로 당시 모든 관찰이 무의미했다고 쓰지 않는다. 반대로 일부 맞는 관찰이 있었다는 이유로 계획의 불충분함을 정당화하지 않는다. 이 문서의 목적은 맞는 말의 수를 늘리는 것이 아니라, 수시간 또는 수일 뒤 실제 순이익으로 이어질 가설을 비교 가능하게 만들고 틀린 거래를 제때 끝내는 것이다.</w:t>
      </w:r>
    </w:p>
    <w:p>
      <w:pPr>
        <w:pStyle w:val="Heading1"/>
      </w:pPr>
      <w:r>
        <w:rPr>
          <w:color w:val="000000"/>
          <w:u w:val="none"/>
        </w:rPr>
        <w:t>12 한 회차 실행 점검표</w:t>
      </w:r>
    </w:p>
    <w:p>
      <w:pPr>
        <w:widowControl/>
      </w:pPr>
      <w:r>
        <w:t>아래 항목은 현재 시각의 종목 선정과 주문 검토 때마다 사용한다. 점검표를 채웠다는 사실만으로 수익성이 입증되는 것은 아니며, 항목별로 실제 관찰과 출처가 있어야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5846"/>
        <w:gridCol w:w="3528"/>
      </w:tblGrid>
      <w:tr>
        <w:trPr>
          <w:cantSplit/>
          <w:tblHeader/>
        </w:trPr>
        <w:tc>
          <w:tcPr>
            <w:tcW w:type="dxa" w:w="792"/>
            <w:vAlign w:val="center"/>
            <w:shd w:fill="24394D"/>
          </w:tcPr>
          <w:p>
            <w:pPr>
              <w:spacing w:after="40" w:line="259" w:lineRule="auto"/>
            </w:pPr>
            <w:r>
              <w:rPr>
                <w:rFonts w:ascii="Noto Sans CJK KR" w:hAnsi="Noto Sans CJK KR" w:eastAsia="Noto Sans CJK KR"/>
                <w:b/>
                <w:color w:val="FFFFFF"/>
                <w:sz w:val="18"/>
              </w:rPr>
              <w:t>순서</w:t>
            </w:r>
          </w:p>
        </w:tc>
        <w:tc>
          <w:tcPr>
            <w:tcW w:type="dxa" w:w="5846"/>
            <w:vAlign w:val="center"/>
            <w:shd w:fill="24394D"/>
          </w:tcPr>
          <w:p>
            <w:pPr>
              <w:spacing w:after="40" w:line="259" w:lineRule="auto"/>
            </w:pPr>
            <w:r>
              <w:rPr>
                <w:rFonts w:ascii="Noto Sans CJK KR" w:hAnsi="Noto Sans CJK KR" w:eastAsia="Noto Sans CJK KR"/>
                <w:b/>
                <w:color w:val="FFFFFF"/>
                <w:sz w:val="18"/>
              </w:rPr>
              <w:t>확인할 내용</w:t>
            </w:r>
          </w:p>
        </w:tc>
        <w:tc>
          <w:tcPr>
            <w:tcW w:type="dxa" w:w="3528"/>
            <w:vAlign w:val="center"/>
            <w:shd w:fill="24394D"/>
          </w:tcPr>
          <w:p>
            <w:pPr>
              <w:spacing w:after="40" w:line="259" w:lineRule="auto"/>
            </w:pPr>
            <w:r>
              <w:rPr>
                <w:rFonts w:ascii="Noto Sans CJK KR" w:hAnsi="Noto Sans CJK KR" w:eastAsia="Noto Sans CJK KR"/>
                <w:b/>
                <w:color w:val="FFFFFF"/>
                <w:sz w:val="18"/>
              </w:rPr>
              <w:t>기록</w:t>
            </w:r>
          </w:p>
        </w:tc>
      </w:tr>
      <w:tr>
        <w:trPr>
          <w:cantSplit/>
        </w:trPr>
        <w:tc>
          <w:tcPr>
            <w:tcW w:type="dxa" w:w="792"/>
            <w:vAlign w:val="center"/>
            <w:shd w:fill="FFFFFF"/>
          </w:tcPr>
          <w:p>
            <w:pPr>
              <w:spacing w:after="40" w:line="259" w:lineRule="auto"/>
            </w:pPr>
            <w:r>
              <w:rPr>
                <w:rFonts w:ascii="Noto Sans CJK KR" w:hAnsi="Noto Sans CJK KR" w:eastAsia="Noto Sans CJK KR"/>
                <w:sz w:val="18"/>
              </w:rPr>
              <w:t>1</w:t>
            </w:r>
          </w:p>
        </w:tc>
        <w:tc>
          <w:tcPr>
            <w:tcW w:type="dxa" w:w="5846"/>
            <w:vAlign w:val="center"/>
            <w:shd w:fill="FFFFFF"/>
          </w:tcPr>
          <w:p>
            <w:pPr>
              <w:spacing w:after="40" w:line="259" w:lineRule="auto"/>
            </w:pPr>
            <w:r>
              <w:rPr>
                <w:rFonts w:ascii="Noto Sans CJK KR" w:hAnsi="Noto Sans CJK KR" w:eastAsia="Noto Sans CJK KR"/>
                <w:sz w:val="18"/>
              </w:rPr>
              <w:t>거래일과 세션 및 실제 원본 시세와 봉 시각을 확인했다</w:t>
            </w:r>
          </w:p>
        </w:tc>
        <w:tc>
          <w:tcPr>
            <w:tcW w:type="dxa" w:w="3528"/>
            <w:vAlign w:val="center"/>
            <w:shd w:fill="FFFFFF"/>
          </w:tcPr>
          <w:p>
            <w:pPr>
              <w:spacing w:after="40" w:line="259" w:lineRule="auto"/>
            </w:pPr>
            <w:r>
              <w:rPr>
                <w:rFonts w:ascii="Noto Sans CJK KR" w:hAnsi="Noto Sans CJK KR" w:eastAsia="Noto Sans CJK KR"/>
                <w:sz w:val="18"/>
              </w:rPr>
              <w:t>기준 시각과 시간대 및 중단과 재개 상태</w:t>
            </w:r>
          </w:p>
        </w:tc>
      </w:tr>
      <w:tr>
        <w:trPr>
          <w:cantSplit/>
        </w:trPr>
        <w:tc>
          <w:tcPr>
            <w:tcW w:type="dxa" w:w="792"/>
            <w:vAlign w:val="center"/>
            <w:shd w:fill="F3F5F7"/>
          </w:tcPr>
          <w:p>
            <w:pPr>
              <w:spacing w:after="40" w:line="259" w:lineRule="auto"/>
            </w:pPr>
            <w:r>
              <w:rPr>
                <w:rFonts w:ascii="Noto Sans CJK KR" w:hAnsi="Noto Sans CJK KR" w:eastAsia="Noto Sans CJK KR"/>
                <w:sz w:val="18"/>
              </w:rPr>
              <w:t>2</w:t>
            </w:r>
          </w:p>
        </w:tc>
        <w:tc>
          <w:tcPr>
            <w:tcW w:type="dxa" w:w="5846"/>
            <w:vAlign w:val="center"/>
            <w:shd w:fill="F3F5F7"/>
          </w:tcPr>
          <w:p>
            <w:pPr>
              <w:spacing w:after="40" w:line="259" w:lineRule="auto"/>
            </w:pPr>
            <w:r>
              <w:rPr>
                <w:rFonts w:ascii="Noto Sans CJK KR" w:hAnsi="Noto Sans CJK KR" w:eastAsia="Noto Sans CJK KR"/>
                <w:sz w:val="18"/>
              </w:rPr>
              <w:t>실제 현금과 보유 및 미체결과 최신 비용을 읽었다</w:t>
            </w:r>
          </w:p>
        </w:tc>
        <w:tc>
          <w:tcPr>
            <w:tcW w:type="dxa" w:w="3528"/>
            <w:vAlign w:val="center"/>
            <w:shd w:fill="F3F5F7"/>
          </w:tcPr>
          <w:p>
            <w:pPr>
              <w:spacing w:after="40" w:line="259" w:lineRule="auto"/>
            </w:pPr>
            <w:r>
              <w:rPr>
                <w:rFonts w:ascii="Noto Sans CJK KR" w:hAnsi="Noto Sans CJK KR" w:eastAsia="Noto Sans CJK KR"/>
                <w:sz w:val="18"/>
              </w:rPr>
              <w:t>사용 가능한 예산과 비용 출처</w:t>
            </w:r>
          </w:p>
        </w:tc>
      </w:tr>
      <w:tr>
        <w:trPr>
          <w:cantSplit/>
        </w:trPr>
        <w:tc>
          <w:tcPr>
            <w:tcW w:type="dxa" w:w="792"/>
            <w:vAlign w:val="center"/>
            <w:shd w:fill="FFFFFF"/>
          </w:tcPr>
          <w:p>
            <w:pPr>
              <w:spacing w:after="40" w:line="259" w:lineRule="auto"/>
            </w:pPr>
            <w:r>
              <w:rPr>
                <w:rFonts w:ascii="Noto Sans CJK KR" w:hAnsi="Noto Sans CJK KR" w:eastAsia="Noto Sans CJK KR"/>
                <w:sz w:val="18"/>
              </w:rPr>
              <w:t>3</w:t>
            </w:r>
          </w:p>
        </w:tc>
        <w:tc>
          <w:tcPr>
            <w:tcW w:type="dxa" w:w="5846"/>
            <w:vAlign w:val="center"/>
            <w:shd w:fill="FFFFFF"/>
          </w:tcPr>
          <w:p>
            <w:pPr>
              <w:spacing w:after="40" w:line="259" w:lineRule="auto"/>
            </w:pPr>
            <w:r>
              <w:rPr>
                <w:rFonts w:ascii="Noto Sans CJK KR" w:hAnsi="Noto Sans CJK KR" w:eastAsia="Noto Sans CJK KR"/>
                <w:sz w:val="18"/>
              </w:rPr>
              <w:t>익숙한 몇 종목에 한정하지 않고 사건과 활동을 탐색했다</w:t>
            </w:r>
          </w:p>
        </w:tc>
        <w:tc>
          <w:tcPr>
            <w:tcW w:type="dxa" w:w="3528"/>
            <w:vAlign w:val="center"/>
            <w:shd w:fill="FFFFFF"/>
          </w:tcPr>
          <w:p>
            <w:pPr>
              <w:spacing w:after="40" w:line="259" w:lineRule="auto"/>
            </w:pPr>
            <w:r>
              <w:rPr>
                <w:rFonts w:ascii="Noto Sans CJK KR" w:hAnsi="Noto Sans CJK KR" w:eastAsia="Noto Sans CJK KR"/>
                <w:sz w:val="18"/>
              </w:rPr>
              <w:t>조회 범위와 후보 수 및 누락</w:t>
            </w:r>
          </w:p>
        </w:tc>
      </w:tr>
      <w:tr>
        <w:trPr>
          <w:cantSplit/>
        </w:trPr>
        <w:tc>
          <w:tcPr>
            <w:tcW w:type="dxa" w:w="792"/>
            <w:vAlign w:val="center"/>
            <w:shd w:fill="F3F5F7"/>
          </w:tcPr>
          <w:p>
            <w:pPr>
              <w:spacing w:after="40" w:line="259" w:lineRule="auto"/>
            </w:pPr>
            <w:r>
              <w:rPr>
                <w:rFonts w:ascii="Noto Sans CJK KR" w:hAnsi="Noto Sans CJK KR" w:eastAsia="Noto Sans CJK KR"/>
                <w:sz w:val="18"/>
              </w:rPr>
              <w:t>4</w:t>
            </w:r>
          </w:p>
        </w:tc>
        <w:tc>
          <w:tcPr>
            <w:tcW w:type="dxa" w:w="5846"/>
            <w:vAlign w:val="center"/>
            <w:shd w:fill="F3F5F7"/>
          </w:tcPr>
          <w:p>
            <w:pPr>
              <w:spacing w:after="40" w:line="259" w:lineRule="auto"/>
            </w:pPr>
            <w:r>
              <w:rPr>
                <w:rFonts w:ascii="Noto Sans CJK KR" w:hAnsi="Noto Sans CJK KR" w:eastAsia="Noto Sans CJK KR"/>
                <w:sz w:val="18"/>
              </w:rPr>
              <w:t>왜 지금 움직일지를 새로운 사실이나 전환으로 설명했다</w:t>
            </w:r>
          </w:p>
        </w:tc>
        <w:tc>
          <w:tcPr>
            <w:tcW w:type="dxa" w:w="3528"/>
            <w:vAlign w:val="center"/>
            <w:shd w:fill="F3F5F7"/>
          </w:tcPr>
          <w:p>
            <w:pPr>
              <w:spacing w:after="40" w:line="259" w:lineRule="auto"/>
            </w:pPr>
            <w:r>
              <w:rPr>
                <w:rFonts w:ascii="Noto Sans CJK KR" w:hAnsi="Noto Sans CJK KR" w:eastAsia="Noto Sans CJK KR"/>
                <w:sz w:val="18"/>
              </w:rPr>
              <w:t>원문과 최초 공개 시각 및 가격 반응</w:t>
            </w:r>
          </w:p>
        </w:tc>
      </w:tr>
      <w:tr>
        <w:trPr>
          <w:cantSplit/>
        </w:trPr>
        <w:tc>
          <w:tcPr>
            <w:tcW w:type="dxa" w:w="792"/>
            <w:vAlign w:val="center"/>
            <w:shd w:fill="FFFFFF"/>
          </w:tcPr>
          <w:p>
            <w:pPr>
              <w:spacing w:after="40" w:line="259" w:lineRule="auto"/>
            </w:pPr>
            <w:r>
              <w:rPr>
                <w:rFonts w:ascii="Noto Sans CJK KR" w:hAnsi="Noto Sans CJK KR" w:eastAsia="Noto Sans CJK KR"/>
                <w:sz w:val="18"/>
              </w:rPr>
              <w:t>5</w:t>
            </w:r>
          </w:p>
        </w:tc>
        <w:tc>
          <w:tcPr>
            <w:tcW w:type="dxa" w:w="5846"/>
            <w:vAlign w:val="center"/>
            <w:shd w:fill="FFFFFF"/>
          </w:tcPr>
          <w:p>
            <w:pPr>
              <w:spacing w:after="40" w:line="259" w:lineRule="auto"/>
            </w:pPr>
            <w:r>
              <w:rPr>
                <w:rFonts w:ascii="Noto Sans CJK KR" w:hAnsi="Noto Sans CJK KR" w:eastAsia="Noto Sans CJK KR"/>
                <w:sz w:val="18"/>
              </w:rPr>
              <w:t>동시간 참여와 시장 및 업종 대비 흐름을 비교했다</w:t>
            </w:r>
          </w:p>
        </w:tc>
        <w:tc>
          <w:tcPr>
            <w:tcW w:type="dxa" w:w="3528"/>
            <w:vAlign w:val="center"/>
            <w:shd w:fill="FFFFFF"/>
          </w:tcPr>
          <w:p>
            <w:pPr>
              <w:spacing w:after="40" w:line="259" w:lineRule="auto"/>
            </w:pPr>
            <w:r>
              <w:rPr>
                <w:rFonts w:ascii="Noto Sans CJK KR" w:hAnsi="Noto Sans CJK KR" w:eastAsia="Noto Sans CJK KR"/>
                <w:sz w:val="18"/>
              </w:rPr>
              <w:t>지표 정의와 입력 및 계산 불가 항목</w:t>
            </w:r>
          </w:p>
        </w:tc>
      </w:tr>
      <w:tr>
        <w:trPr>
          <w:cantSplit/>
        </w:trPr>
        <w:tc>
          <w:tcPr>
            <w:tcW w:type="dxa" w:w="792"/>
            <w:vAlign w:val="center"/>
            <w:shd w:fill="F3F5F7"/>
          </w:tcPr>
          <w:p>
            <w:pPr>
              <w:spacing w:after="40" w:line="259" w:lineRule="auto"/>
            </w:pPr>
            <w:r>
              <w:rPr>
                <w:rFonts w:ascii="Noto Sans CJK KR" w:hAnsi="Noto Sans CJK KR" w:eastAsia="Noto Sans CJK KR"/>
                <w:sz w:val="18"/>
              </w:rPr>
              <w:t>6</w:t>
            </w:r>
          </w:p>
        </w:tc>
        <w:tc>
          <w:tcPr>
            <w:tcW w:type="dxa" w:w="5846"/>
            <w:vAlign w:val="center"/>
            <w:shd w:fill="F3F5F7"/>
          </w:tcPr>
          <w:p>
            <w:pPr>
              <w:spacing w:after="40" w:line="259" w:lineRule="auto"/>
            </w:pPr>
            <w:r>
              <w:rPr>
                <w:rFonts w:ascii="Noto Sans CJK KR" w:hAnsi="Noto Sans CJK KR" w:eastAsia="Noto Sans CJK KR"/>
                <w:sz w:val="18"/>
              </w:rPr>
              <w:t>현재 매수와 조건 대기 및 제외와 자료 부족을 구분했다</w:t>
            </w:r>
          </w:p>
        </w:tc>
        <w:tc>
          <w:tcPr>
            <w:tcW w:type="dxa" w:w="3528"/>
            <w:vAlign w:val="center"/>
            <w:shd w:fill="F3F5F7"/>
          </w:tcPr>
          <w:p>
            <w:pPr>
              <w:spacing w:after="40" w:line="259" w:lineRule="auto"/>
            </w:pPr>
            <w:r>
              <w:rPr>
                <w:rFonts w:ascii="Noto Sans CJK KR" w:hAnsi="Noto Sans CJK KR" w:eastAsia="Noto Sans CJK KR"/>
                <w:sz w:val="18"/>
              </w:rPr>
              <w:t>후보별 근거와 반대 근거</w:t>
            </w:r>
          </w:p>
        </w:tc>
      </w:tr>
      <w:tr>
        <w:trPr>
          <w:cantSplit/>
        </w:trPr>
        <w:tc>
          <w:tcPr>
            <w:tcW w:type="dxa" w:w="792"/>
            <w:vAlign w:val="center"/>
            <w:shd w:fill="FFFFFF"/>
          </w:tcPr>
          <w:p>
            <w:pPr>
              <w:spacing w:after="40" w:line="259" w:lineRule="auto"/>
            </w:pPr>
            <w:r>
              <w:rPr>
                <w:rFonts w:ascii="Noto Sans CJK KR" w:hAnsi="Noto Sans CJK KR" w:eastAsia="Noto Sans CJK KR"/>
                <w:sz w:val="18"/>
              </w:rPr>
              <w:t>7</w:t>
            </w:r>
          </w:p>
        </w:tc>
        <w:tc>
          <w:tcPr>
            <w:tcW w:type="dxa" w:w="5846"/>
            <w:vAlign w:val="center"/>
            <w:shd w:fill="FFFFFF"/>
          </w:tcPr>
          <w:p>
            <w:pPr>
              <w:spacing w:after="40" w:line="259" w:lineRule="auto"/>
            </w:pPr>
            <w:r>
              <w:rPr>
                <w:rFonts w:ascii="Noto Sans CJK KR" w:hAnsi="Noto Sans CJK KR" w:eastAsia="Noto Sans CJK KR"/>
                <w:sz w:val="18"/>
              </w:rPr>
              <w:t>지지 확인 없이 하락 중 체결될 주문이 아닌지 확인했다</w:t>
            </w:r>
          </w:p>
        </w:tc>
        <w:tc>
          <w:tcPr>
            <w:tcW w:type="dxa" w:w="3528"/>
            <w:vAlign w:val="center"/>
            <w:shd w:fill="FFFFFF"/>
          </w:tcPr>
          <w:p>
            <w:pPr>
              <w:spacing w:after="40" w:line="259" w:lineRule="auto"/>
            </w:pPr>
            <w:r>
              <w:rPr>
                <w:rFonts w:ascii="Noto Sans CJK KR" w:hAnsi="Noto Sans CJK KR" w:eastAsia="Noto Sans CJK KR"/>
                <w:sz w:val="18"/>
              </w:rPr>
              <w:t>완료 신호와 유효 가격 범위 및 만료</w:t>
            </w:r>
          </w:p>
        </w:tc>
      </w:tr>
      <w:tr>
        <w:trPr>
          <w:cantSplit/>
        </w:trPr>
        <w:tc>
          <w:tcPr>
            <w:tcW w:type="dxa" w:w="792"/>
            <w:vAlign w:val="center"/>
            <w:shd w:fill="F3F5F7"/>
          </w:tcPr>
          <w:p>
            <w:pPr>
              <w:spacing w:after="40" w:line="259" w:lineRule="auto"/>
            </w:pPr>
            <w:r>
              <w:rPr>
                <w:rFonts w:ascii="Noto Sans CJK KR" w:hAnsi="Noto Sans CJK KR" w:eastAsia="Noto Sans CJK KR"/>
                <w:sz w:val="18"/>
              </w:rPr>
              <w:t>8</w:t>
            </w:r>
          </w:p>
        </w:tc>
        <w:tc>
          <w:tcPr>
            <w:tcW w:type="dxa" w:w="5846"/>
            <w:vAlign w:val="center"/>
            <w:shd w:fill="F3F5F7"/>
          </w:tcPr>
          <w:p>
            <w:pPr>
              <w:spacing w:after="40" w:line="259" w:lineRule="auto"/>
            </w:pPr>
            <w:r>
              <w:rPr>
                <w:rFonts w:ascii="Noto Sans CJK KR" w:hAnsi="Noto Sans CJK KR" w:eastAsia="Noto Sans CJK KR"/>
                <w:sz w:val="18"/>
              </w:rPr>
              <w:t>목표의 근거와 비용 차감 손익 및 실패 경로를 계산했다</w:t>
            </w:r>
          </w:p>
        </w:tc>
        <w:tc>
          <w:tcPr>
            <w:tcW w:type="dxa" w:w="3528"/>
            <w:vAlign w:val="center"/>
            <w:shd w:fill="F3F5F7"/>
          </w:tcPr>
          <w:p>
            <w:pPr>
              <w:spacing w:after="40" w:line="259" w:lineRule="auto"/>
            </w:pPr>
            <w:r>
              <w:rPr>
                <w:rFonts w:ascii="Noto Sans CJK KR" w:hAnsi="Noto Sans CJK KR" w:eastAsia="Noto Sans CJK KR"/>
                <w:sz w:val="18"/>
              </w:rPr>
              <w:t>목표 구간과 남은 시간 및 가정</w:t>
            </w:r>
          </w:p>
        </w:tc>
      </w:tr>
      <w:tr>
        <w:trPr>
          <w:cantSplit/>
        </w:trPr>
        <w:tc>
          <w:tcPr>
            <w:tcW w:type="dxa" w:w="792"/>
            <w:vAlign w:val="center"/>
            <w:shd w:fill="FFFFFF"/>
          </w:tcPr>
          <w:p>
            <w:pPr>
              <w:spacing w:after="40" w:line="259" w:lineRule="auto"/>
            </w:pPr>
            <w:r>
              <w:rPr>
                <w:rFonts w:ascii="Noto Sans CJK KR" w:hAnsi="Noto Sans CJK KR" w:eastAsia="Noto Sans CJK KR"/>
                <w:sz w:val="18"/>
              </w:rPr>
              <w:t>9</w:t>
            </w:r>
          </w:p>
        </w:tc>
        <w:tc>
          <w:tcPr>
            <w:tcW w:type="dxa" w:w="5846"/>
            <w:vAlign w:val="center"/>
            <w:shd w:fill="FFFFFF"/>
          </w:tcPr>
          <w:p>
            <w:pPr>
              <w:spacing w:after="40" w:line="259" w:lineRule="auto"/>
            </w:pPr>
            <w:r>
              <w:rPr>
                <w:rFonts w:ascii="Noto Sans CJK KR" w:hAnsi="Noto Sans CJK KR" w:eastAsia="Noto Sans CJK KR"/>
                <w:sz w:val="18"/>
              </w:rPr>
              <w:t>수량과 같은 테마 집중 및 실제 취소 기능을 점검했다</w:t>
            </w:r>
          </w:p>
        </w:tc>
        <w:tc>
          <w:tcPr>
            <w:tcW w:type="dxa" w:w="3528"/>
            <w:vAlign w:val="center"/>
            <w:shd w:fill="FFFFFF"/>
          </w:tcPr>
          <w:p>
            <w:pPr>
              <w:spacing w:after="40" w:line="259" w:lineRule="auto"/>
            </w:pPr>
            <w:r>
              <w:rPr>
                <w:rFonts w:ascii="Noto Sans CJK KR" w:hAnsi="Noto Sans CJK KR" w:eastAsia="Noto Sans CJK KR"/>
                <w:sz w:val="18"/>
              </w:rPr>
              <w:t>정수 수량과 실행 가능 조건</w:t>
            </w:r>
          </w:p>
        </w:tc>
      </w:tr>
      <w:tr>
        <w:trPr>
          <w:cantSplit/>
        </w:trPr>
        <w:tc>
          <w:tcPr>
            <w:tcW w:type="dxa" w:w="792"/>
            <w:vAlign w:val="center"/>
            <w:shd w:fill="F3F5F7"/>
          </w:tcPr>
          <w:p>
            <w:pPr>
              <w:spacing w:after="40" w:line="259" w:lineRule="auto"/>
            </w:pPr>
            <w:r>
              <w:rPr>
                <w:rFonts w:ascii="Noto Sans CJK KR" w:hAnsi="Noto Sans CJK KR" w:eastAsia="Noto Sans CJK KR"/>
                <w:sz w:val="18"/>
              </w:rPr>
              <w:t>10</w:t>
            </w:r>
          </w:p>
        </w:tc>
        <w:tc>
          <w:tcPr>
            <w:tcW w:type="dxa" w:w="5846"/>
            <w:vAlign w:val="center"/>
            <w:shd w:fill="F3F5F7"/>
          </w:tcPr>
          <w:p>
            <w:pPr>
              <w:spacing w:after="40" w:line="259" w:lineRule="auto"/>
            </w:pPr>
            <w:r>
              <w:rPr>
                <w:rFonts w:ascii="Noto Sans CJK KR" w:hAnsi="Noto Sans CJK KR" w:eastAsia="Noto Sans CJK KR"/>
                <w:sz w:val="18"/>
              </w:rPr>
              <w:t>논리 무효와 시간 만료 및 다음 재평가를 정했다</w:t>
            </w:r>
          </w:p>
        </w:tc>
        <w:tc>
          <w:tcPr>
            <w:tcW w:type="dxa" w:w="3528"/>
            <w:vAlign w:val="center"/>
            <w:shd w:fill="F3F5F7"/>
          </w:tcPr>
          <w:p>
            <w:pPr>
              <w:spacing w:after="40" w:line="259" w:lineRule="auto"/>
            </w:pPr>
            <w:r>
              <w:rPr>
                <w:rFonts w:ascii="Noto Sans CJK KR" w:hAnsi="Noto Sans CJK KR" w:eastAsia="Noto Sans CJK KR"/>
                <w:sz w:val="18"/>
              </w:rPr>
              <w:t>최대 종료 시각과 판단 가능 회차</w:t>
            </w:r>
          </w:p>
        </w:tc>
      </w:tr>
      <w:tr>
        <w:trPr>
          <w:cantSplit/>
        </w:trPr>
        <w:tc>
          <w:tcPr>
            <w:tcW w:type="dxa" w:w="792"/>
            <w:vAlign w:val="center"/>
            <w:shd w:fill="FFFFFF"/>
          </w:tcPr>
          <w:p>
            <w:pPr>
              <w:spacing w:after="40" w:line="259" w:lineRule="auto"/>
            </w:pPr>
            <w:r>
              <w:rPr>
                <w:rFonts w:ascii="Noto Sans CJK KR" w:hAnsi="Noto Sans CJK KR" w:eastAsia="Noto Sans CJK KR"/>
                <w:sz w:val="18"/>
              </w:rPr>
              <w:t>11</w:t>
            </w:r>
          </w:p>
        </w:tc>
        <w:tc>
          <w:tcPr>
            <w:tcW w:type="dxa" w:w="5846"/>
            <w:vAlign w:val="center"/>
            <w:shd w:fill="FFFFFF"/>
          </w:tcPr>
          <w:p>
            <w:pPr>
              <w:spacing w:after="40" w:line="259" w:lineRule="auto"/>
            </w:pPr>
            <w:r>
              <w:rPr>
                <w:rFonts w:ascii="Noto Sans CJK KR" w:hAnsi="Noto Sans CJK KR" w:eastAsia="Noto Sans CJK KR"/>
                <w:sz w:val="18"/>
              </w:rPr>
              <w:t>실행 권한이 있는 경우 접수와 실제 체결을 확인했다</w:t>
            </w:r>
          </w:p>
        </w:tc>
        <w:tc>
          <w:tcPr>
            <w:tcW w:type="dxa" w:w="3528"/>
            <w:vAlign w:val="center"/>
            <w:shd w:fill="FFFFFF"/>
          </w:tcPr>
          <w:p>
            <w:pPr>
              <w:spacing w:after="40" w:line="259" w:lineRule="auto"/>
            </w:pPr>
            <w:r>
              <w:rPr>
                <w:rFonts w:ascii="Noto Sans CJK KR" w:hAnsi="Noto Sans CJK KR" w:eastAsia="Noto Sans CJK KR"/>
                <w:sz w:val="18"/>
              </w:rPr>
              <w:t>지시와 접수 및 체결 상태</w:t>
            </w:r>
          </w:p>
        </w:tc>
      </w:tr>
      <w:tr>
        <w:trPr>
          <w:cantSplit/>
        </w:trPr>
        <w:tc>
          <w:tcPr>
            <w:tcW w:type="dxa" w:w="792"/>
            <w:vAlign w:val="center"/>
            <w:shd w:fill="F3F5F7"/>
          </w:tcPr>
          <w:p>
            <w:pPr>
              <w:spacing w:after="40" w:line="259" w:lineRule="auto"/>
            </w:pPr>
            <w:r>
              <w:rPr>
                <w:rFonts w:ascii="Noto Sans CJK KR" w:hAnsi="Noto Sans CJK KR" w:eastAsia="Noto Sans CJK KR"/>
                <w:sz w:val="18"/>
              </w:rPr>
              <w:t>12</w:t>
            </w:r>
          </w:p>
        </w:tc>
        <w:tc>
          <w:tcPr>
            <w:tcW w:type="dxa" w:w="5846"/>
            <w:vAlign w:val="center"/>
            <w:shd w:fill="F3F5F7"/>
          </w:tcPr>
          <w:p>
            <w:pPr>
              <w:spacing w:after="40" w:line="259" w:lineRule="auto"/>
            </w:pPr>
            <w:r>
              <w:rPr>
                <w:rFonts w:ascii="Noto Sans CJK KR" w:hAnsi="Noto Sans CJK KR" w:eastAsia="Noto Sans CJK KR"/>
                <w:sz w:val="18"/>
              </w:rPr>
              <w:t>사용자에게 현재 결론과 실제 행동을 알렸다</w:t>
            </w:r>
          </w:p>
        </w:tc>
        <w:tc>
          <w:tcPr>
            <w:tcW w:type="dxa" w:w="3528"/>
            <w:vAlign w:val="center"/>
            <w:shd w:fill="F3F5F7"/>
          </w:tcPr>
          <w:p>
            <w:pPr>
              <w:spacing w:after="40" w:line="259" w:lineRule="auto"/>
            </w:pPr>
            <w:r>
              <w:rPr>
                <w:rFonts w:ascii="Noto Sans CJK KR" w:hAnsi="Noto Sans CJK KR" w:eastAsia="Noto Sans CJK KR"/>
                <w:sz w:val="18"/>
              </w:rPr>
              <w:t>매수했는지 기다리는지와 구체적인 이유</w:t>
            </w:r>
          </w:p>
        </w:tc>
      </w:tr>
    </w:tbl>
    <w:p>
      <w:pPr>
        <w:spacing w:after="0"/>
      </w:pPr>
    </w:p>
    <w:p>
      <w:pPr>
        <w:pStyle w:val="Heading2"/>
      </w:pPr>
      <w:r>
        <w:rPr>
          <w:color w:val="000000"/>
          <w:u w:val="none"/>
        </w:rPr>
        <w:t>기준 문서의 유지와 변경</w:t>
      </w:r>
    </w:p>
    <w:p>
      <w:pPr>
        <w:widowControl/>
      </w:pPr>
      <w:r>
        <w:t>앞으로 선정 보고에는 적용한 문서 버전을 남긴다. 데이터 정의나 비용 및 지원 주문 기능이 바뀌면 즉시 관련 부분을 수정하고, 진입이나 청산 규칙을 바꾸면 변경 이유와 평가 구간을 새로 기록한다. 수익이 난 사례만 추가해 기준을 느슨하게 하거나 최근 손실 하나 때문에 모든 매수를 막는 식으로 바꾸지 않는다.</w:t>
      </w:r>
    </w:p>
    <w:p>
      <w:pPr>
        <w:widowControl/>
      </w:pPr>
      <w:r>
        <w:t>현재 버전의 우선 검증 과제는 세 가지다. 같은 시간대 참여 증가가 우리 조회 가능 종목과 비용 조건에서 유효한가, 확인 이후 진입이 초반 추격보다 순성과를 개선하는가, 실제 재평가 간격에서도 논리 무효와 시간 종료를 실행할 수 있는가. 수일 보유는 당일 운용과 분리해 추가 평가한다.</w:t>
      </w:r>
    </w:p>
    <w:p>
      <w:pPr>
        <w:pStyle w:val="Heading1"/>
        <w:pageBreakBefore/>
      </w:pPr>
      <w:r>
        <w:rPr>
          <w:color w:val="000000"/>
          <w:u w:val="none"/>
        </w:rPr>
        <w:t>13 출처와 확인 범위</w:t>
      </w:r>
    </w:p>
    <w:p>
      <w:pPr>
        <w:widowControl/>
      </w:pPr>
      <w:r>
        <w:t>조회 기준일은 2026년 10월 15일이다. 본문은 원문 또는 기관의 서지와 초록, 공식 문서 및 공개 게시글을 확인해 작성했다. 전체 논문 재현이나 영상 체결 검증을 수행한 것은 아니다. 학술지 논문과 공개 초고 및 실전 경험을 구분해 아래에 표시했다. 링크는 원문 접근 경로이며 유료벽이나 동적 페이지에 따라 접근이 달라질 수 있다.</w:t>
      </w:r>
    </w:p>
    <w:p>
      <w:pPr>
        <w:keepNext/>
        <w:widowControl/>
      </w:pPr>
      <w:r>
        <w:rPr>
          <w:b/>
          <w:sz w:val="20"/>
        </w:rPr>
        <w:t>[R01] Zarattini Carlo · Barbon Andrea · Aziz Andrew  |  2024</w:t>
      </w:r>
    </w:p>
    <w:p>
      <w:pPr>
        <w:keepNext/>
        <w:widowControl/>
      </w:pPr>
      <w:r>
        <w:rPr>
          <w:sz w:val="19"/>
        </w:rPr>
        <w:t>A Profitable Day Trading Strategy for the U S Equity Market</w:t>
      </w:r>
    </w:p>
    <w:p>
      <w:pPr>
        <w:keepNext/>
        <w:widowControl/>
      </w:pPr>
      <w:r>
        <w:rPr>
          <w:sz w:val="19"/>
        </w:rPr>
        <w:t>워킹페이퍼. 저자 소개와 공개 PDF의 방법 및 비용 가정을 확인. 미국 개별주 장중 ORB 연구이며 우리 환경의 재현 결과는 아님.</w:t>
      </w:r>
    </w:p>
    <w:p>
      <w:pPr>
        <w:keepNext/>
        <w:widowControl/>
      </w:pPr>
      <w:hyperlink r:id="rId11">
        <w:r>
          <w:rPr>
            <w:color w:val="145B88"/>
            <w:sz w:val="18"/>
          </w:rPr>
          <w:t>https://www.abarbon.com/papers/a-profitable-day-trading-strategy-for-the-u-s-equity-market</w:t>
        </w:r>
      </w:hyperlink>
    </w:p>
    <w:p>
      <w:pPr>
        <w:widowControl/>
        <w:spacing w:after="180"/>
      </w:pPr>
      <w:hyperlink r:id="rId12">
        <w:r>
          <w:rPr>
            <w:color w:val="145B88"/>
            <w:sz w:val="18"/>
          </w:rPr>
          <w:t>공개 PDF</w:t>
        </w:r>
      </w:hyperlink>
    </w:p>
    <w:p>
      <w:pPr>
        <w:keepNext/>
        <w:widowControl/>
      </w:pPr>
      <w:r>
        <w:rPr>
          <w:b/>
          <w:sz w:val="20"/>
        </w:rPr>
        <w:t>[R02] Gao Lei · Han Yufeng · Li Sophia Zhengzi · Zhou Guofu  |  2018</w:t>
      </w:r>
    </w:p>
    <w:p>
      <w:pPr>
        <w:keepNext/>
        <w:widowControl/>
      </w:pPr>
      <w:r>
        <w:rPr>
          <w:sz w:val="19"/>
        </w:rPr>
        <w:t>Market intraday momentum</w:t>
      </w:r>
    </w:p>
    <w:p>
      <w:pPr>
        <w:keepNext/>
        <w:widowControl/>
      </w:pPr>
      <w:r>
        <w:rPr>
          <w:sz w:val="19"/>
        </w:rPr>
        <w:t>Journal of Financial Economics 129권 2호 394~414쪽. 대학 서지와 초록 확인. 시장 ETF의 첫 구간과 마지막 구간 관계로 범위를 한정. DOI 10.1016/j.jfineco.2018.05.009.</w:t>
      </w:r>
    </w:p>
    <w:p>
      <w:pPr>
        <w:widowControl/>
        <w:spacing w:after="180"/>
      </w:pPr>
      <w:hyperlink r:id="rId13">
        <w:r>
          <w:rPr>
            <w:color w:val="145B88"/>
            <w:sz w:val="18"/>
          </w:rPr>
          <w:t>https://www.researchwithrutgers.org/en/publications/market-intraday-momentum/</w:t>
        </w:r>
      </w:hyperlink>
    </w:p>
    <w:p>
      <w:pPr>
        <w:keepNext/>
        <w:widowControl/>
      </w:pPr>
      <w:r>
        <w:rPr>
          <w:b/>
          <w:sz w:val="20"/>
        </w:rPr>
        <w:t>[R03] Heston Steven · Korajczyk Robert · Sadka Ronnie  |  2010</w:t>
      </w:r>
    </w:p>
    <w:p>
      <w:pPr>
        <w:keepNext/>
        <w:widowControl/>
      </w:pPr>
      <w:r>
        <w:rPr>
          <w:sz w:val="19"/>
        </w:rPr>
        <w:t>Intraday Patterns in the Cross Section of Stock Returns</w:t>
      </w:r>
    </w:p>
    <w:p>
      <w:pPr>
        <w:keepNext/>
        <w:widowControl/>
      </w:pPr>
      <w:r>
        <w:rPr>
          <w:sz w:val="19"/>
        </w:rPr>
        <w:t>Journal of Finance 65권 4호 1369~1407쪽. 대학 연구 소개와 초록 확인. 같은 시각의 반복 패턴을 인접 봉의 단순 연속 상승으로 해석하지 않음. DOI 10.1111/j.1540-6261.2010.01573.x.</w:t>
      </w:r>
    </w:p>
    <w:p>
      <w:pPr>
        <w:widowControl/>
        <w:spacing w:after="180"/>
      </w:pPr>
      <w:hyperlink r:id="rId14">
        <w:r>
          <w:rPr>
            <w:color w:val="145B88"/>
            <w:sz w:val="18"/>
          </w:rPr>
          <w:t>https://www.kellogg.northwestern.edu/academics-research/research/detail/2010/intraday-patterns-in-the-cross-section-of-stock-returns/</w:t>
        </w:r>
      </w:hyperlink>
    </w:p>
    <w:p>
      <w:pPr>
        <w:keepNext/>
        <w:widowControl/>
      </w:pPr>
      <w:r>
        <w:rPr>
          <w:b/>
          <w:sz w:val="20"/>
        </w:rPr>
        <w:t>[R04] Barber Brad · Odean Terrance  |  2008</w:t>
      </w:r>
    </w:p>
    <w:p>
      <w:pPr>
        <w:keepNext/>
        <w:widowControl/>
      </w:pPr>
      <w:r>
        <w:rPr>
          <w:sz w:val="19"/>
        </w:rPr>
        <w:t>All That Glitters The Effect of Attention and News on the Buying Behavior of Individual and Institutional Investors</w:t>
      </w:r>
    </w:p>
    <w:p>
      <w:pPr>
        <w:keepNext/>
        <w:widowControl/>
      </w:pPr>
      <w:r>
        <w:rPr>
          <w:sz w:val="19"/>
        </w:rPr>
        <w:t>Review of Financial Studies 21권 2호 785~818쪽. 공개 서지와 초록의 관심 및 개인 매수 관계를 참고. 관심을 수익률 우위로 사용하지 않음. DOI 10.1093/rfs/hhm079.</w:t>
      </w:r>
    </w:p>
    <w:p>
      <w:pPr>
        <w:widowControl/>
        <w:spacing w:after="180"/>
      </w:pPr>
      <w:hyperlink r:id="rId15">
        <w:r>
          <w:rPr>
            <w:color w:val="145B88"/>
            <w:sz w:val="18"/>
          </w:rPr>
          <w:t>https://academic.oup.com/rfs/article-abstract/21/2/785/1607197</w:t>
        </w:r>
      </w:hyperlink>
    </w:p>
    <w:p>
      <w:pPr>
        <w:keepNext/>
        <w:widowControl/>
      </w:pPr>
      <w:r>
        <w:rPr>
          <w:b/>
          <w:sz w:val="20"/>
        </w:rPr>
        <w:t>[R05] Savor Pavel  |  2012</w:t>
      </w:r>
    </w:p>
    <w:p>
      <w:pPr>
        <w:keepNext/>
        <w:widowControl/>
      </w:pPr>
      <w:r>
        <w:rPr>
          <w:sz w:val="19"/>
        </w:rPr>
        <w:t>Stock Returns After Major Price Shocks The Impact of Information</w:t>
      </w:r>
    </w:p>
    <w:p>
      <w:pPr>
        <w:keepNext/>
        <w:widowControl/>
      </w:pPr>
      <w:r>
        <w:rPr>
          <w:sz w:val="19"/>
        </w:rPr>
        <w:t>Journal of Financial Economics 106권 3호 635~659쪽. 저자 공개 원고의 초록과 방법 및 기간 확인. 정보 분류는 연구상 대리변수에 의존하며 수시간 또는 1~3일 효과의 직접 근거가 아님. DOI 10.1016/j.jfineco.2012.06.011.</w:t>
      </w:r>
    </w:p>
    <w:p>
      <w:pPr>
        <w:widowControl/>
        <w:spacing w:after="180"/>
      </w:pPr>
      <w:hyperlink r:id="rId16">
        <w:r>
          <w:rPr>
            <w:color w:val="145B88"/>
            <w:sz w:val="18"/>
          </w:rPr>
          <w:t>https://faculty.wharton.upenn.edu/wp-content/uploads/2012/10/Stock-Returns-After-Major-Price-Shocks---May-2012---Final.pdf</w:t>
        </w:r>
      </w:hyperlink>
    </w:p>
    <w:p>
      <w:pPr>
        <w:keepNext/>
        <w:widowControl/>
      </w:pPr>
      <w:r>
        <w:rPr>
          <w:b/>
          <w:sz w:val="20"/>
        </w:rPr>
        <w:t>[R06] 권성길  |  2020</w:t>
      </w:r>
    </w:p>
    <w:p>
      <w:pPr>
        <w:keepNext/>
        <w:widowControl/>
      </w:pPr>
      <w:r>
        <w:rPr>
          <w:sz w:val="19"/>
        </w:rPr>
        <w:t>한국 ETF 시장에서 일중 모멘텀에 관한 연구</w:t>
      </w:r>
    </w:p>
    <w:p>
      <w:pPr>
        <w:keepNext/>
        <w:widowControl/>
      </w:pPr>
      <w:r>
        <w:rPr>
          <w:sz w:val="19"/>
        </w:rPr>
        <w:t>KAIST 금융공학 석사학위논문. 도서관 서지와 국영문 초록 확인. 2017~2019년 두 ETF의 특정 시간 구간 연구이며 국내 개별주 단타의 검증 결과는 아님.</w:t>
      </w:r>
    </w:p>
    <w:p>
      <w:pPr>
        <w:widowControl/>
        <w:spacing w:after="180"/>
      </w:pPr>
      <w:hyperlink r:id="rId17">
        <w:r>
          <w:rPr>
            <w:color w:val="145B88"/>
            <w:sz w:val="18"/>
          </w:rPr>
          <w:t>https://library.kaist.ac.kr/search/detail/view.do?bibCtrlNo=926305&amp;flag=dissertation</w:t>
        </w:r>
      </w:hyperlink>
    </w:p>
    <w:p>
      <w:pPr>
        <w:keepNext/>
        <w:widowControl/>
      </w:pPr>
      <w:r>
        <w:rPr>
          <w:b/>
          <w:sz w:val="20"/>
        </w:rPr>
        <w:t>[R07] Sullivan Ryan · Timmermann Allan · White Halbert  |  1998 공개본 · 1999 학술지</w:t>
      </w:r>
    </w:p>
    <w:p>
      <w:pPr>
        <w:keepNext/>
        <w:widowControl/>
      </w:pPr>
      <w:r>
        <w:rPr>
          <w:sz w:val="19"/>
        </w:rPr>
        <w:t>Data Snooping Technical Trading Rule Performance and the Bootstrap</w:t>
      </w:r>
    </w:p>
    <w:p>
      <w:pPr>
        <w:keepNext/>
        <w:widowControl/>
      </w:pPr>
      <w:r>
        <w:rPr>
          <w:sz w:val="19"/>
        </w:rPr>
        <w:t>Financial Markets Group DP303의 초록 확인. 학술지 출판은 Journal of Finance 54권 5호 1647~1691쪽. 여러 기술 규칙을 시험한 편향을 고려할 근거. DOI 10.1111/0022-1082.00163.</w:t>
      </w:r>
    </w:p>
    <w:p>
      <w:pPr>
        <w:widowControl/>
        <w:spacing w:after="180"/>
      </w:pPr>
      <w:hyperlink r:id="rId18">
        <w:r>
          <w:rPr>
            <w:color w:val="145B88"/>
            <w:sz w:val="18"/>
          </w:rPr>
          <w:t>https://www.fmg.ac.uk/publications/discussion-papers/data-snooping-technical-trading-rule-performance-and-bootstrap</w:t>
        </w:r>
      </w:hyperlink>
    </w:p>
    <w:p>
      <w:pPr>
        <w:keepNext/>
        <w:widowControl/>
      </w:pPr>
      <w:r>
        <w:rPr>
          <w:b/>
          <w:sz w:val="20"/>
        </w:rPr>
        <w:t>[R08] Bailey David · Borwein Jonathan · López de Prado Marcos · Zhu Qiji Jim  |  2017</w:t>
      </w:r>
    </w:p>
    <w:p>
      <w:pPr>
        <w:keepNext/>
        <w:widowControl/>
      </w:pPr>
      <w:r>
        <w:rPr>
          <w:sz w:val="19"/>
        </w:rPr>
        <w:t>The Probability of Backtest Overfitting</w:t>
      </w:r>
    </w:p>
    <w:p>
      <w:pPr>
        <w:keepNext/>
        <w:widowControl/>
      </w:pPr>
      <w:r>
        <w:rPr>
          <w:sz w:val="19"/>
        </w:rPr>
        <w:t>Journal of Computational Finance. 대학 저장소 서지와 초록 확인. 투자 백테스트 과최적화 문제와 평가 방법을 참고. DOI 10.21314/JCF.2016.322.</w:t>
      </w:r>
    </w:p>
    <w:p>
      <w:pPr>
        <w:widowControl/>
        <w:spacing w:after="180"/>
      </w:pPr>
      <w:hyperlink r:id="rId19">
        <w:r>
          <w:rPr>
            <w:color w:val="145B88"/>
            <w:sz w:val="18"/>
          </w:rPr>
          <w:t>https://scholarworks.wmich.edu/math_pubs/42/</w:t>
        </w:r>
      </w:hyperlink>
    </w:p>
    <w:p>
      <w:pPr>
        <w:keepNext/>
        <w:widowControl/>
      </w:pPr>
      <w:r>
        <w:rPr>
          <w:b/>
          <w:sz w:val="20"/>
        </w:rPr>
        <w:t>[R09] Lopez Lira Alejandro · Tang Yuehua  |  2023 최초 · 2025년 10월 28일 v6</w:t>
      </w:r>
    </w:p>
    <w:p>
      <w:pPr>
        <w:keepNext/>
        <w:widowControl/>
      </w:pPr>
      <w:r>
        <w:rPr>
          <w:sz w:val="19"/>
        </w:rPr>
        <w:t>Can ChatGPT Forecast Stock Price Movements Return Predictability and Large Language Models</w:t>
      </w:r>
    </w:p>
    <w:p>
      <w:pPr>
        <w:keepNext/>
        <w:widowControl/>
      </w:pPr>
      <w:r>
        <w:rPr>
          <w:sz w:val="19"/>
        </w:rPr>
        <w:t>arXiv 공개본 2304.07619의 최신 버전과 초록 확인. 비거래 초기 반응과 거래 가능한 후속 반응을 구분. 약 90퍼센트를 우리 거래의 승률로 옮기지 않음.</w:t>
      </w:r>
    </w:p>
    <w:p>
      <w:pPr>
        <w:widowControl/>
        <w:spacing w:after="180"/>
      </w:pPr>
      <w:hyperlink r:id="rId20">
        <w:r>
          <w:rPr>
            <w:color w:val="145B88"/>
            <w:sz w:val="18"/>
          </w:rPr>
          <w:t>https://arxiv.org/abs/2304.07619v6</w:t>
        </w:r>
      </w:hyperlink>
    </w:p>
    <w:p>
      <w:pPr>
        <w:keepNext/>
        <w:widowControl/>
      </w:pPr>
      <w:r>
        <w:rPr>
          <w:b/>
          <w:sz w:val="20"/>
        </w:rPr>
        <w:t>[R10] Chen Shuaiyu · Green T Clifton · Gulen Huseyin · Zhou Dexin  |  2024</w:t>
      </w:r>
    </w:p>
    <w:p>
      <w:pPr>
        <w:keepNext/>
        <w:widowControl/>
      </w:pPr>
      <w:r>
        <w:rPr>
          <w:sz w:val="19"/>
        </w:rPr>
        <w:t>What Does ChatGPT Make of Historical Stock Returns Extrapolation and Miscalibration in LLM Stock Return Forecasts</w:t>
      </w:r>
    </w:p>
    <w:p>
      <w:pPr>
        <w:keepNext/>
        <w:widowControl/>
      </w:pPr>
      <w:r>
        <w:rPr>
          <w:sz w:val="19"/>
        </w:rPr>
        <w:t>arXiv 공개 초고 2409.11540의 초록 확인. 최근 성과 외삽과 예측 보정 문제를 참고. 특정 단타 전략이 항상 반전한다는 결론으로 사용하지 않음.</w:t>
      </w:r>
    </w:p>
    <w:p>
      <w:pPr>
        <w:widowControl/>
        <w:spacing w:after="180"/>
      </w:pPr>
      <w:hyperlink r:id="rId21">
        <w:r>
          <w:rPr>
            <w:color w:val="145B88"/>
            <w:sz w:val="18"/>
          </w:rPr>
          <w:t>https://arxiv.org/abs/2409.11540</w:t>
        </w:r>
      </w:hyperlink>
    </w:p>
    <w:p>
      <w:pPr>
        <w:keepNext/>
        <w:widowControl/>
      </w:pPr>
      <w:r>
        <w:rPr>
          <w:b/>
          <w:sz w:val="20"/>
        </w:rPr>
        <w:t>[R11] Glasserman Paul · Lin Caden  |  2023</w:t>
      </w:r>
    </w:p>
    <w:p>
      <w:pPr>
        <w:keepNext/>
        <w:widowControl/>
      </w:pPr>
      <w:r>
        <w:rPr>
          <w:sz w:val="19"/>
        </w:rPr>
        <w:t>Assessing Look Ahead Bias in Stock Return Predictions Generated By GPT Sentiment Analysis</w:t>
      </w:r>
    </w:p>
    <w:p>
      <w:pPr>
        <w:keepNext/>
        <w:widowControl/>
      </w:pPr>
      <w:r>
        <w:rPr>
          <w:sz w:val="19"/>
        </w:rPr>
        <w:t>arXiv 공개 초고 2309.17322의 초록 확인. 학습과 백테스트 중첩 및 기업 이름이 주는 영향 점검에 사용. 모든 AI 전략이 무효라는 뜻으로 확대하지 않음.</w:t>
      </w:r>
    </w:p>
    <w:p>
      <w:pPr>
        <w:widowControl/>
        <w:spacing w:after="180"/>
      </w:pPr>
      <w:hyperlink r:id="rId22">
        <w:r>
          <w:rPr>
            <w:color w:val="145B88"/>
            <w:sz w:val="18"/>
          </w:rPr>
          <w:t>https://arxiv.org/abs/2309.17322</w:t>
        </w:r>
      </w:hyperlink>
    </w:p>
    <w:p>
      <w:pPr>
        <w:keepNext/>
        <w:widowControl/>
      </w:pPr>
      <w:r>
        <w:rPr>
          <w:b/>
          <w:sz w:val="20"/>
        </w:rPr>
        <w:t>[R12] QuantConnect · Derek Melchin  |  2024</w:t>
      </w:r>
    </w:p>
    <w:p>
      <w:pPr>
        <w:keepNext/>
        <w:widowControl/>
      </w:pPr>
      <w:r>
        <w:rPr>
          <w:sz w:val="19"/>
        </w:rPr>
        <w:t>Opening Range Breakout for Stocks in Play</w:t>
      </w:r>
    </w:p>
    <w:p>
      <w:pPr>
        <w:keepNext/>
        <w:widowControl/>
      </w:pPr>
      <w:r>
        <w:rPr>
          <w:sz w:val="19"/>
        </w:rPr>
        <w:t>공식 커뮤니티의 재현 글과 설명 및 일부 토론 확인. 코드화와 파라미터 민감성 점검 사례. R01과 독립된 원천 연구로 집계하지 않음.</w:t>
      </w:r>
    </w:p>
    <w:p>
      <w:pPr>
        <w:widowControl/>
        <w:spacing w:after="180"/>
      </w:pPr>
      <w:hyperlink r:id="rId23">
        <w:r>
          <w:rPr>
            <w:color w:val="145B88"/>
            <w:sz w:val="18"/>
          </w:rPr>
          <w:t>https://www.quantconnect.com/forum/discussion/18444/opening-range-breakout-for-stocks-in-play/</w:t>
        </w:r>
      </w:hyperlink>
    </w:p>
    <w:p>
      <w:pPr>
        <w:keepNext/>
        <w:widowControl/>
      </w:pPr>
      <w:r>
        <w:rPr>
          <w:b/>
          <w:sz w:val="20"/>
        </w:rPr>
        <w:t>[R13] Reddit RealDayTrading · Draejann · Isidore94  |  2024</w:t>
      </w:r>
    </w:p>
    <w:p>
      <w:pPr>
        <w:keepNext/>
        <w:widowControl/>
      </w:pPr>
      <w:r>
        <w:rPr>
          <w:sz w:val="19"/>
        </w:rPr>
        <w:t>Introduction to Basic RSRW intraday setup</w:t>
      </w:r>
    </w:p>
    <w:p>
      <w:pPr>
        <w:keepNext/>
        <w:widowControl/>
      </w:pPr>
      <w:r>
        <w:rPr>
          <w:sz w:val="19"/>
        </w:rPr>
        <w:t>회원 기고의 본문 확인. 상대 강도 종목의 고점 추격과 눌림 회복 사례를 참고. 자기 보고 경험이며 감사된 실적이나 독립 표본은 아님.</w:t>
      </w:r>
    </w:p>
    <w:p>
      <w:pPr>
        <w:widowControl/>
        <w:spacing w:after="180"/>
      </w:pPr>
      <w:hyperlink r:id="rId24">
        <w:r>
          <w:rPr>
            <w:color w:val="145B88"/>
            <w:sz w:val="18"/>
          </w:rPr>
          <w:t>https://www.reddit.com/r/RealDayTrading/comments/1flgu80/introduction_to_basic_rsrw_intraday_setup_by/</w:t>
        </w:r>
      </w:hyperlink>
    </w:p>
    <w:p>
      <w:pPr>
        <w:keepNext/>
        <w:widowControl/>
      </w:pPr>
      <w:r>
        <w:rPr>
          <w:b/>
          <w:sz w:val="20"/>
        </w:rPr>
        <w:t>[R14] SMB Training  |  웹 게시글</w:t>
      </w:r>
    </w:p>
    <w:p>
      <w:pPr>
        <w:keepNext/>
        <w:widowControl/>
      </w:pPr>
      <w:r>
        <w:rPr>
          <w:sz w:val="19"/>
        </w:rPr>
        <w:t>Why Trade Stocks in Play</w:t>
      </w:r>
    </w:p>
    <w:p>
      <w:pPr>
        <w:keepNext/>
        <w:widowControl/>
      </w:pPr>
      <w:r>
        <w:rPr>
          <w:sz w:val="19"/>
        </w:rPr>
        <w:t>교육업체 공식 글 본문 확인. 종목별 실제 사건과 당일 관심을 찾는 가설만 참고. 업체의 수익성 및 성과 수치를 채택하지 않음.</w:t>
      </w:r>
    </w:p>
    <w:p>
      <w:pPr>
        <w:widowControl/>
        <w:spacing w:after="180"/>
      </w:pPr>
      <w:hyperlink r:id="rId25">
        <w:r>
          <w:rPr>
            <w:color w:val="145B88"/>
            <w:sz w:val="18"/>
          </w:rPr>
          <w:t>https://www.smbtraining.com/blog/why-trade-stocks-in-play</w:t>
        </w:r>
      </w:hyperlink>
    </w:p>
    <w:p>
      <w:pPr>
        <w:keepNext/>
        <w:widowControl/>
      </w:pPr>
      <w:r>
        <w:rPr>
          <w:b/>
          <w:sz w:val="20"/>
        </w:rPr>
        <w:t>[R15] SMB Capital YouTube  |  2026년 6월 12일</w:t>
      </w:r>
    </w:p>
    <w:p>
      <w:pPr>
        <w:keepNext/>
        <w:widowControl/>
      </w:pPr>
      <w:r>
        <w:rPr>
          <w:sz w:val="19"/>
        </w:rPr>
        <w:t>How to Find the Most Profitable Trades Even with Zero Experience</w:t>
      </w:r>
    </w:p>
    <w:p>
      <w:pPr>
        <w:keepNext/>
        <w:widowControl/>
      </w:pPr>
      <w:r>
        <w:rPr>
          <w:sz w:val="19"/>
        </w:rPr>
        <w:t>원 영상 메타데이터와 R16 전사에 나타난 약 02~16분 및 22~28분 내용을 참고. 전체 시청 및 거래 사례 검증은 하지 않음. 공개일은 연결된 전사 자료 기준.</w:t>
      </w:r>
    </w:p>
    <w:p>
      <w:pPr>
        <w:widowControl/>
        <w:spacing w:after="180"/>
      </w:pPr>
      <w:hyperlink r:id="rId26">
        <w:r>
          <w:rPr>
            <w:color w:val="145B88"/>
            <w:sz w:val="18"/>
          </w:rPr>
          <w:t>https://www.youtube.com/watch?v=X-qRqcRPN1k</w:t>
        </w:r>
      </w:hyperlink>
    </w:p>
    <w:p>
      <w:pPr>
        <w:keepNext/>
        <w:widowControl/>
      </w:pPr>
      <w:r>
        <w:rPr>
          <w:b/>
          <w:sz w:val="20"/>
        </w:rPr>
        <w:t>[R16] TubeSum  |  2026년 8월 10일 전사 표시</w:t>
      </w:r>
    </w:p>
    <w:p>
      <w:pPr>
        <w:keepNext/>
        <w:widowControl/>
      </w:pPr>
      <w:r>
        <w:rPr>
          <w:sz w:val="19"/>
        </w:rPr>
        <w:t>Find Profitable Stocks to Trade Step by Step Guide and Transcript</w:t>
      </w:r>
    </w:p>
    <w:p>
      <w:pPr>
        <w:keepNext/>
        <w:widowControl/>
      </w:pPr>
      <w:r>
        <w:rPr>
          <w:sz w:val="19"/>
        </w:rPr>
        <w:t>R15의 제3자 요약과 시간표 및 전사 본문을 대조. 전사 오류 가능성이 있어 학술적 또는 독립 수익성 근거로 쓰지 않음.</w:t>
      </w:r>
    </w:p>
    <w:p>
      <w:pPr>
        <w:widowControl/>
        <w:spacing w:after="180"/>
      </w:pPr>
      <w:hyperlink r:id="rId27">
        <w:r>
          <w:rPr>
            <w:color w:val="145B88"/>
            <w:sz w:val="18"/>
          </w:rPr>
          <w:t>https://tubesum.app/v/how-to-find-the-most-profitable-trades-even-with-zero-experience</w:t>
        </w:r>
      </w:hyperlink>
    </w:p>
    <w:p>
      <w:pPr>
        <w:keepNext/>
        <w:widowControl/>
      </w:pPr>
      <w:r>
        <w:rPr>
          <w:b/>
          <w:sz w:val="20"/>
        </w:rPr>
        <w:t>[R17] 8million  |  2025년 4월 24일</w:t>
      </w:r>
    </w:p>
    <w:p>
      <w:pPr>
        <w:keepNext/>
        <w:widowControl/>
      </w:pPr>
      <w:r>
        <w:rPr>
          <w:sz w:val="19"/>
        </w:rPr>
        <w:t>ChatGPT로 시작하는 실전 주식 트레이딩 프롬프트 작성 노하우</w:t>
      </w:r>
    </w:p>
    <w:p>
      <w:pPr>
        <w:keepNext/>
        <w:widowControl/>
      </w:pPr>
      <w:r>
        <w:rPr>
          <w:sz w:val="19"/>
        </w:rPr>
        <w:t>국내 블로그 본문과 프롬프트 예시 확인. 역할과 기간 및 출력 구조만 참고하며 매매 성과의 근거로 사용하지 않음.</w:t>
      </w:r>
    </w:p>
    <w:p>
      <w:pPr>
        <w:widowControl/>
        <w:spacing w:after="180"/>
      </w:pPr>
      <w:hyperlink r:id="rId28">
        <w:r>
          <w:rPr>
            <w:color w:val="145B88"/>
            <w:sz w:val="18"/>
          </w:rPr>
          <w:t>https://8million.tistory.com/1</w:t>
        </w:r>
      </w:hyperlink>
    </w:p>
    <w:p>
      <w:pPr>
        <w:keepNext/>
        <w:widowControl/>
      </w:pPr>
      <w:r>
        <w:rPr>
          <w:b/>
          <w:sz w:val="20"/>
        </w:rPr>
        <w:t>[R18] Chris Kim  |  2026년 7월 7일 표시</w:t>
      </w:r>
    </w:p>
    <w:p>
      <w:pPr>
        <w:keepNext/>
        <w:widowControl/>
      </w:pPr>
      <w:r>
        <w:rPr>
          <w:sz w:val="19"/>
        </w:rPr>
        <w:t>모닝 브리핑 장전 장중 장후 프롬프트 예시</w:t>
      </w:r>
    </w:p>
    <w:p>
      <w:pPr>
        <w:keepNext/>
        <w:widowControl/>
      </w:pPr>
      <w:r>
        <w:rPr>
          <w:sz w:val="19"/>
        </w:rPr>
        <w:t>국내 블로그의 공개 예시 확인. 세션별 질문 구조만 참고. 고정 목표와 마케팅성 설명은 선정 근거에서 배제.</w:t>
      </w:r>
    </w:p>
    <w:p>
      <w:pPr>
        <w:widowControl/>
        <w:spacing w:after="180"/>
      </w:pPr>
      <w:hyperlink r:id="rId29">
        <w:r>
          <w:rPr>
            <w:color w:val="145B88"/>
            <w:sz w:val="18"/>
          </w:rPr>
          <w:t>https://wealthlab.chris1000-info.com/유용한-모닝-브리핑-장전-장중-장후-모두-검색가능-한/</w:t>
        </w:r>
      </w:hyperlink>
    </w:p>
    <w:p>
      <w:pPr>
        <w:keepNext/>
        <w:widowControl/>
      </w:pPr>
      <w:r>
        <w:rPr>
          <w:b/>
          <w:sz w:val="20"/>
        </w:rPr>
        <w:t>[R19] TradingView  |  공식 도움말</w:t>
      </w:r>
    </w:p>
    <w:p>
      <w:pPr>
        <w:keepNext/>
        <w:widowControl/>
      </w:pPr>
      <w:r>
        <w:rPr>
          <w:sz w:val="19"/>
        </w:rPr>
        <w:t>How do we calculate Relative Volume and Relative Volume at Time</w:t>
      </w:r>
    </w:p>
    <w:p>
      <w:pPr>
        <w:keepNext/>
        <w:widowControl/>
      </w:pPr>
      <w:r>
        <w:rPr>
          <w:sz w:val="19"/>
        </w:rPr>
        <w:t>일반 RVOL과 시간대 RVOL 정의 확인. 플랫폼 설정과 우리 계산 정의를 구분하는 데 사용. 지표의 수익성 검증 자료는 아님.</w:t>
      </w:r>
    </w:p>
    <w:p>
      <w:pPr>
        <w:widowControl/>
        <w:spacing w:after="180"/>
      </w:pPr>
      <w:hyperlink r:id="rId30">
        <w:r>
          <w:rPr>
            <w:color w:val="145B88"/>
            <w:sz w:val="18"/>
          </w:rPr>
          <w:t>https://www.tradingview.com/support/solutions/43000635874-how-do-we-calculate-relative-volume-and-relative-volume-at-time/</w:t>
        </w:r>
      </w:hyperlink>
    </w:p>
    <w:p>
      <w:pPr>
        <w:keepNext/>
        <w:widowControl/>
      </w:pPr>
      <w:r>
        <w:rPr>
          <w:b/>
          <w:sz w:val="20"/>
        </w:rPr>
        <w:t>[R20] TradingView  |  공식 도움말</w:t>
      </w:r>
    </w:p>
    <w:p>
      <w:pPr>
        <w:keepNext/>
        <w:widowControl/>
      </w:pPr>
      <w:r>
        <w:rPr>
          <w:sz w:val="19"/>
        </w:rPr>
        <w:t>Relative Volume at Time</w:t>
      </w:r>
    </w:p>
    <w:p>
      <w:pPr>
        <w:keepNext/>
        <w:widowControl/>
      </w:pPr>
      <w:r>
        <w:rPr>
          <w:sz w:val="19"/>
        </w:rPr>
        <w:t>같은 시간 오프셋의 거래량 비교와 누적 방식 설명 확인. 세션과 진행 중 봉의 비교 구간을 명시하는 데 사용.</w:t>
      </w:r>
    </w:p>
    <w:p>
      <w:pPr>
        <w:widowControl/>
        <w:spacing w:after="180"/>
      </w:pPr>
      <w:hyperlink r:id="rId31">
        <w:r>
          <w:rPr>
            <w:color w:val="145B88"/>
            <w:sz w:val="18"/>
          </w:rPr>
          <w:t>https://www.tradingview.com/support/solutions/43000705489-relative-volume-at-time/</w:t>
        </w:r>
      </w:hyperlink>
    </w:p>
    <w:p>
      <w:pPr>
        <w:keepNext/>
        <w:widowControl/>
      </w:pPr>
      <w:r>
        <w:rPr>
          <w:b/>
          <w:sz w:val="20"/>
        </w:rPr>
        <w:t>[R21] U S SEC Investor gov  |  공식 투자자 안내</w:t>
      </w:r>
    </w:p>
    <w:p>
      <w:pPr>
        <w:keepNext/>
        <w:widowControl/>
      </w:pPr>
      <w:r>
        <w:rPr>
          <w:sz w:val="19"/>
        </w:rPr>
        <w:t>Types of Orders</w:t>
      </w:r>
    </w:p>
    <w:p>
      <w:pPr>
        <w:keepNext/>
        <w:widowControl/>
      </w:pPr>
      <w:r>
        <w:rPr>
          <w:sz w:val="19"/>
        </w:rPr>
        <w:t>지정가가 지정 가격 또는 더 유리한 가격에서 체결되는 주문임을 확인. 특정 국내 API가 모든 주문 유형을 지원한다는 근거는 아님.</w:t>
      </w:r>
    </w:p>
    <w:p>
      <w:pPr>
        <w:widowControl/>
        <w:spacing w:after="180"/>
      </w:pPr>
      <w:hyperlink r:id="rId32">
        <w:r>
          <w:rPr>
            <w:color w:val="145B88"/>
            <w:sz w:val="18"/>
          </w:rPr>
          <w:t>https://www.investor.gov/introduction-investing/investing-basics/how-stock-markets-work/types-orders</w:t>
        </w:r>
      </w:hyperlink>
    </w:p>
    <w:p>
      <w:pPr>
        <w:keepNext/>
        <w:widowControl/>
      </w:pPr>
      <w:r>
        <w:rPr>
          <w:b/>
          <w:sz w:val="20"/>
        </w:rPr>
        <w:t>[R22] AI4Finance Foundation  |  공식 GitHub 저장소</w:t>
      </w:r>
    </w:p>
    <w:p>
      <w:pPr>
        <w:keepNext/>
        <w:widowControl/>
      </w:pPr>
      <w:r>
        <w:rPr>
          <w:sz w:val="19"/>
        </w:rPr>
        <w:t>FinRobot</w:t>
      </w:r>
    </w:p>
    <w:p>
      <w:pPr>
        <w:keepNext/>
        <w:widowControl/>
      </w:pPr>
      <w:r>
        <w:rPr>
          <w:sz w:val="19"/>
        </w:rPr>
        <w:t>README의 금융 분석 도구 및 데이터와 에이전트 연결 구조 확인. 공개 구현과 수익성 검증을 구분.</w:t>
      </w:r>
    </w:p>
    <w:p>
      <w:pPr>
        <w:widowControl/>
        <w:spacing w:after="180"/>
      </w:pPr>
      <w:hyperlink r:id="rId33">
        <w:r>
          <w:rPr>
            <w:color w:val="145B88"/>
            <w:sz w:val="18"/>
          </w:rPr>
          <w:t>https://github.com/AI4Finance-Foundation/FinRobot</w:t>
        </w:r>
      </w:hyperlink>
    </w:p>
    <w:p>
      <w:pPr>
        <w:keepNext/>
        <w:widowControl/>
      </w:pPr>
      <w:r>
        <w:rPr>
          <w:b/>
          <w:sz w:val="20"/>
        </w:rPr>
        <w:t>[R23] 금융감독원  |  공식 공시 데이터 서비스</w:t>
      </w:r>
    </w:p>
    <w:p>
      <w:pPr>
        <w:keepNext/>
        <w:widowControl/>
      </w:pPr>
      <w:r>
        <w:rPr>
          <w:sz w:val="19"/>
        </w:rPr>
        <w:t>Open DART</w:t>
      </w:r>
    </w:p>
    <w:p>
      <w:pPr>
        <w:keepNext/>
        <w:widowControl/>
      </w:pPr>
      <w:r>
        <w:rPr>
          <w:sz w:val="19"/>
        </w:rPr>
        <w:t>공시 확인 경로와 데이터 서비스 안내 확인. 실제 선정 회차에는 개별 공시 원문과 공개 시각을 별도로 확보해야 함.</w:t>
      </w:r>
    </w:p>
    <w:p>
      <w:pPr>
        <w:widowControl/>
        <w:spacing w:after="180"/>
      </w:pPr>
      <w:hyperlink r:id="rId34">
        <w:r>
          <w:rPr>
            <w:color w:val="145B88"/>
            <w:sz w:val="18"/>
          </w:rPr>
          <w:t>https://opendart.fss.or.kr/intro/main.do</w:t>
        </w:r>
      </w:hyperlink>
    </w:p>
    <w:p>
      <w:pPr>
        <w:pStyle w:val="Heading2"/>
      </w:pPr>
      <w:r>
        <w:rPr>
          <w:color w:val="000000"/>
          <w:u w:val="none"/>
        </w:rPr>
        <w:t>내부 사례와 운용 자료</w:t>
      </w:r>
    </w:p>
    <w:p>
      <w:pPr>
        <w:widowControl/>
      </w:pPr>
      <w:r>
        <w:t>[I1] 20261015 국내모의매매 실패사례 분석. 2026년 10월 15일 11시 51분 53초 기준의 중간 분석. 제출 사유와 체결 및 분봉과 내부 설정을 근거로 작성한 기존 문서다. 이후 최종 손익을 확정한 자료는 아니다.</w:t>
      </w:r>
    </w:p>
    <w:p>
      <w:pPr>
        <w:widowControl/>
      </w:pPr>
      <w:r>
        <w:t>[I2] 기존 money 실행기와 운용 지침 및 대화에서 확인된 조건. 모의계좌 전용, 공통 100만 원 원금, 최대 10종목, 정규장 종료 전 전량 청산, 고정 손실 한도 임의 도입 금지, AI 판단과 실행기 역할 분리. 비용은 내부 가정이며 매 회차 실제 설정 대조가 필요하다.</w:t>
      </w:r>
    </w:p>
    <w:p>
      <w:pPr>
        <w:pStyle w:val="Heading2"/>
      </w:pPr>
      <w:r>
        <w:rPr>
          <w:color w:val="000000"/>
          <w:u w:val="none"/>
        </w:rPr>
        <w:t>조사에서 제외하거나 낮은 비중으로 둔 자료</w:t>
      </w:r>
    </w:p>
    <w:p>
      <w:pPr>
        <w:widowControl/>
      </w:pPr>
      <w:r>
        <w:t>장기 보유와 기업 내재가치만을 다루는 프롬프트, 초 단위 호가 매매와 옵션 단기 성과를 강조하는 사례, 본문을 확인할 수 없는 유료 자료, 검증 가능한 조건 없이 높은 적중률이나 수익을 광고하는 자료는 기준의 근거로 쓰지 않았다. 직접 확인하지 못한 Reddit AI 프롬프트 게시글도 검색 단서에만 머물렀고 인용 근거에 넣지 않았다.</w:t>
      </w:r>
    </w:p>
    <w:sectPr w:rsidR="00FC693F" w:rsidRPr="0006063C" w:rsidSect="00034616">
      <w:headerReference w:type="default" r:id="rId9"/>
      <w:footerReference w:type="default" r:id="rId10"/>
      <w:pgSz w:w="12240" w:h="15840"/>
      <w:pgMar w:top="979" w:right="1037" w:bottom="950"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2026년 10월 15일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시간 단위와 일 단위 단타 종목 선정 기준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CJK KR" w:hAnsi="Noto Sans CJK KR" w:eastAsia="Noto Sans CJK KR"/>
      <w:b w:val="0"/>
      <w:i w:val="0"/>
      <w:color w:val="171717"/>
      <w:sz w:val="21"/>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69" w:lineRule="auto"/>
      <w:outlineLvl w:val="0"/>
    </w:pPr>
    <w:rPr>
      <w:rFonts w:asciiTheme="majorHAnsi" w:eastAsiaTheme="majorEastAsia" w:hAnsiTheme="majorHAnsi" w:cstheme="majorBidi" w:ascii="Noto Sans CJK KR" w:hAnsi="Noto Sans CJK KR" w:eastAsia="Noto Sans CJK KR"/>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Noto Sans CJK KR" w:hAnsi="Noto Sans CJK KR" w:eastAsia="Noto Sans CJK KR"/>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Noto Sans CJK KR" w:hAnsi="Noto Sans CJK KR" w:eastAsia="Noto Sans CJK KR"/>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Noto Sans CJK KR" w:hAnsi="Noto Sans CJK KR" w:eastAsia="Noto Sans CJK KR"/>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Noto Sans CJK KR" w:hAnsi="Noto Sans CJK KR" w:eastAsia="Noto Sans CJK KR"/>
      <w:b w:val="0"/>
      <w:i w:val="0"/>
      <w:iCs/>
      <w:color w:val="44444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245" w:hanging="187"/>
      <w:contextualSpacing/>
    </w:pPr>
    <w:rPr>
      <w:rFonts w:ascii="Noto Sans CJK KR" w:hAnsi="Noto Sans CJK KR" w:eastAsia="Noto Sans CJK KR"/>
      <w:b w:val="0"/>
      <w:i w:val="0"/>
      <w:color w:val="17171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245" w:hanging="187"/>
      <w:contextualSpacing/>
    </w:pPr>
    <w:rPr>
      <w:rFonts w:ascii="Noto Sans CJK KR" w:hAnsi="Noto Sans CJK KR" w:eastAsia="Noto Sans CJK KR"/>
      <w:b w:val="0"/>
      <w:i w:val="0"/>
      <w:color w:val="17171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20"/>
    </w:pPr>
    <w:rPr>
      <w:rFonts w:ascii="Noto Sans CJK KR" w:hAnsi="Noto Sans CJK KR" w:eastAsia="Noto Sans CJK KR"/>
      <w:b w:val="0"/>
      <w:bCs/>
      <w:i w:val="0"/>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barbon.com/papers/a-profitable-day-trading-strategy-for-the-u-s-equity-market" TargetMode="External"/><Relationship Id="rId12" Type="http://schemas.openxmlformats.org/officeDocument/2006/relationships/hyperlink" Target="https://concretumgroup.com/wp-content/uploads/2026/02/A-Profitable-Day-Trading-Strategy-For-The-U.S.-Equity-Market.pdf" TargetMode="External"/><Relationship Id="rId13" Type="http://schemas.openxmlformats.org/officeDocument/2006/relationships/hyperlink" Target="https://www.researchwithrutgers.org/en/publications/market-intraday-momentum/" TargetMode="External"/><Relationship Id="rId14" Type="http://schemas.openxmlformats.org/officeDocument/2006/relationships/hyperlink" Target="https://www.kellogg.northwestern.edu/academics-research/research/detail/2010/intraday-patterns-in-the-cross-section-of-stock-returns/" TargetMode="External"/><Relationship Id="rId15" Type="http://schemas.openxmlformats.org/officeDocument/2006/relationships/hyperlink" Target="https://academic.oup.com/rfs/article-abstract/21/2/785/1607197" TargetMode="External"/><Relationship Id="rId16" Type="http://schemas.openxmlformats.org/officeDocument/2006/relationships/hyperlink" Target="https://faculty.wharton.upenn.edu/wp-content/uploads/2012/10/Stock-Returns-After-Major-Price-Shocks---May-2012---Final.pdf" TargetMode="External"/><Relationship Id="rId17" Type="http://schemas.openxmlformats.org/officeDocument/2006/relationships/hyperlink" Target="https://library.kaist.ac.kr/search/detail/view.do?bibCtrlNo=926305&amp;flag=dissertation" TargetMode="External"/><Relationship Id="rId18" Type="http://schemas.openxmlformats.org/officeDocument/2006/relationships/hyperlink" Target="https://www.fmg.ac.uk/publications/discussion-papers/data-snooping-technical-trading-rule-performance-and-bootstrap" TargetMode="External"/><Relationship Id="rId19" Type="http://schemas.openxmlformats.org/officeDocument/2006/relationships/hyperlink" Target="https://scholarworks.wmich.edu/math_pubs/42/" TargetMode="External"/><Relationship Id="rId20" Type="http://schemas.openxmlformats.org/officeDocument/2006/relationships/hyperlink" Target="https://arxiv.org/abs/2304.07619v6" TargetMode="External"/><Relationship Id="rId21" Type="http://schemas.openxmlformats.org/officeDocument/2006/relationships/hyperlink" Target="https://arxiv.org/abs/2409.11540" TargetMode="External"/><Relationship Id="rId22" Type="http://schemas.openxmlformats.org/officeDocument/2006/relationships/hyperlink" Target="https://arxiv.org/abs/2309.17322" TargetMode="External"/><Relationship Id="rId23" Type="http://schemas.openxmlformats.org/officeDocument/2006/relationships/hyperlink" Target="https://www.quantconnect.com/forum/discussion/18444/opening-range-breakout-for-stocks-in-play/" TargetMode="External"/><Relationship Id="rId24" Type="http://schemas.openxmlformats.org/officeDocument/2006/relationships/hyperlink" Target="https://www.reddit.com/r/RealDayTrading/comments/1flgu80/introduction_to_basic_rsrw_intraday_setup_by/" TargetMode="External"/><Relationship Id="rId25" Type="http://schemas.openxmlformats.org/officeDocument/2006/relationships/hyperlink" Target="https://www.smbtraining.com/blog/why-trade-stocks-in-play" TargetMode="External"/><Relationship Id="rId26" Type="http://schemas.openxmlformats.org/officeDocument/2006/relationships/hyperlink" Target="https://www.youtube.com/watch?v=X-qRqcRPN1k" TargetMode="External"/><Relationship Id="rId27" Type="http://schemas.openxmlformats.org/officeDocument/2006/relationships/hyperlink" Target="https://tubesum.app/v/how-to-find-the-most-profitable-trades-even-with-zero-experience" TargetMode="External"/><Relationship Id="rId28" Type="http://schemas.openxmlformats.org/officeDocument/2006/relationships/hyperlink" Target="https://8million.tistory.com/1" TargetMode="External"/><Relationship Id="rId29" Type="http://schemas.openxmlformats.org/officeDocument/2006/relationships/hyperlink" Target="https://wealthlab.chris1000-info.com/&#50976;&#50857;&#54620;-&#47784;&#45789;-&#48652;&#47532;&#54609;-&#51109;&#51204;-&#51109;&#51473;-&#51109;&#54980;-&#47784;&#46160;-&#44160;&#49353;&#44032;&#45733;-&#54620;/" TargetMode="External"/><Relationship Id="rId30" Type="http://schemas.openxmlformats.org/officeDocument/2006/relationships/hyperlink" Target="https://www.tradingview.com/support/solutions/43000635874-how-do-we-calculate-relative-volume-and-relative-volume-at-time/" TargetMode="External"/><Relationship Id="rId31" Type="http://schemas.openxmlformats.org/officeDocument/2006/relationships/hyperlink" Target="https://www.tradingview.com/support/solutions/43000705489-relative-volume-at-time/" TargetMode="External"/><Relationship Id="rId32" Type="http://schemas.openxmlformats.org/officeDocument/2006/relationships/hyperlink" Target="https://www.investor.gov/introduction-investing/investing-basics/how-stock-markets-work/types-orders" TargetMode="External"/><Relationship Id="rId33" Type="http://schemas.openxmlformats.org/officeDocument/2006/relationships/hyperlink" Target="https://github.com/AI4Finance-Foundation/FinRobot" TargetMode="External"/><Relationship Id="rId34" Type="http://schemas.openxmlformats.org/officeDocument/2006/relationships/hyperlink" Target="https://opendart.fss.or.kr/intro/main.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시간 단위와 일 단위 단타 종목 선정 기준</dc:title>
  <dc:subject>논문과 실전 자료에 근거한 단타 후보 선정과 진입 청산 및 검증 기준</dc:subject>
  <dc:creator>ChatGPT</dc:creator>
  <cp:keywords>단타, 시간 단위, 일 단위, 모의투자, 종목 선정, AI 프롬프트</cp:keywords>
  <dc:description>generated by python-docx</dc:description>
  <cp:lastModifiedBy/>
  <cp:revision>1</cp:revision>
  <dcterms:created xsi:type="dcterms:W3CDTF">2013-12-23T23:15:00Z</dcterms:created>
  <dcterms:modified xsi:type="dcterms:W3CDTF">2013-12-23T23:15:00Z</dcterms:modified>
  <cp:category/>
</cp:coreProperties>
</file>