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299" w:rsidRPr="005C1299" w:rsidRDefault="005C1299" w:rsidP="005C1299">
      <w:pPr>
        <w:pBdr>
          <w:bottom w:val="single" w:sz="6" w:space="2" w:color="AF3C43"/>
        </w:pBdr>
        <w:spacing w:before="240" w:after="48" w:line="240" w:lineRule="auto"/>
        <w:outlineLvl w:val="0"/>
        <w:rPr>
          <w:rFonts w:ascii="Arial" w:eastAsia="Times New Roman" w:hAnsi="Arial" w:cs="Arial"/>
          <w:b/>
          <w:bCs/>
          <w:kern w:val="36"/>
          <w:sz w:val="46"/>
          <w:szCs w:val="46"/>
        </w:rPr>
      </w:pPr>
      <w:r w:rsidRPr="005C1299">
        <w:rPr>
          <w:rFonts w:ascii="Arial" w:eastAsia="Times New Roman" w:hAnsi="Arial" w:cs="Arial"/>
          <w:b/>
          <w:bCs/>
          <w:kern w:val="36"/>
          <w:sz w:val="46"/>
          <w:szCs w:val="46"/>
        </w:rPr>
        <w:t>MTOA Web Service APIs (v1.0.85) v1</w:t>
      </w:r>
    </w:p>
    <w:p w:rsidR="005C1299" w:rsidRPr="005C1299" w:rsidRDefault="005C1299" w:rsidP="005C1299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5C1299">
          <w:rPr>
            <w:rFonts w:ascii="Times New Roman" w:eastAsia="Times New Roman" w:hAnsi="Times New Roman" w:cs="Times New Roman"/>
            <w:b/>
            <w:bCs/>
            <w:color w:val="7834BC"/>
            <w:sz w:val="24"/>
            <w:szCs w:val="24"/>
            <w:u w:val="single"/>
          </w:rPr>
          <w:t>https://wwwapps.tc.gc.ca/Saf-Sec-Sur/13/mtapi</w:t>
        </w:r>
      </w:hyperlink>
    </w:p>
    <w:p w:rsidR="005C1299" w:rsidRPr="005C1299" w:rsidRDefault="005C1299" w:rsidP="005C1299">
      <w:pPr>
        <w:spacing w:before="570" w:after="173" w:line="240" w:lineRule="auto"/>
        <w:outlineLvl w:val="1"/>
        <w:rPr>
          <w:rFonts w:ascii="Arial" w:eastAsia="Times New Roman" w:hAnsi="Arial" w:cs="Arial"/>
          <w:b/>
          <w:bCs/>
          <w:sz w:val="43"/>
          <w:szCs w:val="43"/>
        </w:rPr>
      </w:pPr>
      <w:r w:rsidRPr="005C1299">
        <w:rPr>
          <w:rFonts w:ascii="Arial" w:eastAsia="Times New Roman" w:hAnsi="Arial" w:cs="Arial"/>
          <w:b/>
          <w:bCs/>
          <w:sz w:val="43"/>
          <w:szCs w:val="43"/>
        </w:rPr>
        <w:t>App</w:t>
      </w:r>
    </w:p>
    <w:p w:rsidR="005C1299" w:rsidRPr="005C1299" w:rsidRDefault="005C1299" w:rsidP="005C1299">
      <w:pPr>
        <w:spacing w:before="480" w:after="173" w:line="240" w:lineRule="auto"/>
        <w:outlineLvl w:val="2"/>
        <w:rPr>
          <w:rFonts w:ascii="Arial" w:eastAsia="Times New Roman" w:hAnsi="Arial" w:cs="Arial"/>
          <w:b/>
          <w:bCs/>
          <w:sz w:val="29"/>
          <w:szCs w:val="29"/>
        </w:rPr>
      </w:pPr>
      <w:r w:rsidRPr="005C1299">
        <w:rPr>
          <w:rFonts w:ascii="Arial" w:eastAsia="Times New Roman" w:hAnsi="Arial" w:cs="Arial"/>
          <w:b/>
          <w:bCs/>
          <w:color w:val="FFFFFF"/>
          <w:sz w:val="29"/>
          <w:szCs w:val="29"/>
          <w:shd w:val="clear" w:color="auto" w:fill="10A54A"/>
        </w:rPr>
        <w:t>POST - /</w:t>
      </w:r>
      <w:proofErr w:type="spellStart"/>
      <w:r w:rsidRPr="005C1299">
        <w:rPr>
          <w:rFonts w:ascii="Arial" w:eastAsia="Times New Roman" w:hAnsi="Arial" w:cs="Arial"/>
          <w:b/>
          <w:bCs/>
          <w:color w:val="FFFFFF"/>
          <w:sz w:val="29"/>
          <w:szCs w:val="29"/>
          <w:shd w:val="clear" w:color="auto" w:fill="10A54A"/>
        </w:rPr>
        <w:t>api</w:t>
      </w:r>
      <w:proofErr w:type="spellEnd"/>
      <w:r w:rsidRPr="005C1299">
        <w:rPr>
          <w:rFonts w:ascii="Arial" w:eastAsia="Times New Roman" w:hAnsi="Arial" w:cs="Arial"/>
          <w:b/>
          <w:bCs/>
          <w:color w:val="FFFFFF"/>
          <w:sz w:val="29"/>
          <w:szCs w:val="29"/>
          <w:shd w:val="clear" w:color="auto" w:fill="10A54A"/>
        </w:rPr>
        <w:t>/v1/validate-</w:t>
      </w:r>
      <w:proofErr w:type="spellStart"/>
      <w:r w:rsidRPr="005C1299">
        <w:rPr>
          <w:rFonts w:ascii="Arial" w:eastAsia="Times New Roman" w:hAnsi="Arial" w:cs="Arial"/>
          <w:b/>
          <w:bCs/>
          <w:color w:val="FFFFFF"/>
          <w:sz w:val="29"/>
          <w:szCs w:val="29"/>
          <w:shd w:val="clear" w:color="auto" w:fill="10A54A"/>
        </w:rPr>
        <w:t>apikey</w:t>
      </w:r>
      <w:proofErr w:type="spellEnd"/>
    </w:p>
    <w:p w:rsidR="005C1299" w:rsidRPr="005C1299" w:rsidRDefault="005C1299" w:rsidP="005C1299">
      <w:pPr>
        <w:spacing w:before="390" w:after="173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</w:rPr>
      </w:pPr>
      <w:r w:rsidRPr="005C1299">
        <w:rPr>
          <w:rFonts w:ascii="Arial" w:eastAsia="Times New Roman" w:hAnsi="Arial" w:cs="Arial"/>
          <w:b/>
          <w:bCs/>
          <w:sz w:val="26"/>
          <w:szCs w:val="26"/>
        </w:rPr>
        <w:t>Description</w:t>
      </w:r>
    </w:p>
    <w:p w:rsidR="005C1299" w:rsidRPr="005C1299" w:rsidRDefault="005C1299" w:rsidP="005C1299">
      <w:pPr>
        <w:spacing w:before="390" w:after="173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</w:rPr>
      </w:pPr>
      <w:r w:rsidRPr="005C1299">
        <w:rPr>
          <w:rFonts w:ascii="Arial" w:eastAsia="Times New Roman" w:hAnsi="Arial" w:cs="Arial"/>
          <w:b/>
          <w:bCs/>
          <w:sz w:val="26"/>
          <w:szCs w:val="26"/>
        </w:rPr>
        <w:t>Summary</w:t>
      </w:r>
    </w:p>
    <w:p w:rsidR="005C1299" w:rsidRPr="005C1299" w:rsidRDefault="005C1299" w:rsidP="005C1299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299">
        <w:rPr>
          <w:rFonts w:ascii="Times New Roman" w:eastAsia="Times New Roman" w:hAnsi="Times New Roman" w:cs="Times New Roman"/>
          <w:sz w:val="24"/>
          <w:szCs w:val="24"/>
        </w:rPr>
        <w:t xml:space="preserve">Validates an </w:t>
      </w:r>
      <w:proofErr w:type="spellStart"/>
      <w:r w:rsidRPr="005C1299">
        <w:rPr>
          <w:rFonts w:ascii="Times New Roman" w:eastAsia="Times New Roman" w:hAnsi="Times New Roman" w:cs="Times New Roman"/>
          <w:sz w:val="24"/>
          <w:szCs w:val="24"/>
        </w:rPr>
        <w:t>ApiKey</w:t>
      </w:r>
      <w:proofErr w:type="spellEnd"/>
      <w:r w:rsidRPr="005C12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C1299">
        <w:rPr>
          <w:rFonts w:ascii="Times New Roman" w:eastAsia="Times New Roman" w:hAnsi="Times New Roman" w:cs="Times New Roman"/>
          <w:sz w:val="24"/>
          <w:szCs w:val="24"/>
        </w:rPr>
        <w:t>JwtToken</w:t>
      </w:r>
      <w:proofErr w:type="spellEnd"/>
      <w:r w:rsidRPr="005C1299">
        <w:rPr>
          <w:rFonts w:ascii="Times New Roman" w:eastAsia="Times New Roman" w:hAnsi="Times New Roman" w:cs="Times New Roman"/>
          <w:sz w:val="24"/>
          <w:szCs w:val="24"/>
        </w:rPr>
        <w:t xml:space="preserve"> and optional </w:t>
      </w:r>
      <w:proofErr w:type="spellStart"/>
      <w:r w:rsidRPr="005C1299">
        <w:rPr>
          <w:rFonts w:ascii="Times New Roman" w:eastAsia="Times New Roman" w:hAnsi="Times New Roman" w:cs="Times New Roman"/>
          <w:sz w:val="24"/>
          <w:szCs w:val="24"/>
        </w:rPr>
        <w:t>SystemId</w:t>
      </w:r>
      <w:proofErr w:type="spellEnd"/>
      <w:r w:rsidRPr="005C1299">
        <w:rPr>
          <w:rFonts w:ascii="Times New Roman" w:eastAsia="Times New Roman" w:hAnsi="Times New Roman" w:cs="Times New Roman"/>
          <w:sz w:val="24"/>
          <w:szCs w:val="24"/>
        </w:rPr>
        <w:t xml:space="preserve"> for a given service through {</w:t>
      </w:r>
      <w:proofErr w:type="spellStart"/>
      <w:r w:rsidRPr="005C1299">
        <w:rPr>
          <w:rFonts w:ascii="Times New Roman" w:eastAsia="Times New Roman" w:hAnsi="Times New Roman" w:cs="Times New Roman"/>
          <w:sz w:val="24"/>
          <w:szCs w:val="24"/>
        </w:rPr>
        <w:t>apiKeyValidationContext</w:t>
      </w:r>
      <w:proofErr w:type="spellEnd"/>
      <w:r w:rsidRPr="005C1299">
        <w:rPr>
          <w:rFonts w:ascii="Times New Roman" w:eastAsia="Times New Roman" w:hAnsi="Times New Roman" w:cs="Times New Roman"/>
          <w:sz w:val="24"/>
          <w:szCs w:val="24"/>
        </w:rPr>
        <w:t>}.</w:t>
      </w:r>
    </w:p>
    <w:p w:rsidR="005C1299" w:rsidRPr="005C1299" w:rsidRDefault="005C1299" w:rsidP="005C1299">
      <w:pPr>
        <w:spacing w:before="390" w:after="173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</w:rPr>
      </w:pPr>
      <w:r w:rsidRPr="005C1299">
        <w:rPr>
          <w:rFonts w:ascii="Arial" w:eastAsia="Times New Roman" w:hAnsi="Arial" w:cs="Arial"/>
          <w:b/>
          <w:bCs/>
          <w:sz w:val="26"/>
          <w:szCs w:val="26"/>
        </w:rPr>
        <w:t>Response Content Type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0"/>
        <w:gridCol w:w="5565"/>
        <w:gridCol w:w="1659"/>
      </w:tblGrid>
      <w:tr w:rsidR="005C1299" w:rsidRPr="005C1299" w:rsidTr="005C1299">
        <w:trPr>
          <w:tblHeader/>
        </w:trPr>
        <w:tc>
          <w:tcPr>
            <w:tcW w:w="1651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Content Type</w:t>
            </w:r>
          </w:p>
        </w:tc>
        <w:tc>
          <w:tcPr>
            <w:tcW w:w="2580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769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Type</w:t>
            </w:r>
          </w:p>
        </w:tc>
      </w:tr>
      <w:tr w:rsidR="005C1299" w:rsidRPr="005C1299" w:rsidTr="005C1299">
        <w:tc>
          <w:tcPr>
            <w:tcW w:w="16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application/</w:t>
            </w:r>
            <w:proofErr w:type="spellStart"/>
            <w:r w:rsidRPr="005C1299">
              <w:rPr>
                <w:rFonts w:ascii="Times New Roman" w:eastAsia="Times New Roman" w:hAnsi="Times New Roman" w:cs="Times New Roman"/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58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anchor="ApiKeyValidationContext" w:history="1">
              <w:proofErr w:type="spellStart"/>
              <w:r w:rsidRPr="005C1299">
                <w:rPr>
                  <w:rFonts w:ascii="Times New Roman" w:eastAsia="Times New Roman" w:hAnsi="Times New Roman" w:cs="Times New Roman"/>
                  <w:color w:val="7834BC"/>
                  <w:sz w:val="24"/>
                  <w:szCs w:val="24"/>
                  <w:u w:val="single"/>
                </w:rPr>
                <w:t>ApiKeyValidationContext</w:t>
              </w:r>
              <w:proofErr w:type="spellEnd"/>
            </w:hyperlink>
          </w:p>
        </w:tc>
        <w:tc>
          <w:tcPr>
            <w:tcW w:w="76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</w:tr>
    </w:tbl>
    <w:p w:rsidR="005C1299" w:rsidRPr="005C1299" w:rsidRDefault="005C1299" w:rsidP="005C1299">
      <w:pPr>
        <w:spacing w:before="390" w:after="173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</w:rPr>
      </w:pPr>
      <w:r w:rsidRPr="005C1299">
        <w:rPr>
          <w:rFonts w:ascii="Arial" w:eastAsia="Times New Roman" w:hAnsi="Arial" w:cs="Arial"/>
          <w:b/>
          <w:bCs/>
          <w:sz w:val="26"/>
          <w:szCs w:val="26"/>
        </w:rPr>
        <w:t>Sample Request Body</w:t>
      </w:r>
    </w:p>
    <w:p w:rsidR="005C1299" w:rsidRPr="005C1299" w:rsidRDefault="005C1299" w:rsidP="005C129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73" w:line="240" w:lineRule="auto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{</w:t>
      </w:r>
      <w:r w:rsidR="00127B4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br/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</w:t>
      </w:r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"</w:t>
      </w:r>
      <w:proofErr w:type="spellStart"/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ApiKey</w:t>
      </w:r>
      <w:proofErr w:type="spellEnd"/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"</w:t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</w:t>
      </w:r>
      <w:r w:rsidRPr="005C1299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"string"</w:t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  <w:r w:rsidR="00127B4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br/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</w:t>
      </w:r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"</w:t>
      </w:r>
      <w:proofErr w:type="spellStart"/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JwtToken</w:t>
      </w:r>
      <w:proofErr w:type="spellEnd"/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"</w:t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</w:t>
      </w:r>
      <w:r w:rsidRPr="005C1299">
        <w:rPr>
          <w:rFonts w:ascii="Consolas" w:eastAsia="Times New Roman" w:hAnsi="Consolas" w:cs="Courier New"/>
          <w:color w:val="98C379"/>
          <w:sz w:val="20"/>
          <w:szCs w:val="20"/>
          <w:shd w:val="clear" w:color="auto" w:fill="282C34"/>
        </w:rPr>
        <w:t>"string"</w:t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,</w:t>
      </w:r>
      <w:r w:rsidR="00127B4D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br/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  </w:t>
      </w:r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"</w:t>
      </w:r>
      <w:proofErr w:type="spellStart"/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ServiceId</w:t>
      </w:r>
      <w:proofErr w:type="spellEnd"/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"</w:t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 xml:space="preserve">: </w:t>
      </w:r>
      <w:r w:rsidRPr="005C1299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t>0</w:t>
      </w:r>
      <w:bookmarkStart w:id="0" w:name="_GoBack"/>
      <w:bookmarkEnd w:id="0"/>
      <w:r w:rsidR="00127B4D">
        <w:rPr>
          <w:rFonts w:ascii="Consolas" w:eastAsia="Times New Roman" w:hAnsi="Consolas" w:cs="Courier New"/>
          <w:color w:val="D19A66"/>
          <w:sz w:val="20"/>
          <w:szCs w:val="20"/>
          <w:shd w:val="clear" w:color="auto" w:fill="282C34"/>
        </w:rPr>
        <w:br/>
      </w:r>
      <w:r w:rsidRPr="005C1299">
        <w:rPr>
          <w:rFonts w:ascii="Consolas" w:eastAsia="Times New Roman" w:hAnsi="Consolas" w:cs="Courier New"/>
          <w:color w:val="ABB2BF"/>
          <w:sz w:val="20"/>
          <w:szCs w:val="20"/>
          <w:shd w:val="clear" w:color="auto" w:fill="282C34"/>
        </w:rPr>
        <w:t>}</w:t>
      </w:r>
    </w:p>
    <w:p w:rsidR="005C1299" w:rsidRPr="005C1299" w:rsidRDefault="005C1299" w:rsidP="005C1299">
      <w:pPr>
        <w:spacing w:before="390" w:after="173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</w:rPr>
      </w:pPr>
      <w:r w:rsidRPr="005C1299">
        <w:rPr>
          <w:rFonts w:ascii="Arial" w:eastAsia="Times New Roman" w:hAnsi="Arial" w:cs="Arial"/>
          <w:b/>
          <w:bCs/>
          <w:sz w:val="26"/>
          <w:szCs w:val="26"/>
        </w:rPr>
        <w:t>Responses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7"/>
        <w:gridCol w:w="6787"/>
      </w:tblGrid>
      <w:tr w:rsidR="005C1299" w:rsidRPr="005C1299" w:rsidTr="005C1299">
        <w:trPr>
          <w:tblHeader/>
        </w:trPr>
        <w:tc>
          <w:tcPr>
            <w:tcW w:w="1853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3147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5C1299" w:rsidRPr="005C1299" w:rsidTr="005C1299">
        <w:tc>
          <w:tcPr>
            <w:tcW w:w="1853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3147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sz w:val="24"/>
                <w:szCs w:val="24"/>
              </w:rPr>
              <w:t>OK</w:t>
            </w:r>
          </w:p>
        </w:tc>
      </w:tr>
    </w:tbl>
    <w:p w:rsidR="005C1299" w:rsidRPr="005C1299" w:rsidRDefault="005C1299" w:rsidP="005C1299">
      <w:pPr>
        <w:spacing w:before="390" w:after="173" w:line="240" w:lineRule="auto"/>
        <w:outlineLvl w:val="3"/>
        <w:rPr>
          <w:rFonts w:ascii="Arial" w:eastAsia="Times New Roman" w:hAnsi="Arial" w:cs="Arial"/>
          <w:b/>
          <w:bCs/>
          <w:sz w:val="26"/>
          <w:szCs w:val="26"/>
        </w:rPr>
      </w:pPr>
      <w:r w:rsidRPr="005C1299">
        <w:rPr>
          <w:rFonts w:ascii="Arial" w:eastAsia="Times New Roman" w:hAnsi="Arial" w:cs="Arial"/>
          <w:b/>
          <w:bCs/>
          <w:sz w:val="26"/>
          <w:szCs w:val="26"/>
        </w:rPr>
        <w:t>Parameters</w:t>
      </w: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891"/>
        <w:gridCol w:w="1452"/>
        <w:gridCol w:w="2720"/>
        <w:gridCol w:w="2288"/>
        <w:gridCol w:w="1831"/>
      </w:tblGrid>
      <w:tr w:rsidR="005C1299" w:rsidRPr="005C1299" w:rsidTr="005C1299">
        <w:trPr>
          <w:tblHeader/>
        </w:trPr>
        <w:tc>
          <w:tcPr>
            <w:tcW w:w="743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Name</w:t>
            </w:r>
          </w:p>
        </w:tc>
        <w:tc>
          <w:tcPr>
            <w:tcW w:w="413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</w:t>
            </w:r>
          </w:p>
        </w:tc>
        <w:tc>
          <w:tcPr>
            <w:tcW w:w="673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1261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061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Required</w:t>
            </w:r>
          </w:p>
        </w:tc>
        <w:tc>
          <w:tcPr>
            <w:tcW w:w="849" w:type="pct"/>
            <w:tcBorders>
              <w:top w:val="nil"/>
              <w:left w:val="single" w:sz="6" w:space="0" w:color="8993A4"/>
              <w:bottom w:val="single" w:sz="12" w:space="0" w:color="8993A4"/>
              <w:right w:val="single" w:sz="6" w:space="0" w:color="8993A4"/>
            </w:tcBorders>
            <w:shd w:val="clear" w:color="auto" w:fill="747F94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5C1299" w:rsidRPr="005C1299" w:rsidRDefault="005C1299" w:rsidP="005C1299">
            <w:pPr>
              <w:spacing w:after="345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5C1299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Enums</w:t>
            </w:r>
            <w:proofErr w:type="spellEnd"/>
          </w:p>
        </w:tc>
      </w:tr>
    </w:tbl>
    <w:p w:rsidR="008A51D6" w:rsidRDefault="008A51D6" w:rsidP="00127B4D">
      <w:pPr>
        <w:spacing w:before="570" w:after="173" w:line="240" w:lineRule="auto"/>
        <w:outlineLvl w:val="1"/>
      </w:pPr>
    </w:p>
    <w:sectPr w:rsidR="008A51D6" w:rsidSect="005C12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299"/>
    <w:rsid w:val="00127B4D"/>
    <w:rsid w:val="005C1299"/>
    <w:rsid w:val="008A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A058B-D778-4EE6-9A2F-3F0783DA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1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C12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12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C12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2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C129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12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C129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1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29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1299"/>
    <w:rPr>
      <w:color w:val="0000FF"/>
      <w:u w:val="single"/>
    </w:rPr>
  </w:style>
  <w:style w:type="character" w:customStyle="1" w:styleId="badge">
    <w:name w:val="badge"/>
    <w:basedOn w:val="DefaultParagraphFont"/>
    <w:rsid w:val="005C12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29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129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5C1299"/>
  </w:style>
  <w:style w:type="character" w:customStyle="1" w:styleId="hljs-string">
    <w:name w:val="hljs-string"/>
    <w:basedOn w:val="DefaultParagraphFont"/>
    <w:rsid w:val="005C1299"/>
  </w:style>
  <w:style w:type="character" w:customStyle="1" w:styleId="hljs-number">
    <w:name w:val="hljs-number"/>
    <w:basedOn w:val="DefaultParagraphFont"/>
    <w:rsid w:val="005C1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ocalhost:44358/Operations?operation=App" TargetMode="External"/><Relationship Id="rId4" Type="http://schemas.openxmlformats.org/officeDocument/2006/relationships/hyperlink" Target="https://wwwapps.tc.gc.ca/Saf-Sec-Sur/13/mt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Canada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Tauvette, Gaetan</dc:creator>
  <cp:keywords/>
  <dc:description/>
  <cp:lastModifiedBy>Tauvette, Gaetan</cp:lastModifiedBy>
  <cp:revision>2</cp:revision>
  <dcterms:created xsi:type="dcterms:W3CDTF">2020-09-23T22:05:00Z</dcterms:created>
  <dcterms:modified xsi:type="dcterms:W3CDTF">2020-09-23T22:15:00Z</dcterms:modified>
</cp:coreProperties>
</file>