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How you enter the conversation</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video-slot-01-mindset</w:t>
      </w:r>
    </w:p>
    <w:p>
      <w:pPr>
        <w:spacing w:after="60"/>
      </w:pPr>
      <w:r>
        <w:rPr>
          <w:rFonts w:ascii="Calibri" w:hAnsi="Calibri"/>
          <w:b/>
        </w:rPr>
        <w:t xml:space="preserve">Held-source SHA-256: </w:t>
      </w:r>
      <w:r>
        <w:rPr>
          <w:rFonts w:ascii="Calibri" w:hAnsi="Calibri"/>
        </w:rPr>
        <w:t>b0cad612499dbd2d867c906c1ad8a8e3e13fcded333fa973fa6d19339fa930da</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pStyle w:val="Heading1"/>
      </w:pPr>
      <w:r>
        <w:t>Lesson contract</w:t>
      </w:r>
    </w:p>
    <w:p>
      <w:r>
        <w:rPr>
          <w:rFonts w:ascii="Calibri" w:hAnsi="Calibri"/>
          <w:b/>
        </w:rPr>
        <w:t xml:space="preserve">Objective: </w:t>
      </w:r>
      <w:r>
        <w:rPr>
          <w:rFonts w:ascii="Calibri" w:hAnsi="Calibri"/>
        </w:rPr>
        <w:t>Learn the BMH Group service standard and the mindset that keeps seller conversations clear, calm, and human.</w:t>
      </w:r>
    </w:p>
    <w:p>
      <w:pPr>
        <w:pStyle w:val="Heading1"/>
      </w:pPr>
      <w:r>
        <w:t>Spoken script</w:t>
      </w:r>
    </w:p>
    <w:p>
      <w:pPr>
        <w:pStyle w:val="Heading2"/>
        <w:keepNext/>
      </w:pPr>
      <w:r>
        <w:t>Scene 1: How you enter the conversation</w:t>
      </w:r>
    </w:p>
    <w:p>
      <w:pPr>
        <w:keepNext/>
        <w:keepLines/>
      </w:pPr>
      <w:r>
        <w:t>Before you start a conversation, settle your attention. You are there to understand the situation, help the seller see the available next step, and keep the record accurate. You do not need to force an outcome.</w:t>
      </w:r>
    </w:p>
    <w:p>
      <w:pPr>
        <w:keepNext/>
        <w:keepLines/>
        <w:spacing w:after="60"/>
      </w:pPr>
      <w:r>
        <w:rPr>
          <w:rFonts w:ascii="Calibri" w:hAnsi="Calibri"/>
          <w:b/>
          <w:color w:val="1F4D78"/>
        </w:rPr>
        <w:t xml:space="preserve">Visual plan: </w:t>
      </w:r>
      <w:r>
        <w:rPr>
          <w:rFonts w:ascii="Calibri" w:hAnsi="Calibri"/>
        </w:rPr>
        <w:t>Andrea standing in a medium shot</w:t>
      </w:r>
    </w:p>
    <w:p>
      <w:pPr>
        <w:keepLines/>
        <w:spacing w:after="160"/>
      </w:pPr>
      <w:r>
        <w:rPr>
          <w:rFonts w:ascii="Calibri" w:hAnsi="Calibri"/>
          <w:b/>
          <w:color w:val="1F4D78"/>
        </w:rPr>
        <w:t xml:space="preserve">Editor note: </w:t>
      </w:r>
      <w:r>
        <w:rPr>
          <w:rFonts w:ascii="Calibri" w:hAnsi="Calibri"/>
          <w:i/>
          <w:color w:val="666666"/>
        </w:rPr>
        <w:t>Open with a calm breath and grounded posture.</w:t>
      </w:r>
    </w:p>
    <w:p>
      <w:pPr>
        <w:pStyle w:val="Heading2"/>
        <w:keepNext/>
      </w:pPr>
      <w:r>
        <w:t>Scene 2: Service over self</w:t>
      </w:r>
    </w:p>
    <w:p>
      <w:pPr>
        <w:keepNext/>
        <w:keepLines/>
      </w:pPr>
      <w:r>
        <w:t>Start with service. Assume the conversation should be useful even when the seller chooses another path. When you stop chasing the result, you can listen for what would actually help.</w:t>
      </w:r>
    </w:p>
    <w:p>
      <w:pPr>
        <w:keepNext/>
        <w:keepLines/>
        <w:spacing w:after="60"/>
      </w:pPr>
      <w:r>
        <w:rPr>
          <w:rFonts w:ascii="Calibri" w:hAnsi="Calibri"/>
          <w:b/>
          <w:color w:val="1F4D78"/>
        </w:rPr>
        <w:t xml:space="preserve">Visual plan: </w:t>
      </w:r>
      <w:r>
        <w:rPr>
          <w:rFonts w:ascii="Calibri" w:hAnsi="Calibri"/>
        </w:rPr>
        <w:t>Andrea with an open-hand gesture</w:t>
      </w:r>
    </w:p>
    <w:p>
      <w:pPr>
        <w:keepLines/>
        <w:spacing w:after="160"/>
      </w:pPr>
      <w:r>
        <w:rPr>
          <w:rFonts w:ascii="Calibri" w:hAnsi="Calibri"/>
          <w:b/>
          <w:color w:val="1F4D78"/>
        </w:rPr>
        <w:t xml:space="preserve">Editor note: </w:t>
      </w:r>
      <w:r>
        <w:rPr>
          <w:rFonts w:ascii="Calibri" w:hAnsi="Calibri"/>
          <w:i/>
          <w:color w:val="666666"/>
        </w:rPr>
        <w:t>Optional cutaway may show a seller sorting inherited-property paperwork.</w:t>
      </w:r>
    </w:p>
    <w:p>
      <w:pPr>
        <w:pStyle w:val="Heading2"/>
        <w:keepNext/>
      </w:pPr>
      <w:r>
        <w:t>Scene 3: Get on their side of the table</w:t>
      </w:r>
    </w:p>
    <w:p>
      <w:pPr>
        <w:keepNext/>
        <w:keepLines/>
      </w:pPr>
      <w:r>
        <w:t>Try to see the situation from the seller's side. A property problem can also be a time problem, a family problem, or a stress problem. Name what you heard before you ask the next question.</w:t>
      </w:r>
    </w:p>
    <w:p>
      <w:pPr>
        <w:keepNext/>
        <w:keepLines/>
        <w:spacing w:after="60"/>
      </w:pPr>
      <w:r>
        <w:rPr>
          <w:rFonts w:ascii="Calibri" w:hAnsi="Calibri"/>
          <w:b/>
          <w:color w:val="1F4D78"/>
        </w:rPr>
        <w:t xml:space="preserve">Visual plan: </w:t>
      </w:r>
      <w:r>
        <w:rPr>
          <w:rFonts w:ascii="Calibri" w:hAnsi="Calibri"/>
        </w:rPr>
        <w:t>Andrea seated at a desk</w:t>
      </w:r>
    </w:p>
    <w:p>
      <w:pPr>
        <w:keepLines/>
        <w:spacing w:after="160"/>
      </w:pPr>
      <w:r>
        <w:rPr>
          <w:rFonts w:ascii="Calibri" w:hAnsi="Calibri"/>
          <w:b/>
          <w:color w:val="1F4D78"/>
        </w:rPr>
        <w:t xml:space="preserve">Editor note: </w:t>
      </w:r>
      <w:r>
        <w:rPr>
          <w:rFonts w:ascii="Calibri" w:hAnsi="Calibri"/>
          <w:i/>
          <w:color w:val="666666"/>
        </w:rPr>
        <w:t>Use a listening posture and a small nod.</w:t>
      </w:r>
    </w:p>
    <w:p>
      <w:pPr>
        <w:pStyle w:val="Heading2"/>
        <w:keepNext/>
      </w:pPr>
      <w:r>
        <w:t>Scene 4: Clarity before pressure</w:t>
      </w:r>
    </w:p>
    <w:p>
      <w:pPr>
        <w:keepNext/>
        <w:keepLines/>
      </w:pPr>
      <w:r>
        <w:t>When someone is unsure, help them make the decision clearer. Ask what a workable outcome would look like, what needs to happen first, and what information is missing. A visible path is easier to evaluate than a rushed decision.</w:t>
      </w:r>
    </w:p>
    <w:p>
      <w:pPr>
        <w:keepNext/>
        <w:keepLines/>
        <w:spacing w:after="60"/>
      </w:pPr>
      <w:r>
        <w:rPr>
          <w:rFonts w:ascii="Calibri" w:hAnsi="Calibri"/>
          <w:b/>
          <w:color w:val="1F4D78"/>
        </w:rPr>
        <w:t xml:space="preserve">Visual plan: </w:t>
      </w:r>
      <w:r>
        <w:rPr>
          <w:rFonts w:ascii="Calibri" w:hAnsi="Calibri"/>
        </w:rPr>
        <w:t>Andrea beside a simple two-path diagram</w:t>
      </w:r>
    </w:p>
    <w:p>
      <w:pPr>
        <w:keepLines/>
        <w:spacing w:after="160"/>
      </w:pPr>
      <w:r>
        <w:rPr>
          <w:rFonts w:ascii="Calibri" w:hAnsi="Calibri"/>
          <w:b/>
          <w:color w:val="1F4D78"/>
        </w:rPr>
        <w:t xml:space="preserve">Editor note: </w:t>
      </w:r>
      <w:r>
        <w:rPr>
          <w:rFonts w:ascii="Calibri" w:hAnsi="Calibri"/>
          <w:i/>
          <w:color w:val="666666"/>
        </w:rPr>
        <w:t>Keep the diagram generic and free of promised outcomes.</w:t>
      </w:r>
    </w:p>
    <w:p>
      <w:pPr>
        <w:pStyle w:val="Heading2"/>
        <w:keepNext/>
      </w:pPr>
      <w:r>
        <w:t>Scene 5: Own your actions</w:t>
      </w:r>
    </w:p>
    <w:p>
      <w:pPr>
        <w:keepNext/>
        <w:keepLines/>
      </w:pPr>
      <w:r>
        <w:t>You cannot control whether someone answers, agrees, or changes their mind. You can control your preparation, your tone, the quality of your notes, and whether you complete the next action you promised.</w:t>
      </w:r>
    </w:p>
    <w:p>
      <w:pPr>
        <w:keepNext/>
        <w:keepLines/>
        <w:spacing w:after="60"/>
      </w:pPr>
      <w:r>
        <w:rPr>
          <w:rFonts w:ascii="Calibri" w:hAnsi="Calibri"/>
          <w:b/>
          <w:color w:val="1F4D78"/>
        </w:rPr>
        <w:t xml:space="preserve">Visual plan: </w:t>
      </w:r>
      <w:r>
        <w:rPr>
          <w:rFonts w:ascii="Calibri" w:hAnsi="Calibri"/>
        </w:rPr>
        <w:t>Andrea in a closer medium frame</w:t>
      </w:r>
    </w:p>
    <w:p>
      <w:pPr>
        <w:keepLines/>
        <w:spacing w:after="160"/>
      </w:pPr>
      <w:r>
        <w:rPr>
          <w:rFonts w:ascii="Calibri" w:hAnsi="Calibri"/>
          <w:b/>
          <w:color w:val="1F4D78"/>
        </w:rPr>
        <w:t xml:space="preserve">Editor note: </w:t>
      </w:r>
      <w:r>
        <w:rPr>
          <w:rFonts w:ascii="Calibri" w:hAnsi="Calibri"/>
          <w:i/>
          <w:color w:val="666666"/>
        </w:rPr>
        <w:t>Shift to a more direct posture for accountability.</w:t>
      </w:r>
    </w:p>
    <w:p>
      <w:pPr>
        <w:pStyle w:val="Heading2"/>
        <w:keepNext/>
      </w:pPr>
      <w:r>
        <w:t>Scene 6: Curiosity over cleverness</w:t>
      </w:r>
    </w:p>
    <w:p>
      <w:pPr>
        <w:keepNext/>
        <w:keepLines/>
      </w:pPr>
      <w:r>
        <w:t>Simple questions work. Ask one, then give the person room to answer. If you are planning your next line while they are still talking, you are likely to miss the useful detail.</w:t>
      </w:r>
    </w:p>
    <w:p>
      <w:pPr>
        <w:keepNext/>
        <w:keepLines/>
        <w:spacing w:after="60"/>
      </w:pPr>
      <w:r>
        <w:rPr>
          <w:rFonts w:ascii="Calibri" w:hAnsi="Calibri"/>
          <w:b/>
          <w:color w:val="1F4D78"/>
        </w:rPr>
        <w:t xml:space="preserve">Visual plan: </w:t>
      </w:r>
      <w:r>
        <w:rPr>
          <w:rFonts w:ascii="Calibri" w:hAnsi="Calibri"/>
        </w:rPr>
        <w:t>Andrea seated with hands relaxed</w:t>
      </w:r>
    </w:p>
    <w:p>
      <w:pPr>
        <w:keepLines/>
        <w:spacing w:after="160"/>
      </w:pPr>
      <w:r>
        <w:rPr>
          <w:rFonts w:ascii="Calibri" w:hAnsi="Calibri"/>
          <w:b/>
          <w:color w:val="1F4D78"/>
        </w:rPr>
        <w:t xml:space="preserve">Editor note: </w:t>
      </w:r>
      <w:r>
        <w:rPr>
          <w:rFonts w:ascii="Calibri" w:hAnsi="Calibri"/>
          <w:i/>
          <w:color w:val="666666"/>
        </w:rPr>
        <w:t>Hold a natural pause after the second sentence.</w:t>
      </w:r>
    </w:p>
    <w:p>
      <w:pPr>
        <w:pStyle w:val="Heading2"/>
        <w:keepNext/>
      </w:pPr>
      <w:r>
        <w:t>Scene 7: Use equal status</w:t>
      </w:r>
    </w:p>
    <w:p>
      <w:pPr>
        <w:keepNext/>
        <w:keepLines/>
      </w:pPr>
      <w:r>
        <w:t>Speak peer to peer. Do not beg for agreement, and do not lecture. If something does not fit, say so respectfully. Direct language and a steady tone make the conversation easier to trust.</w:t>
      </w:r>
    </w:p>
    <w:p>
      <w:pPr>
        <w:keepNext/>
        <w:keepLines/>
        <w:spacing w:after="60"/>
      </w:pPr>
      <w:r>
        <w:rPr>
          <w:rFonts w:ascii="Calibri" w:hAnsi="Calibri"/>
          <w:b/>
          <w:color w:val="1F4D78"/>
        </w:rPr>
        <w:t xml:space="preserve">Visual plan: </w:t>
      </w:r>
      <w:r>
        <w:rPr>
          <w:rFonts w:ascii="Calibri" w:hAnsi="Calibri"/>
        </w:rPr>
        <w:t>Andrea standing square to camera</w:t>
      </w:r>
    </w:p>
    <w:p>
      <w:pPr>
        <w:keepLines/>
        <w:spacing w:after="160"/>
      </w:pPr>
      <w:r>
        <w:rPr>
          <w:rFonts w:ascii="Calibri" w:hAnsi="Calibri"/>
          <w:b/>
          <w:color w:val="1F4D78"/>
        </w:rPr>
        <w:t xml:space="preserve">Editor note: </w:t>
      </w:r>
      <w:r>
        <w:rPr>
          <w:rFonts w:ascii="Calibri" w:hAnsi="Calibri"/>
          <w:i/>
          <w:color w:val="666666"/>
        </w:rPr>
        <w:t>Use a neutral, confident stance.</w:t>
      </w:r>
    </w:p>
    <w:p>
      <w:pPr>
        <w:pStyle w:val="Heading2"/>
        <w:keepNext/>
      </w:pPr>
      <w:r>
        <w:t>Scene 8: Let decisions mature</w:t>
      </w:r>
    </w:p>
    <w:p>
      <w:pPr>
        <w:keepNext/>
        <w:keepLines/>
      </w:pPr>
      <w:r>
        <w:t>A seller who is not ready now may become ready after the situation changes or the options become clearer. Follow up with a useful reason. Bring new information when you have it. Let the seller's decision stage guide the conversation instead of assuming a fixed timeline.</w:t>
      </w:r>
    </w:p>
    <w:p>
      <w:pPr>
        <w:keepNext/>
        <w:keepLines/>
        <w:spacing w:after="60"/>
      </w:pPr>
      <w:r>
        <w:rPr>
          <w:rFonts w:ascii="Calibri" w:hAnsi="Calibri"/>
          <w:b/>
          <w:color w:val="1F4D78"/>
        </w:rPr>
        <w:t xml:space="preserve">Visual plan: </w:t>
      </w:r>
      <w:r>
        <w:rPr>
          <w:rFonts w:ascii="Calibri" w:hAnsi="Calibri"/>
        </w:rPr>
        <w:t>Andrea walking slowly across frame</w:t>
      </w:r>
    </w:p>
    <w:p>
      <w:pPr>
        <w:keepLines/>
        <w:spacing w:after="160"/>
      </w:pPr>
      <w:r>
        <w:rPr>
          <w:rFonts w:ascii="Calibri" w:hAnsi="Calibri"/>
          <w:b/>
          <w:color w:val="1F4D78"/>
        </w:rPr>
        <w:t xml:space="preserve">Editor note: </w:t>
      </w:r>
      <w:r>
        <w:rPr>
          <w:rFonts w:ascii="Calibri" w:hAnsi="Calibri"/>
          <w:i/>
          <w:color w:val="666666"/>
        </w:rPr>
        <w:t>Optional cutaway may show a neutral sequence of follow-up notes with no dates.</w:t>
      </w:r>
    </w:p>
    <w:p>
      <w:pPr>
        <w:pStyle w:val="Heading2"/>
        <w:keepNext/>
      </w:pPr>
      <w:r>
        <w:t>Scene 9: Treat problems as missing information</w:t>
      </w:r>
    </w:p>
    <w:p>
      <w:pPr>
        <w:keepNext/>
        <w:keepLines/>
      </w:pPr>
      <w:r>
        <w:t>An objection is often a missing piece. If someone says they need more money, ask what the money needs to cover. If they need more time, ask what has to happen before they can move. The answer tells you whether there is a responsible next step.</w:t>
      </w:r>
    </w:p>
    <w:p>
      <w:pPr>
        <w:keepNext/>
        <w:keepLines/>
        <w:spacing w:after="60"/>
      </w:pPr>
      <w:r>
        <w:rPr>
          <w:rFonts w:ascii="Calibri" w:hAnsi="Calibri"/>
          <w:b/>
          <w:color w:val="1F4D78"/>
        </w:rPr>
        <w:t xml:space="preserve">Visual plan: </w:t>
      </w:r>
      <w:r>
        <w:rPr>
          <w:rFonts w:ascii="Calibri" w:hAnsi="Calibri"/>
        </w:rPr>
        <w:t>Andrea beside a small tabletop card</w:t>
      </w:r>
    </w:p>
    <w:p>
      <w:pPr>
        <w:keepLines/>
        <w:spacing w:after="160"/>
      </w:pPr>
      <w:r>
        <w:rPr>
          <w:rFonts w:ascii="Calibri" w:hAnsi="Calibri"/>
          <w:b/>
          <w:color w:val="1F4D78"/>
        </w:rPr>
        <w:t xml:space="preserve">Editor note: </w:t>
      </w:r>
      <w:r>
        <w:rPr>
          <w:rFonts w:ascii="Calibri" w:hAnsi="Calibri"/>
          <w:i/>
          <w:color w:val="666666"/>
        </w:rPr>
        <w:t>Use one simple puzzle-piece prop if desired. No floating icon montage.</w:t>
      </w:r>
    </w:p>
    <w:p>
      <w:pPr>
        <w:pStyle w:val="Heading2"/>
        <w:keepNext/>
      </w:pPr>
      <w:r>
        <w:t>Scene 10: Practice creates calm</w:t>
      </w:r>
    </w:p>
    <w:p>
      <w:pPr>
        <w:keepNext/>
        <w:keepLines/>
      </w:pPr>
      <w:r>
        <w:t>Calm comes from practice and review. Listen back when that is part of the current process. Notice where you rushed, filled silence, or missed a question. Apply one correction in the next conversation.</w:t>
      </w:r>
    </w:p>
    <w:p>
      <w:pPr>
        <w:keepNext/>
        <w:keepLines/>
        <w:spacing w:after="60"/>
      </w:pPr>
      <w:r>
        <w:rPr>
          <w:rFonts w:ascii="Calibri" w:hAnsi="Calibri"/>
          <w:b/>
          <w:color w:val="1F4D78"/>
        </w:rPr>
        <w:t xml:space="preserve">Visual plan: </w:t>
      </w:r>
      <w:r>
        <w:rPr>
          <w:rFonts w:ascii="Calibri" w:hAnsi="Calibri"/>
        </w:rPr>
        <w:t>Andrea at a desk reviewing notes</w:t>
      </w:r>
    </w:p>
    <w:p>
      <w:pPr>
        <w:keepLines/>
        <w:spacing w:after="160"/>
      </w:pPr>
      <w:r>
        <w:rPr>
          <w:rFonts w:ascii="Calibri" w:hAnsi="Calibri"/>
          <w:b/>
          <w:color w:val="1F4D78"/>
        </w:rPr>
        <w:t xml:space="preserve">Editor note: </w:t>
      </w:r>
      <w:r>
        <w:rPr>
          <w:rFonts w:ascii="Calibri" w:hAnsi="Calibri"/>
          <w:i/>
          <w:color w:val="666666"/>
        </w:rPr>
        <w:t>Keep any review screen generic and unbranded.</w:t>
      </w:r>
    </w:p>
    <w:p>
      <w:pPr>
        <w:pStyle w:val="Heading2"/>
        <w:keepNext/>
      </w:pPr>
      <w:r>
        <w:t>Scene 11: Understand before you argue</w:t>
      </w:r>
    </w:p>
    <w:p>
      <w:pPr>
        <w:keepNext/>
        <w:keepLines/>
      </w:pPr>
      <w:r>
        <w:t>If you feel yourself trying to win the point, slow down. Restate what the seller is concerned about and check that you have it right. Understanding creates more movement than an argument.</w:t>
      </w:r>
    </w:p>
    <w:p>
      <w:pPr>
        <w:keepNext/>
        <w:keepLines/>
        <w:spacing w:after="60"/>
      </w:pPr>
      <w:r>
        <w:rPr>
          <w:rFonts w:ascii="Calibri" w:hAnsi="Calibri"/>
          <w:b/>
          <w:color w:val="1F4D78"/>
        </w:rPr>
        <w:t xml:space="preserve">Visual plan: </w:t>
      </w:r>
      <w:r>
        <w:rPr>
          <w:rFonts w:ascii="Calibri" w:hAnsi="Calibri"/>
        </w:rPr>
        <w:t>Andrea in a centered medium shot</w:t>
      </w:r>
    </w:p>
    <w:p>
      <w:pPr>
        <w:keepLines/>
        <w:spacing w:after="160"/>
      </w:pPr>
      <w:r>
        <w:rPr>
          <w:rFonts w:ascii="Calibri" w:hAnsi="Calibri"/>
          <w:b/>
          <w:color w:val="1F4D78"/>
        </w:rPr>
        <w:t xml:space="preserve">Editor note: </w:t>
      </w:r>
      <w:r>
        <w:rPr>
          <w:rFonts w:ascii="Calibri" w:hAnsi="Calibri"/>
          <w:i/>
          <w:color w:val="666666"/>
        </w:rPr>
        <w:t>Use a small reset gesture at the opening.</w:t>
      </w:r>
    </w:p>
    <w:p>
      <w:pPr>
        <w:pStyle w:val="Heading2"/>
        <w:keepNext/>
      </w:pPr>
      <w:r>
        <w:t>Scene 12: Continue to the checkpoint</w:t>
      </w:r>
    </w:p>
    <w:p>
      <w:pPr>
        <w:keepNext/>
        <w:keepLines/>
      </w:pPr>
      <w:r>
        <w:t>Take the Welcome and Mindset checkpoint next. Then move into Terms Glossary.</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without viewer-facing chapter numbering.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you enter the conversation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