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Start with the written source</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video-slot-17-compensation</w:t>
      </w:r>
    </w:p>
    <w:p>
      <w:pPr>
        <w:spacing w:after="60"/>
      </w:pPr>
      <w:r>
        <w:rPr>
          <w:rFonts w:ascii="Calibri" w:hAnsi="Calibri"/>
          <w:b/>
        </w:rPr>
        <w:t xml:space="preserve">Held-source SHA-256: </w:t>
      </w:r>
      <w:r>
        <w:rPr>
          <w:rFonts w:ascii="Calibri" w:hAnsi="Calibri"/>
        </w:rPr>
        <w:t>cecad85478bb1a8ba5bfed7404dc045440c567ed0eaaa90b11b644e124b27846</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pStyle w:val="Heading1"/>
      </w:pPr>
      <w:r>
        <w:t>Lesson contract</w:t>
      </w:r>
    </w:p>
    <w:p>
      <w:r>
        <w:rPr>
          <w:rFonts w:ascii="Calibri" w:hAnsi="Calibri"/>
          <w:b/>
        </w:rPr>
        <w:t xml:space="preserve">Objective: </w:t>
      </w:r>
      <w:r>
        <w:rPr>
          <w:rFonts w:ascii="Calibri" w:hAnsi="Calibri"/>
        </w:rPr>
        <w:t>Understand that compensation depends on the value a role owns and that the current written plan is always the source of truth.</w:t>
      </w:r>
    </w:p>
    <w:p>
      <w:pPr>
        <w:pStyle w:val="Heading1"/>
      </w:pPr>
      <w:r>
        <w:t>Spoken script</w:t>
      </w:r>
    </w:p>
    <w:p>
      <w:pPr>
        <w:pStyle w:val="Heading2"/>
        <w:keepNext/>
      </w:pPr>
      <w:r>
        <w:t>Scene 1: Start with the written source</w:t>
      </w:r>
    </w:p>
    <w:p>
      <w:pPr>
        <w:keepNext/>
        <w:keepLines/>
      </w:pPr>
      <w:r>
        <w:t>One thing needs to be clear up front. This course does not set your pay. The offer letter, current written compensation plan, and role sheet issued to you tell you what applies.</w:t>
      </w:r>
    </w:p>
    <w:p>
      <w:pPr>
        <w:keepNext/>
        <w:keepLines/>
        <w:spacing w:after="60"/>
      </w:pPr>
      <w:r>
        <w:rPr>
          <w:rFonts w:ascii="Calibri" w:hAnsi="Calibri"/>
          <w:b/>
          <w:color w:val="1F4D78"/>
        </w:rPr>
        <w:t xml:space="preserve">Visual plan: </w:t>
      </w:r>
      <w:r>
        <w:rPr>
          <w:rFonts w:ascii="Calibri" w:hAnsi="Calibri"/>
        </w:rPr>
        <w:t>Andrea standing in a direct medium shot</w:t>
      </w:r>
    </w:p>
    <w:p>
      <w:pPr>
        <w:keepLines/>
        <w:spacing w:after="160"/>
      </w:pPr>
      <w:r>
        <w:rPr>
          <w:rFonts w:ascii="Calibri" w:hAnsi="Calibri"/>
          <w:b/>
          <w:color w:val="1F4D78"/>
        </w:rPr>
        <w:t xml:space="preserve">Editor note: </w:t>
      </w:r>
      <w:r>
        <w:rPr>
          <w:rFonts w:ascii="Calibri" w:hAnsi="Calibri"/>
          <w:i/>
          <w:color w:val="666666"/>
        </w:rPr>
        <w:t>Open plainly with no pay figures or benefit icons.</w:t>
      </w:r>
    </w:p>
    <w:p>
      <w:pPr>
        <w:pStyle w:val="Heading2"/>
        <w:keepNext/>
      </w:pPr>
      <w:r>
        <w:t>Scene 2: Understand what the work owns</w:t>
      </w:r>
    </w:p>
    <w:p>
      <w:pPr>
        <w:keepNext/>
        <w:keepLines/>
      </w:pPr>
      <w:r>
        <w:t>This lesson is about the work you own and how the company measures it today. Your scorecard may track conversations, handoffs, record quality, or a team result. It describes the work. It does not create a pay term.</w:t>
      </w:r>
    </w:p>
    <w:p>
      <w:pPr>
        <w:keepNext/>
        <w:keepLines/>
        <w:spacing w:after="60"/>
      </w:pPr>
      <w:r>
        <w:rPr>
          <w:rFonts w:ascii="Calibri" w:hAnsi="Calibri"/>
          <w:b/>
          <w:color w:val="1F4D78"/>
        </w:rPr>
        <w:t xml:space="preserve">Visual plan: </w:t>
      </w:r>
      <w:r>
        <w:rPr>
          <w:rFonts w:ascii="Calibri" w:hAnsi="Calibri"/>
        </w:rPr>
        <w:t>Andrea seated beside a blank scorecard</w:t>
      </w:r>
    </w:p>
    <w:p>
      <w:pPr>
        <w:keepLines/>
        <w:spacing w:after="160"/>
      </w:pPr>
      <w:r>
        <w:rPr>
          <w:rFonts w:ascii="Calibri" w:hAnsi="Calibri"/>
          <w:b/>
          <w:color w:val="1F4D78"/>
        </w:rPr>
        <w:t xml:space="preserve">Editor note: </w:t>
      </w:r>
      <w:r>
        <w:rPr>
          <w:rFonts w:ascii="Calibri" w:hAnsi="Calibri"/>
          <w:i/>
          <w:color w:val="666666"/>
        </w:rPr>
        <w:t>Optional cutaway shows work categories without numbers or compensation language.</w:t>
      </w:r>
    </w:p>
    <w:p>
      <w:pPr>
        <w:pStyle w:val="Heading2"/>
        <w:keepNext/>
      </w:pPr>
      <w:r>
        <w:t>Scene 3: Keep performance visible</w:t>
      </w:r>
    </w:p>
    <w:p>
      <w:pPr>
        <w:keepNext/>
        <w:keepLines/>
      </w:pPr>
      <w:r>
        <w:t>Keep a clear record of your work. Use the current process and the scorecard assigned to you. Plans change. An old video or another person's agreement cannot tell you what applies to you now.</w:t>
      </w:r>
    </w:p>
    <w:p>
      <w:pPr>
        <w:keepNext/>
        <w:keepLines/>
        <w:spacing w:after="60"/>
      </w:pPr>
      <w:r>
        <w:rPr>
          <w:rFonts w:ascii="Calibri" w:hAnsi="Calibri"/>
          <w:b/>
          <w:color w:val="1F4D78"/>
        </w:rPr>
        <w:t xml:space="preserve">Visual plan: </w:t>
      </w:r>
      <w:r>
        <w:rPr>
          <w:rFonts w:ascii="Calibri" w:hAnsi="Calibri"/>
        </w:rPr>
        <w:t>Andrea at a desk with a closed notebook</w:t>
      </w:r>
    </w:p>
    <w:p>
      <w:pPr>
        <w:keepLines/>
        <w:spacing w:after="160"/>
      </w:pPr>
      <w:r>
        <w:rPr>
          <w:rFonts w:ascii="Calibri" w:hAnsi="Calibri"/>
          <w:b/>
          <w:color w:val="1F4D78"/>
        </w:rPr>
        <w:t xml:space="preserve">Editor note: </w:t>
      </w:r>
      <w:r>
        <w:rPr>
          <w:rFonts w:ascii="Calibri" w:hAnsi="Calibri"/>
          <w:i/>
          <w:color w:val="666666"/>
        </w:rPr>
        <w:t>Keep the record visual provider neutral.</w:t>
      </w:r>
    </w:p>
    <w:p>
      <w:pPr>
        <w:pStyle w:val="Heading2"/>
        <w:keepNext/>
      </w:pPr>
      <w:r>
        <w:t>Scene 4: Ask instead of assuming</w:t>
      </w:r>
    </w:p>
    <w:p>
      <w:pPr>
        <w:keepNext/>
        <w:keepLines/>
      </w:pPr>
      <w:r>
        <w:t>If the documents are unclear or seem to disagree, stop and ask your manager. Check the latest versions issued to you. Those documents control. This lesson is only context. It is not a compensation agreement.</w:t>
      </w:r>
    </w:p>
    <w:p>
      <w:pPr>
        <w:keepNext/>
        <w:keepLines/>
        <w:spacing w:after="60"/>
      </w:pPr>
      <w:r>
        <w:rPr>
          <w:rFonts w:ascii="Calibri" w:hAnsi="Calibri"/>
          <w:b/>
          <w:color w:val="1F4D78"/>
        </w:rPr>
        <w:t xml:space="preserve">Visual plan: </w:t>
      </w:r>
      <w:r>
        <w:rPr>
          <w:rFonts w:ascii="Calibri" w:hAnsi="Calibri"/>
        </w:rPr>
        <w:t>Andrea holding two generic document folders</w:t>
      </w:r>
    </w:p>
    <w:p>
      <w:pPr>
        <w:keepLines/>
        <w:spacing w:after="160"/>
      </w:pPr>
      <w:r>
        <w:rPr>
          <w:rFonts w:ascii="Calibri" w:hAnsi="Calibri"/>
          <w:b/>
          <w:color w:val="1F4D78"/>
        </w:rPr>
        <w:t xml:space="preserve">Editor note: </w:t>
      </w:r>
      <w:r>
        <w:rPr>
          <w:rFonts w:ascii="Calibri" w:hAnsi="Calibri"/>
          <w:i/>
          <w:color w:val="666666"/>
        </w:rPr>
        <w:t>Use clear current-document emphasis with no logos or amounts.</w:t>
      </w:r>
    </w:p>
    <w:p>
      <w:pPr>
        <w:pStyle w:val="Heading2"/>
        <w:keepNext/>
      </w:pPr>
      <w:r>
        <w:t>Scene 5: Continue into daily operations</w:t>
      </w:r>
    </w:p>
    <w:p>
      <w:pPr>
        <w:keepNext/>
        <w:keepLines/>
      </w:pPr>
      <w:r>
        <w:t>Take the Compensation Engine checkpoint next. Then you'll move into the Operator Playbook and Daily Mission Control.</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without viewer-facing chapter numbering.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with the written source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