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0f1628"/>
          <w:sz w:val="44"/>
          <w:szCs w:val="44"/>
        </w:rPr>
        <w:t xml:space="preserve">Arquitectura Técnica — Sistema POS Tcocina</w:t>
      </w:r>
    </w:p>
    <w:p>
      <w:pPr>
        <w:spacing w:after="60"/>
      </w:pPr>
      <w:r>
        <w:rPr>
          <w:b/>
          <w:bCs/>
        </w:rPr>
        <w:t xml:space="preserve">T Cocina · TCO BURGER — Hamburguesería smash, Olavarría</w:t>
      </w:r>
    </w:p>
    <w:p>
      <w:pPr>
        <w:spacing w:after="160" w:line="276"/>
      </w:pPr>
      <w:r>
        <w:rPr>
          <w:b w:val="false"/>
          <w:bCs w:val="false"/>
        </w:rPr>
        <w:t xml:space="preserve">Documento de arquitectura de software · v1.0 · Julio 2026</w:t>
      </w:r>
    </w:p>
    <w:p>
      <w:pPr>
        <w:spacing w:after="160" w:line="276"/>
      </w:pPr>
      <w:r>
        <w:rPr>
          <w:b w:val="false"/>
          <w:bCs w:val="false"/>
        </w:rPr>
        <w:t xml:space="preserve">Preparado para: Tcocina · BLStudio (equipo de desarrollo)</w:t>
      </w:r>
    </w:p>
    <w:p>
      <w:pPr>
        <w:pBdr>
          <w:bottom w:val="single" w:color="E8A020" w:sz="6"/>
        </w:pBdr>
        <w:spacing w:after="200" w:before="200"/>
      </w:pPr>
    </w:p>
    <w:p>
      <w:pPr>
        <w:pStyle w:val="Heading1"/>
        <w:pBdr>
          <w:bottom w:val="single" w:color="E8A020" w:sz="4"/>
        </w:pBdr>
        <w:spacing w:after="180" w:before="360"/>
      </w:pPr>
      <w:r>
        <w:t xml:space="preserve">0. Resumen ejecutivo</w:t>
      </w:r>
    </w:p>
    <w:p>
      <w:pPr>
        <w:spacing w:after="160" w:line="276"/>
      </w:pPr>
      <w:r>
        <w:rPr>
          <w:b w:val="false"/>
          <w:bCs w:val="false"/>
        </w:rPr>
        <w:t xml:space="preserve">Tcocina ya opera una aplicación Laravel 12 en producción que cubre catálogo público, carrito, checkout, panel de administración, vista de cocina básica y fidelización. Este documento no propone reemplazarla: propone </w:t>
      </w:r>
      <w:r>
        <w:rPr>
          <w:b/>
          <w:bCs/>
        </w:rPr>
        <w:t xml:space="preserve">evolucionarla hacia un POS operativo completo</w:t>
      </w:r>
      <w:r>
        <w:rPr>
          <w:b w:val="false"/>
          <w:bCs w:val="false"/>
        </w:rPr>
        <w:t xml:space="preserve">, agregando los módulos que hoy no existen (caja, stock, delivery estructurado, retiro en local, dashboard en tiempo real, KDS multi-columna, punto de venta táctil) y reforzando con tiempo real (WebSockets), un rol de terminal físico de venta, y una capa de API versionada que sirve tanto al front público como a una nueva aplicación POS.</w:t>
      </w:r>
    </w:p>
    <w:p>
      <w:pPr>
        <w:spacing w:after="160" w:line="276"/>
      </w:pPr>
      <w:r>
        <w:rPr>
          <w:b w:val="false"/>
          <w:bCs w:val="false"/>
        </w:rPr>
        <w:t xml:space="preserve">La decisión arquitectónica central es: </w:t>
      </w:r>
      <w:r>
        <w:rPr>
          <w:b/>
          <w:bCs/>
        </w:rPr>
        <w:t xml:space="preserve">mantener Laravel como backend único de dominio (no migrar a NestJS)</w:t>
      </w:r>
      <w:r>
        <w:rPr>
          <w:b w:val="false"/>
          <w:bCs w:val="false"/>
        </w:rPr>
        <w:t xml:space="preserve">, construir el </w:t>
      </w:r>
      <w:r>
        <w:rPr>
          <w:b/>
          <w:bCs/>
        </w:rPr>
        <w:t xml:space="preserve">POS como una SPA React + TypeScript + Tailwind + shadcn/ui separada</w:t>
      </w:r>
      <w:r>
        <w:rPr>
          <w:b w:val="false"/>
          <w:bCs w:val="false"/>
        </w:rPr>
        <w:t xml:space="preserve"> que consume esa API vía REST + WebSockets, e introducir </w:t>
      </w:r>
      <w:r>
        <w:rPr>
          <w:b/>
          <w:bCs/>
        </w:rPr>
        <w:t xml:space="preserve">Laravel Reverb</w:t>
      </w:r>
      <w:r>
        <w:rPr>
          <w:b w:val="false"/>
          <w:bCs w:val="false"/>
        </w:rPr>
        <w:t xml:space="preserve"> como servidor de tiempo real nativo del stack en lugar de Socket.IO. Esto reduce riesgo, reutiliza ~76 migraciones y toda la lógica de negocio ya validada en producción (turnos, lealtad, cupones, reseñas), y evita una reescritura de meses que el negocio no puede permitirse mientras sigue vendiendo todos los días.</w:t>
      </w:r>
    </w:p>
    <w:p>
      <w:pPr>
        <w:pBdr>
          <w:bottom w:val="single" w:color="E8A020" w:sz="6"/>
        </w:pBdr>
        <w:spacing w:after="200" w:before="200"/>
      </w:pPr>
    </w:p>
    <w:p>
      <w:pPr>
        <w:pStyle w:val="Heading1"/>
        <w:pBdr>
          <w:bottom w:val="single" w:color="E8A020" w:sz="4"/>
        </w:pBdr>
        <w:spacing w:after="180" w:before="360"/>
      </w:pPr>
      <w:r>
        <w:t xml:space="preserve">1. Contexto y alcance</w:t>
      </w:r>
    </w:p>
    <w:p>
      <w:pPr>
        <w:pStyle w:val="Heading2"/>
        <w:spacing w:after="140" w:before="260"/>
      </w:pPr>
      <w:r>
        <w:t xml:space="preserve">1.1 Qué existe hoy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D8CFB8" w:sz="2"/>
              <w:left w:val="single" w:color="D8CFB8" w:sz="2"/>
              <w:bottom w:val="single" w:color="D8CFB8" w:sz="2"/>
              <w:right w:val="single" w:color="D8CFB8" w:sz="2"/>
            </w:tcBorders>
            <w:shd w:fill="0f1628" w:val="clear"/>
            <w:tcMar>
              <w:top w:type="dxa" w:w="80"/>
              <w:left w:type="dxa" w:w="120"/>
              <w:bottom w:type="dxa" w:w="80"/>
              <w:right w:type="dxa" w:w="120"/>
            </w:tcMar>
            <w:vAlign w:val="center"/>
          </w:tcPr>
          <w:p>
            <w:pPr>
              <w:spacing w:after="0"/>
            </w:pPr>
            <w:r>
              <w:rPr>
                <w:b/>
                <w:bCs/>
                <w:color w:val="FFFFFF"/>
                <w:sz w:val="19"/>
                <w:szCs w:val="19"/>
              </w:rPr>
            </w:r>
          </w:p>
        </w:tc>
        <w:tc>
          <w:tcPr>
            <w:tcW w:type="dxa" w:w="5040"/>
            <w:tcBorders>
              <w:top w:val="single" w:color="D8CFB8" w:sz="2"/>
              <w:left w:val="single" w:color="D8CFB8" w:sz="2"/>
              <w:bottom w:val="single" w:color="D8CFB8" w:sz="2"/>
              <w:right w:val="single" w:color="D8CFB8" w:sz="2"/>
            </w:tcBorders>
            <w:shd w:fill="0f1628" w:val="clear"/>
            <w:tcMar>
              <w:top w:type="dxa" w:w="80"/>
              <w:left w:type="dxa" w:w="120"/>
              <w:bottom w:type="dxa" w:w="80"/>
              <w:right w:type="dxa" w:w="120"/>
            </w:tcMar>
            <w:vAlign w:val="center"/>
          </w:tcPr>
          <w:p>
            <w:pPr>
              <w:spacing w:after="0"/>
            </w:pPr>
            <w:r>
              <w:rPr>
                <w:b/>
                <w:bCs/>
                <w:color w:val="FFFFFF"/>
                <w:sz w:val="19"/>
                <w:szCs w:val="19"/>
              </w:rPr>
            </w:r>
          </w:p>
        </w:tc>
      </w:tr>
      <w:tr>
        <w:trPr>
          <w:tblHeader w:val="false"/>
        </w:trPr>
        <w:tc>
          <w:tcPr>
            <w:tcW w:type="dxa" w:w="5040"/>
            <w:tcBorders>
              <w:top w:val="single" w:color="D8CFB8" w:sz="2"/>
              <w:left w:val="single" w:color="D8CFB8" w:sz="2"/>
              <w:bottom w:val="single" w:color="D8CFB8" w:sz="2"/>
              <w:right w:val="single" w:color="D8CFB8" w:sz="2"/>
            </w:tcBorders>
            <w:shd w:fill="FFFFFF" w:val="clear"/>
            <w:tcMar>
              <w:top w:type="dxa" w:w="80"/>
              <w:left w:type="dxa" w:w="120"/>
              <w:bottom w:type="dxa" w:w="80"/>
              <w:right w:type="dxa" w:w="120"/>
            </w:tcMar>
            <w:vAlign w:val="center"/>
          </w:tcPr>
          <w:p>
            <w:pPr>
              <w:spacing w:after="0"/>
            </w:pPr>
            <w:r>
              <w:rPr>
                <w:b w:val="false"/>
                <w:bCs w:val="false"/>
              </w:rPr>
              <w:t xml:space="preserve">Backend</w:t>
            </w:r>
          </w:p>
        </w:tc>
        <w:tc>
          <w:tcPr>
            <w:tcW w:type="dxa" w:w="5040"/>
            <w:tcBorders>
              <w:top w:val="single" w:color="D8CFB8" w:sz="2"/>
              <w:left w:val="single" w:color="D8CFB8" w:sz="2"/>
              <w:bottom w:val="single" w:color="D8CFB8" w:sz="2"/>
              <w:right w:val="single" w:color="D8CFB8" w:sz="2"/>
            </w:tcBorders>
            <w:shd w:fill="FFFFFF" w:val="clear"/>
            <w:tcMar>
              <w:top w:type="dxa" w:w="80"/>
              <w:left w:type="dxa" w:w="120"/>
              <w:bottom w:type="dxa" w:w="80"/>
              <w:right w:type="dxa" w:w="120"/>
            </w:tcMar>
            <w:vAlign w:val="center"/>
          </w:tcPr>
          <w:p>
            <w:pPr>
              <w:spacing w:after="0"/>
            </w:pPr>
            <w:r>
              <w:rPr>
                <w:b w:val="false"/>
                <w:bCs w:val="false"/>
              </w:rPr>
              <w:t xml:space="preserve">Laravel 12 + PHP 8.2, MySQL, ~76 migraciones, Eloquent</w:t>
            </w:r>
          </w:p>
        </w:tc>
      </w:tr>
      <w:tr>
        <w:trPr>
          <w:tblHeader w:val="false"/>
        </w:trPr>
        <w:tc>
          <w:tcPr>
            <w:tcW w:type="dxa" w:w="5040"/>
            <w:tcBorders>
              <w:top w:val="single" w:color="D8CFB8" w:sz="2"/>
              <w:left w:val="single" w:color="D8CFB8" w:sz="2"/>
              <w:bottom w:val="single" w:color="D8CFB8" w:sz="2"/>
              <w:right w:val="single" w:color="D8CFB8" w:sz="2"/>
            </w:tcBorders>
            <w:shd w:fill="FBF8F1" w:val="clear"/>
            <w:tcMar>
              <w:top w:type="dxa" w:w="80"/>
              <w:left w:type="dxa" w:w="120"/>
              <w:bottom w:type="dxa" w:w="80"/>
              <w:right w:type="dxa" w:w="120"/>
            </w:tcMar>
            <w:vAlign w:val="center"/>
          </w:tcPr>
          <w:p>
            <w:pPr>
              <w:spacing w:after="0"/>
            </w:pPr>
            <w:r>
              <w:rPr>
                <w:b w:val="false"/>
                <w:bCs w:val="false"/>
              </w:rPr>
              <w:t xml:space="preserve">Frontend público</w:t>
            </w:r>
          </w:p>
        </w:tc>
        <w:tc>
          <w:tcPr>
            <w:tcW w:type="dxa" w:w="5040"/>
            <w:tcBorders>
              <w:top w:val="single" w:color="D8CFB8" w:sz="2"/>
              <w:left w:val="single" w:color="D8CFB8" w:sz="2"/>
              <w:bottom w:val="single" w:color="D8CFB8" w:sz="2"/>
              <w:right w:val="single" w:color="D8CFB8" w:sz="2"/>
            </w:tcBorders>
            <w:shd w:fill="FBF8F1" w:val="clear"/>
            <w:tcMar>
              <w:top w:type="dxa" w:w="80"/>
              <w:left w:type="dxa" w:w="120"/>
              <w:bottom w:type="dxa" w:w="80"/>
              <w:right w:type="dxa" w:w="120"/>
            </w:tcMar>
            <w:vAlign w:val="center"/>
          </w:tcPr>
          <w:p>
            <w:pPr>
              <w:spacing w:after="0"/>
            </w:pPr>
            <w:r>
              <w:rPr>
                <w:b w:val="false"/>
                <w:bCs w:val="false"/>
              </w:rPr>
              <w:t xml:space="preserve">Blade + Tailwind v4 + Bootstrap 5 (legado admin) + JS vanilla + Axios</w:t>
            </w:r>
          </w:p>
        </w:tc>
      </w:tr>
      <w:tr>
        <w:trPr>
          <w:tblHeader w:val="false"/>
        </w:trPr>
        <w:tc>
          <w:tcPr>
            <w:tcW w:type="dxa" w:w="5040"/>
            <w:tcBorders>
              <w:top w:val="single" w:color="D8CFB8" w:sz="2"/>
              <w:left w:val="single" w:color="D8CFB8" w:sz="2"/>
              <w:bottom w:val="single" w:color="D8CFB8" w:sz="2"/>
              <w:right w:val="single" w:color="D8CFB8" w:sz="2"/>
            </w:tcBorders>
            <w:shd w:fill="FFFFFF" w:val="clear"/>
            <w:tcMar>
              <w:top w:type="dxa" w:w="80"/>
              <w:left w:type="dxa" w:w="120"/>
              <w:bottom w:type="dxa" w:w="80"/>
              <w:right w:type="dxa" w:w="120"/>
            </w:tcMar>
            <w:vAlign w:val="center"/>
          </w:tcPr>
          <w:p>
            <w:pPr>
              <w:spacing w:after="0"/>
            </w:pPr>
            <w:r>
              <w:rPr>
                <w:b w:val="false"/>
                <w:bCs w:val="false"/>
              </w:rPr>
              <w:t xml:space="preserve">Flujo de pedido</w:t>
            </w:r>
          </w:p>
        </w:tc>
        <w:tc>
          <w:tcPr>
            <w:tcW w:type="dxa" w:w="5040"/>
            <w:tcBorders>
              <w:top w:val="single" w:color="D8CFB8" w:sz="2"/>
              <w:left w:val="single" w:color="D8CFB8" w:sz="2"/>
              <w:bottom w:val="single" w:color="D8CFB8" w:sz="2"/>
              <w:right w:val="single" w:color="D8CFB8" w:sz="2"/>
            </w:tcBorders>
            <w:shd w:fill="FFFFFF" w:val="clear"/>
            <w:tcMar>
              <w:top w:type="dxa" w:w="80"/>
              <w:left w:type="dxa" w:w="120"/>
              <w:bottom w:type="dxa" w:w="80"/>
              <w:right w:type="dxa" w:w="120"/>
            </w:tcMar>
            <w:vAlign w:val="center"/>
          </w:tcPr>
          <w:p>
            <w:pPr>
              <w:spacing w:after="0"/>
            </w:pPr>
            <w:r>
              <w:rPr>
                <w:b w:val="false"/>
                <w:bCs w:val="false"/>
              </w:rPr>
              <w:t xml:space="preserve">Catálogo → carrito (localStorage) → turnos → checkout → confirmación → tracking</w:t>
            </w:r>
          </w:p>
        </w:tc>
      </w:tr>
      <w:tr>
        <w:trPr>
          <w:tblHeader w:val="false"/>
        </w:trPr>
        <w:tc>
          <w:tcPr>
            <w:tcW w:type="dxa" w:w="5040"/>
            <w:tcBorders>
              <w:top w:val="single" w:color="D8CFB8" w:sz="2"/>
              <w:left w:val="single" w:color="D8CFB8" w:sz="2"/>
              <w:bottom w:val="single" w:color="D8CFB8" w:sz="2"/>
              <w:right w:val="single" w:color="D8CFB8" w:sz="2"/>
            </w:tcBorders>
            <w:shd w:fill="FBF8F1" w:val="clear"/>
            <w:tcMar>
              <w:top w:type="dxa" w:w="80"/>
              <w:left w:type="dxa" w:w="120"/>
              <w:bottom w:type="dxa" w:w="80"/>
              <w:right w:type="dxa" w:w="120"/>
            </w:tcMar>
            <w:vAlign w:val="center"/>
          </w:tcPr>
          <w:p>
            <w:pPr>
              <w:spacing w:after="0"/>
            </w:pPr>
            <w:r>
              <w:rPr>
                <w:b w:val="false"/>
                <w:bCs w:val="false"/>
              </w:rPr>
              <w:t xml:space="preserve">Estados de pedido</w:t>
            </w:r>
          </w:p>
        </w:tc>
        <w:tc>
          <w:tcPr>
            <w:tcW w:type="dxa" w:w="5040"/>
            <w:tcBorders>
              <w:top w:val="single" w:color="D8CFB8" w:sz="2"/>
              <w:left w:val="single" w:color="D8CFB8" w:sz="2"/>
              <w:bottom w:val="single" w:color="D8CFB8" w:sz="2"/>
              <w:right w:val="single" w:color="D8CFB8" w:sz="2"/>
            </w:tcBorders>
            <w:shd w:fill="FBF8F1" w:val="clear"/>
            <w:tcMar>
              <w:top w:type="dxa" w:w="80"/>
              <w:left w:type="dxa" w:w="120"/>
              <w:bottom w:type="dxa" w:w="80"/>
              <w:right w:type="dxa" w:w="120"/>
            </w:tcMar>
            <w:vAlign w:val="center"/>
          </w:tcPr>
          <w:p>
            <w:pPr>
              <w:spacing w:after="0"/>
            </w:pPr>
            <w:r>
              <w:rPr>
                <w:rFonts w:ascii="Courier New" w:cs="Courier New" w:eastAsia="Courier New" w:hAnsi="Courier New"/>
                <w:color w:val="B8791A"/>
                <w:sz w:val="19"/>
                <w:szCs w:val="19"/>
              </w:rPr>
              <w:t xml:space="preserve">pending → confirmed → preparing → ready → on_the_way → delivered</w:t>
            </w:r>
            <w:r>
              <w:rPr>
                <w:b w:val="false"/>
                <w:bCs w:val="false"/>
              </w:rPr>
              <w:t xml:space="preserve">, más </w:t>
            </w:r>
            <w:r>
              <w:rPr>
                <w:rFonts w:ascii="Courier New" w:cs="Courier New" w:eastAsia="Courier New" w:hAnsi="Courier New"/>
                <w:color w:val="B8791A"/>
                <w:sz w:val="19"/>
                <w:szCs w:val="19"/>
              </w:rPr>
              <w:t xml:space="preserve">cancelled</w:t>
            </w:r>
          </w:p>
        </w:tc>
      </w:tr>
      <w:tr>
        <w:trPr>
          <w:tblHeader w:val="false"/>
        </w:trPr>
        <w:tc>
          <w:tcPr>
            <w:tcW w:type="dxa" w:w="5040"/>
            <w:tcBorders>
              <w:top w:val="single" w:color="D8CFB8" w:sz="2"/>
              <w:left w:val="single" w:color="D8CFB8" w:sz="2"/>
              <w:bottom w:val="single" w:color="D8CFB8" w:sz="2"/>
              <w:right w:val="single" w:color="D8CFB8" w:sz="2"/>
            </w:tcBorders>
            <w:shd w:fill="FFFFFF" w:val="clear"/>
            <w:tcMar>
              <w:top w:type="dxa" w:w="80"/>
              <w:left w:type="dxa" w:w="120"/>
              <w:bottom w:type="dxa" w:w="80"/>
              <w:right w:type="dxa" w:w="120"/>
            </w:tcMar>
            <w:vAlign w:val="center"/>
          </w:tcPr>
          <w:p>
            <w:pPr>
              <w:spacing w:after="0"/>
            </w:pPr>
            <w:r>
              <w:rPr>
                <w:b w:val="false"/>
                <w:bCs w:val="false"/>
              </w:rPr>
              <w:t xml:space="preserve">Panel admin</w:t>
            </w:r>
          </w:p>
        </w:tc>
        <w:tc>
          <w:tcPr>
            <w:tcW w:type="dxa" w:w="5040"/>
            <w:tcBorders>
              <w:top w:val="single" w:color="D8CFB8" w:sz="2"/>
              <w:left w:val="single" w:color="D8CFB8" w:sz="2"/>
              <w:bottom w:val="single" w:color="D8CFB8" w:sz="2"/>
              <w:right w:val="single" w:color="D8CFB8" w:sz="2"/>
            </w:tcBorders>
            <w:shd w:fill="FFFFFF" w:val="clear"/>
            <w:tcMar>
              <w:top w:type="dxa" w:w="80"/>
              <w:left w:type="dxa" w:w="120"/>
              <w:bottom w:type="dxa" w:w="80"/>
              <w:right w:type="dxa" w:w="120"/>
            </w:tcMar>
            <w:vAlign w:val="center"/>
          </w:tcPr>
          <w:p>
            <w:pPr>
              <w:spacing w:after="0"/>
            </w:pPr>
            <w:r>
              <w:rPr>
                <w:b w:val="false"/>
                <w:bCs w:val="false"/>
              </w:rPr>
              <w:t xml:space="preserve">Pedidos, productos, categorías, settings, turnos, cupones, lealtad, reseñas, roles/permisos granulares</w:t>
            </w:r>
          </w:p>
        </w:tc>
      </w:tr>
      <w:tr>
        <w:trPr>
          <w:tblHeader w:val="false"/>
        </w:trPr>
        <w:tc>
          <w:tcPr>
            <w:tcW w:type="dxa" w:w="5040"/>
            <w:tcBorders>
              <w:top w:val="single" w:color="D8CFB8" w:sz="2"/>
              <w:left w:val="single" w:color="D8CFB8" w:sz="2"/>
              <w:bottom w:val="single" w:color="D8CFB8" w:sz="2"/>
              <w:right w:val="single" w:color="D8CFB8" w:sz="2"/>
            </w:tcBorders>
            <w:shd w:fill="FBF8F1" w:val="clear"/>
            <w:tcMar>
              <w:top w:type="dxa" w:w="80"/>
              <w:left w:type="dxa" w:w="120"/>
              <w:bottom w:type="dxa" w:w="80"/>
              <w:right w:type="dxa" w:w="120"/>
            </w:tcMar>
            <w:vAlign w:val="center"/>
          </w:tcPr>
          <w:p>
            <w:pPr>
              <w:spacing w:after="0"/>
            </w:pPr>
            <w:r>
              <w:rPr>
                <w:b w:val="false"/>
                <w:bCs w:val="false"/>
              </w:rPr>
              <w:t xml:space="preserve">Cocina</w:t>
            </w:r>
          </w:p>
        </w:tc>
        <w:tc>
          <w:tcPr>
            <w:tcW w:type="dxa" w:w="5040"/>
            <w:tcBorders>
              <w:top w:val="single" w:color="D8CFB8" w:sz="2"/>
              <w:left w:val="single" w:color="D8CFB8" w:sz="2"/>
              <w:bottom w:val="single" w:color="D8CFB8" w:sz="2"/>
              <w:right w:val="single" w:color="D8CFB8" w:sz="2"/>
            </w:tcBorders>
            <w:shd w:fill="FBF8F1" w:val="clear"/>
            <w:tcMar>
              <w:top w:type="dxa" w:w="80"/>
              <w:left w:type="dxa" w:w="120"/>
              <w:bottom w:type="dxa" w:w="80"/>
              <w:right w:type="dxa" w:w="120"/>
            </w:tcMar>
            <w:vAlign w:val="center"/>
          </w:tcPr>
          <w:p>
            <w:pPr>
              <w:spacing w:after="0"/>
            </w:pPr>
            <w:r>
              <w:rPr>
                <w:rFonts w:ascii="Courier New" w:cs="Courier New" w:eastAsia="Courier New" w:hAnsi="Courier New"/>
                <w:color w:val="B8791A"/>
                <w:sz w:val="19"/>
                <w:szCs w:val="19"/>
              </w:rPr>
              <w:t xml:space="preserve">/kitchen</w:t>
            </w:r>
            <w:r>
              <w:rPr>
                <w:b w:val="false"/>
                <w:bCs w:val="false"/>
              </w:rPr>
              <w:t xml:space="preserve"> y </w:t>
            </w:r>
            <w:r>
              <w:rPr>
                <w:rFonts w:ascii="Courier New" w:cs="Courier New" w:eastAsia="Courier New" w:hAnsi="Courier New"/>
                <w:color w:val="B8791A"/>
                <w:sz w:val="19"/>
                <w:szCs w:val="19"/>
              </w:rPr>
              <w:t xml:space="preserve">/kitchen/display</w:t>
            </w:r>
            <w:r>
              <w:rPr>
                <w:b w:val="false"/>
                <w:bCs w:val="false"/>
              </w:rPr>
              <w:t xml:space="preserve">, solo </w:t>
            </w:r>
            <w:r>
              <w:rPr>
                <w:rFonts w:ascii="Courier New" w:cs="Courier New" w:eastAsia="Courier New" w:hAnsi="Courier New"/>
                <w:color w:val="B8791A"/>
                <w:sz w:val="19"/>
                <w:szCs w:val="19"/>
              </w:rPr>
              <w:t xml:space="preserve">confirmed</w:t>
            </w:r>
            <w:r>
              <w:rPr>
                <w:b w:val="false"/>
                <w:bCs w:val="false"/>
              </w:rPr>
              <w:t xml:space="preserve">/</w:t>
            </w:r>
            <w:r>
              <w:rPr>
                <w:rFonts w:ascii="Courier New" w:cs="Courier New" w:eastAsia="Courier New" w:hAnsi="Courier New"/>
                <w:color w:val="B8791A"/>
                <w:sz w:val="19"/>
                <w:szCs w:val="19"/>
              </w:rPr>
              <w:t xml:space="preserve">preparing</w:t>
            </w:r>
            <w:r>
              <w:rPr>
                <w:b w:val="false"/>
                <w:bCs w:val="false"/>
              </w:rPr>
              <w:t xml:space="preserve"> de hoy, </w:t>
            </w:r>
            <w:r>
              <w:rPr>
                <w:b/>
                <w:bCs/>
              </w:rPr>
              <w:t xml:space="preserve">actualización por polling AJAX</w:t>
            </w:r>
            <w:r>
              <w:rPr>
                <w:b w:val="false"/>
                <w:bCs w:val="false"/>
              </w:rPr>
              <w:t xml:space="preserve"> (no WebSockets)</w:t>
            </w:r>
          </w:p>
        </w:tc>
      </w:tr>
      <w:tr>
        <w:trPr>
          <w:tblHeader w:val="false"/>
        </w:trPr>
        <w:tc>
          <w:tcPr>
            <w:tcW w:type="dxa" w:w="5040"/>
            <w:tcBorders>
              <w:top w:val="single" w:color="D8CFB8" w:sz="2"/>
              <w:left w:val="single" w:color="D8CFB8" w:sz="2"/>
              <w:bottom w:val="single" w:color="D8CFB8" w:sz="2"/>
              <w:right w:val="single" w:color="D8CFB8" w:sz="2"/>
            </w:tcBorders>
            <w:shd w:fill="FFFFFF" w:val="clear"/>
            <w:tcMar>
              <w:top w:type="dxa" w:w="80"/>
              <w:left w:type="dxa" w:w="120"/>
              <w:bottom w:type="dxa" w:w="80"/>
              <w:right w:type="dxa" w:w="120"/>
            </w:tcMar>
            <w:vAlign w:val="center"/>
          </w:tcPr>
          <w:p>
            <w:pPr>
              <w:spacing w:after="0"/>
            </w:pPr>
            <w:r>
              <w:rPr>
                <w:b w:val="false"/>
                <w:bCs w:val="false"/>
              </w:rPr>
              <w:t xml:space="preserve">Roles</w:t>
            </w:r>
          </w:p>
        </w:tc>
        <w:tc>
          <w:tcPr>
            <w:tcW w:type="dxa" w:w="5040"/>
            <w:tcBorders>
              <w:top w:val="single" w:color="D8CFB8" w:sz="2"/>
              <w:left w:val="single" w:color="D8CFB8" w:sz="2"/>
              <w:bottom w:val="single" w:color="D8CFB8" w:sz="2"/>
              <w:right w:val="single" w:color="D8CFB8" w:sz="2"/>
            </w:tcBorders>
            <w:shd w:fill="FFFFFF" w:val="clear"/>
            <w:tcMar>
              <w:top w:type="dxa" w:w="80"/>
              <w:left w:type="dxa" w:w="120"/>
              <w:bottom w:type="dxa" w:w="80"/>
              <w:right w:type="dxa" w:w="120"/>
            </w:tcMar>
            <w:vAlign w:val="center"/>
          </w:tcPr>
          <w:p>
            <w:pPr>
              <w:spacing w:after="0"/>
            </w:pPr>
            <w:r>
              <w:rPr>
                <w:rFonts w:ascii="Courier New" w:cs="Courier New" w:eastAsia="Courier New" w:hAnsi="Courier New"/>
                <w:color w:val="B8791A"/>
                <w:sz w:val="19"/>
                <w:szCs w:val="19"/>
              </w:rPr>
              <w:t xml:space="preserve">developer</w:t>
            </w:r>
            <w:r>
              <w:rPr>
                <w:b w:val="false"/>
                <w:bCs w:val="false"/>
              </w:rPr>
              <w:t xml:space="preserve">, </w:t>
            </w:r>
            <w:r>
              <w:rPr>
                <w:rFonts w:ascii="Courier New" w:cs="Courier New" w:eastAsia="Courier New" w:hAnsi="Courier New"/>
                <w:color w:val="B8791A"/>
                <w:sz w:val="19"/>
                <w:szCs w:val="19"/>
              </w:rPr>
              <w:t xml:space="preserve">admin</w:t>
            </w:r>
            <w:r>
              <w:rPr>
                <w:b w:val="false"/>
                <w:bCs w:val="false"/>
              </w:rPr>
              <w:t xml:space="preserve">, </w:t>
            </w:r>
            <w:r>
              <w:rPr>
                <w:rFonts w:ascii="Courier New" w:cs="Courier New" w:eastAsia="Courier New" w:hAnsi="Courier New"/>
                <w:color w:val="B8791A"/>
                <w:sz w:val="19"/>
                <w:szCs w:val="19"/>
              </w:rPr>
              <w:t xml:space="preserve">cajero</w:t>
            </w:r>
            <w:r>
              <w:rPr>
                <w:b w:val="false"/>
                <w:bCs w:val="false"/>
              </w:rPr>
              <w:t xml:space="preserve">, </w:t>
            </w:r>
            <w:r>
              <w:rPr>
                <w:rFonts w:ascii="Courier New" w:cs="Courier New" w:eastAsia="Courier New" w:hAnsi="Courier New"/>
                <w:color w:val="B8791A"/>
                <w:sz w:val="19"/>
                <w:szCs w:val="19"/>
              </w:rPr>
              <w:t xml:space="preserve">kitchen</w:t>
            </w:r>
            <w:r>
              <w:rPr>
                <w:b w:val="false"/>
                <w:bCs w:val="false"/>
              </w:rPr>
              <w:t xml:space="preserve">, </w:t>
            </w:r>
            <w:r>
              <w:rPr>
                <w:rFonts w:ascii="Courier New" w:cs="Courier New" w:eastAsia="Courier New" w:hAnsi="Courier New"/>
                <w:color w:val="B8791A"/>
                <w:sz w:val="19"/>
                <w:szCs w:val="19"/>
              </w:rPr>
              <w:t xml:space="preserve">delivery</w:t>
            </w:r>
            <w:r>
              <w:rPr>
                <w:b w:val="false"/>
                <w:bCs w:val="false"/>
              </w:rPr>
              <w:t xml:space="preserve">, </w:t>
            </w:r>
            <w:r>
              <w:rPr>
                <w:rFonts w:ascii="Courier New" w:cs="Courier New" w:eastAsia="Courier New" w:hAnsi="Courier New"/>
                <w:color w:val="B8791A"/>
                <w:sz w:val="19"/>
                <w:szCs w:val="19"/>
              </w:rPr>
              <w:t xml:space="preserve">customer</w:t>
            </w:r>
            <w:r>
              <w:rPr>
                <w:b w:val="false"/>
                <w:bCs w:val="false"/>
              </w:rPr>
              <w:t xml:space="preserve">, con permisos granulares vía </w:t>
            </w:r>
            <w:r>
              <w:rPr>
                <w:rFonts w:ascii="Courier New" w:cs="Courier New" w:eastAsia="Courier New" w:hAnsi="Courier New"/>
                <w:color w:val="B8791A"/>
                <w:sz w:val="19"/>
                <w:szCs w:val="19"/>
              </w:rPr>
              <w:t xml:space="preserve">config/permissions.php</w:t>
            </w:r>
            <w:r>
              <w:rPr>
                <w:b w:val="false"/>
                <w:bCs w:val="false"/>
              </w:rPr>
              <w:t xml:space="preserve"> y </w:t>
            </w:r>
            <w:r>
              <w:rPr>
                <w:rFonts w:ascii="Courier New" w:cs="Courier New" w:eastAsia="Courier New" w:hAnsi="Courier New"/>
                <w:color w:val="B8791A"/>
                <w:sz w:val="19"/>
                <w:szCs w:val="19"/>
              </w:rPr>
              <w:t xml:space="preserve">RolePermission</w:t>
            </w:r>
          </w:p>
        </w:tc>
      </w:tr>
      <w:tr>
        <w:trPr>
          <w:tblHeader w:val="false"/>
        </w:trPr>
        <w:tc>
          <w:tcPr>
            <w:tcW w:type="dxa" w:w="5040"/>
            <w:tcBorders>
              <w:top w:val="single" w:color="D8CFB8" w:sz="2"/>
              <w:left w:val="single" w:color="D8CFB8" w:sz="2"/>
              <w:bottom w:val="single" w:color="D8CFB8" w:sz="2"/>
              <w:right w:val="single" w:color="D8CFB8" w:sz="2"/>
            </w:tcBorders>
            <w:shd w:fill="FBF8F1" w:val="clear"/>
            <w:tcMar>
              <w:top w:type="dxa" w:w="80"/>
              <w:left w:type="dxa" w:w="120"/>
              <w:bottom w:type="dxa" w:w="80"/>
              <w:right w:type="dxa" w:w="120"/>
            </w:tcMar>
            <w:vAlign w:val="center"/>
          </w:tcPr>
          <w:p>
            <w:pPr>
              <w:spacing w:after="0"/>
            </w:pPr>
            <w:r>
              <w:rPr>
                <w:b w:val="false"/>
                <w:bCs w:val="false"/>
              </w:rPr>
              <w:t xml:space="preserve">Pagos</w:t>
            </w:r>
          </w:p>
        </w:tc>
        <w:tc>
          <w:tcPr>
            <w:tcW w:type="dxa" w:w="5040"/>
            <w:tcBorders>
              <w:top w:val="single" w:color="D8CFB8" w:sz="2"/>
              <w:left w:val="single" w:color="D8CFB8" w:sz="2"/>
              <w:bottom w:val="single" w:color="D8CFB8" w:sz="2"/>
              <w:right w:val="single" w:color="D8CFB8" w:sz="2"/>
            </w:tcBorders>
            <w:shd w:fill="FBF8F1" w:val="clear"/>
            <w:tcMar>
              <w:top w:type="dxa" w:w="80"/>
              <w:left w:type="dxa" w:w="120"/>
              <w:bottom w:type="dxa" w:w="80"/>
              <w:right w:type="dxa" w:w="120"/>
            </w:tcMar>
            <w:vAlign w:val="center"/>
          </w:tcPr>
          <w:p>
            <w:pPr>
              <w:spacing w:after="0"/>
            </w:pPr>
            <w:r>
              <w:rPr>
                <w:b w:val="false"/>
                <w:bCs w:val="false"/>
              </w:rPr>
              <w:t xml:space="preserve">Campo </w:t>
            </w:r>
            <w:r>
              <w:rPr>
                <w:rFonts w:ascii="Courier New" w:cs="Courier New" w:eastAsia="Courier New" w:hAnsi="Courier New"/>
                <w:color w:val="B8791A"/>
                <w:sz w:val="19"/>
                <w:szCs w:val="19"/>
              </w:rPr>
              <w:t xml:space="preserve">payment_method</w:t>
            </w:r>
            <w:r>
              <w:rPr>
                <w:b w:val="false"/>
                <w:bCs w:val="false"/>
              </w:rPr>
              <w:t xml:space="preserve"> en </w:t>
            </w:r>
            <w:r>
              <w:rPr>
                <w:rFonts w:ascii="Courier New" w:cs="Courier New" w:eastAsia="Courier New" w:hAnsi="Courier New"/>
                <w:color w:val="B8791A"/>
                <w:sz w:val="19"/>
                <w:szCs w:val="19"/>
              </w:rPr>
              <w:t xml:space="preserve">orders</w:t>
            </w:r>
            <w:r>
              <w:rPr>
                <w:b w:val="false"/>
                <w:bCs w:val="false"/>
              </w:rPr>
              <w:t xml:space="preserve">, sin integración real con pasarela — es texto informativo</w:t>
            </w:r>
          </w:p>
        </w:tc>
      </w:tr>
      <w:tr>
        <w:trPr>
          <w:tblHeader w:val="false"/>
        </w:trPr>
        <w:tc>
          <w:tcPr>
            <w:tcW w:type="dxa" w:w="5040"/>
            <w:tcBorders>
              <w:top w:val="single" w:color="D8CFB8" w:sz="2"/>
              <w:left w:val="single" w:color="D8CFB8" w:sz="2"/>
              <w:bottom w:val="single" w:color="D8CFB8" w:sz="2"/>
              <w:right w:val="single" w:color="D8CFB8" w:sz="2"/>
            </w:tcBorders>
            <w:shd w:fill="FFFFFF" w:val="clear"/>
            <w:tcMar>
              <w:top w:type="dxa" w:w="80"/>
              <w:left w:type="dxa" w:w="120"/>
              <w:bottom w:type="dxa" w:w="80"/>
              <w:right w:type="dxa" w:w="120"/>
            </w:tcMar>
            <w:vAlign w:val="center"/>
          </w:tcPr>
          <w:p>
            <w:pPr>
              <w:spacing w:after="0"/>
            </w:pPr>
            <w:r>
              <w:rPr>
                <w:b w:val="false"/>
                <w:bCs w:val="false"/>
              </w:rPr>
              <w:t xml:space="preserve">Landing</w:t>
            </w:r>
          </w:p>
        </w:tc>
        <w:tc>
          <w:tcPr>
            <w:tcW w:type="dxa" w:w="5040"/>
            <w:tcBorders>
              <w:top w:val="single" w:color="D8CFB8" w:sz="2"/>
              <w:left w:val="single" w:color="D8CFB8" w:sz="2"/>
              <w:bottom w:val="single" w:color="D8CFB8" w:sz="2"/>
              <w:right w:val="single" w:color="D8CFB8" w:sz="2"/>
            </w:tcBorders>
            <w:shd w:fill="FFFFFF" w:val="clear"/>
            <w:tcMar>
              <w:top w:type="dxa" w:w="80"/>
              <w:left w:type="dxa" w:w="120"/>
              <w:bottom w:type="dxa" w:w="80"/>
              <w:right w:type="dxa" w:w="120"/>
            </w:tcMar>
            <w:vAlign w:val="center"/>
          </w:tcPr>
          <w:p>
            <w:pPr>
              <w:spacing w:after="0"/>
            </w:pPr>
            <w:r>
              <w:rPr>
                <w:rFonts w:ascii="Courier New" w:cs="Courier New" w:eastAsia="Courier New" w:hAnsi="Courier New"/>
                <w:color w:val="B8791A"/>
                <w:sz w:val="19"/>
                <w:szCs w:val="19"/>
              </w:rPr>
              <w:t xml:space="preserve">_landing_preview/index.html</w:t>
            </w:r>
            <w:r>
              <w:rPr>
                <w:b w:val="false"/>
                <w:bCs w:val="false"/>
              </w:rPr>
              <w:t xml:space="preserve"> (prototipo) → sincronizado a mano en </w:t>
            </w:r>
            <w:r>
              <w:rPr>
                <w:rFonts w:ascii="Courier New" w:cs="Courier New" w:eastAsia="Courier New" w:hAnsi="Courier New"/>
                <w:color w:val="B8791A"/>
                <w:sz w:val="19"/>
                <w:szCs w:val="19"/>
              </w:rPr>
              <w:t xml:space="preserve">public/landing/</w:t>
            </w:r>
            <w:r>
              <w:rPr>
                <w:b w:val="false"/>
                <w:bCs w:val="false"/>
              </w:rPr>
              <w:t xml:space="preserve">, pendiente de porteo a Blade y de reemplazar </w:t>
            </w:r>
            <w:r>
              <w:rPr>
                <w:rFonts w:ascii="Courier New" w:cs="Courier New" w:eastAsia="Courier New" w:hAnsi="Courier New"/>
                <w:color w:val="B8791A"/>
                <w:sz w:val="19"/>
                <w:szCs w:val="19"/>
              </w:rPr>
              <w:t xml:space="preserve">/</w:t>
            </w:r>
          </w:p>
        </w:tc>
      </w:tr>
      <w:tr>
        <w:trPr>
          <w:tblHeader w:val="false"/>
        </w:trPr>
        <w:tc>
          <w:tcPr>
            <w:tcW w:type="dxa" w:w="5040"/>
            <w:tcBorders>
              <w:top w:val="single" w:color="D8CFB8" w:sz="2"/>
              <w:left w:val="single" w:color="D8CFB8" w:sz="2"/>
              <w:bottom w:val="single" w:color="D8CFB8" w:sz="2"/>
              <w:right w:val="single" w:color="D8CFB8" w:sz="2"/>
            </w:tcBorders>
            <w:shd w:fill="FBF8F1" w:val="clear"/>
            <w:tcMar>
              <w:top w:type="dxa" w:w="80"/>
              <w:left w:type="dxa" w:w="120"/>
              <w:bottom w:type="dxa" w:w="80"/>
              <w:right w:type="dxa" w:w="120"/>
            </w:tcMar>
            <w:vAlign w:val="center"/>
          </w:tcPr>
          <w:p>
            <w:pPr>
              <w:spacing w:after="0"/>
            </w:pPr>
            <w:r>
              <w:rPr>
                <w:b w:val="false"/>
                <w:bCs w:val="false"/>
              </w:rPr>
              <w:t xml:space="preserve">Lo que </w:t>
            </w:r>
            <w:r>
              <w:rPr>
                <w:b/>
                <w:bCs/>
              </w:rPr>
              <w:t xml:space="preserve">no existe</w:t>
            </w:r>
            <w:r>
              <w:rPr>
                <w:b w:val="false"/>
                <w:bCs w:val="false"/>
              </w:rPr>
              <w:t xml:space="preserve">:</w:t>
            </w:r>
          </w:p>
        </w:tc>
        <w:tc>
          <w:tcPr>
            <w:tcW w:type="dxa" w:w="5040"/>
            <w:tcBorders>
              <w:top w:val="single" w:color="D8CFB8" w:sz="2"/>
              <w:left w:val="single" w:color="D8CFB8" w:sz="2"/>
              <w:bottom w:val="single" w:color="D8CFB8" w:sz="2"/>
              <w:right w:val="single" w:color="D8CFB8" w:sz="2"/>
            </w:tcBorders>
            <w:shd w:fill="FBF8F1" w:val="clear"/>
            <w:tcMar>
              <w:top w:type="dxa" w:w="80"/>
              <w:left w:type="dxa" w:w="120"/>
              <w:bottom w:type="dxa" w:w="80"/>
              <w:right w:type="dxa" w:w="120"/>
            </w:tcMar>
            <w:vAlign w:val="center"/>
          </w:tcPr>
          <w:p>
            <w:pPr>
              <w:spacing w:after="0"/>
            </w:pPr>
            <w:r>
              <w:rPr>
                <w:b w:val="false"/>
                <w:bCs w:val="false"/>
              </w:rPr>
              <w:t xml:space="preserve">stock/ingredientes, caja (apertura/cierre/arqueo), delivery estructurado (repartidor, costo, estado propio), retiro en local como flujo propio, dashboard en tiempo real, WebSockets, integración de pagos real, impresión de comandas/tickets</w:t>
            </w:r>
          </w:p>
        </w:tc>
      </w:tr>
    </w:tbl>
    <w:p>
      <w:pPr>
        <w:spacing w:after="160"/>
      </w:pPr>
    </w:p>
    <w:p>
      <w:pPr>
        <w:spacing w:after="160" w:line="276"/>
      </w:pPr>
      <w:r>
        <w:rPr>
          <w:b w:val="false"/>
          <w:bCs w:val="false"/>
        </w:rPr>
        <w:t xml:space="preserve">Confirmado por búsqueda en el repo: no hay ninguna tabla ni modelo de </w:t>
      </w:r>
      <w:r>
        <w:rPr>
          <w:rFonts w:ascii="Courier New" w:cs="Courier New" w:eastAsia="Courier New" w:hAnsi="Courier New"/>
          <w:color w:val="B8791A"/>
          <w:sz w:val="19"/>
          <w:szCs w:val="19"/>
        </w:rPr>
        <w:t xml:space="preserve">stock</w:t>
      </w:r>
      <w:r>
        <w:rPr>
          <w:b w:val="false"/>
          <w:bCs w:val="false"/>
        </w:rPr>
        <w:t xml:space="preserve">, </w:t>
      </w:r>
      <w:r>
        <w:rPr>
          <w:rFonts w:ascii="Courier New" w:cs="Courier New" w:eastAsia="Courier New" w:hAnsi="Courier New"/>
          <w:color w:val="B8791A"/>
          <w:sz w:val="19"/>
          <w:szCs w:val="19"/>
        </w:rPr>
        <w:t xml:space="preserve">ingredient</w:t>
      </w:r>
      <w:r>
        <w:rPr>
          <w:b w:val="false"/>
          <w:bCs w:val="false"/>
        </w:rPr>
        <w:t xml:space="preserve"> o </w:t>
      </w:r>
      <w:r>
        <w:rPr>
          <w:rFonts w:ascii="Courier New" w:cs="Courier New" w:eastAsia="Courier New" w:hAnsi="Courier New"/>
          <w:color w:val="B8791A"/>
          <w:sz w:val="19"/>
          <w:szCs w:val="19"/>
        </w:rPr>
        <w:t xml:space="preserve">insumo</w:t>
      </w:r>
      <w:r>
        <w:rPr>
          <w:b w:val="false"/>
          <w:bCs w:val="false"/>
        </w:rPr>
        <w:t xml:space="preserve">; no hay </w:t>
      </w:r>
      <w:r>
        <w:rPr>
          <w:rFonts w:ascii="Courier New" w:cs="Courier New" w:eastAsia="Courier New" w:hAnsi="Courier New"/>
          <w:color w:val="B8791A"/>
          <w:sz w:val="19"/>
          <w:szCs w:val="19"/>
        </w:rPr>
        <w:t xml:space="preserve">broadcast</w:t>
      </w:r>
      <w:r>
        <w:rPr>
          <w:b w:val="false"/>
          <w:bCs w:val="false"/>
        </w:rPr>
        <w:t xml:space="preserve">, </w:t>
      </w:r>
      <w:r>
        <w:rPr>
          <w:rFonts w:ascii="Courier New" w:cs="Courier New" w:eastAsia="Courier New" w:hAnsi="Courier New"/>
          <w:color w:val="B8791A"/>
          <w:sz w:val="19"/>
          <w:szCs w:val="19"/>
        </w:rPr>
        <w:t xml:space="preserve">pusher</w:t>
      </w:r>
      <w:r>
        <w:rPr>
          <w:b w:val="false"/>
          <w:bCs w:val="false"/>
        </w:rPr>
        <w:t xml:space="preserve"> ni </w:t>
      </w:r>
      <w:r>
        <w:rPr>
          <w:rFonts w:ascii="Courier New" w:cs="Courier New" w:eastAsia="Courier New" w:hAnsi="Courier New"/>
          <w:color w:val="B8791A"/>
          <w:sz w:val="19"/>
          <w:szCs w:val="19"/>
        </w:rPr>
        <w:t xml:space="preserve">reverb</w:t>
      </w:r>
      <w:r>
        <w:rPr>
          <w:b w:val="false"/>
          <w:bCs w:val="false"/>
        </w:rPr>
        <w:t xml:space="preserve"> configurado; </w:t>
      </w:r>
      <w:r>
        <w:rPr>
          <w:rFonts w:ascii="Courier New" w:cs="Courier New" w:eastAsia="Courier New" w:hAnsi="Courier New"/>
          <w:color w:val="B8791A"/>
          <w:sz w:val="19"/>
          <w:szCs w:val="19"/>
        </w:rPr>
        <w:t xml:space="preserve">payment_method</w:t>
      </w:r>
      <w:r>
        <w:rPr>
          <w:b w:val="false"/>
          <w:bCs w:val="false"/>
        </w:rPr>
        <w:t xml:space="preserve"> es un campo libre sin pasarela conectada. Esto delimita con precisión el trabajo nuevo.</w:t>
      </w:r>
    </w:p>
    <w:p>
      <w:pPr>
        <w:spacing w:after="160" w:line="276"/>
      </w:pPr>
      <w:r>
        <w:rPr>
          <w:b w:val="false"/>
          <w:bCs w:val="false"/>
        </w:rPr>
        <w:t xml:space="preserve">También existe en el repo un prototipo visual </w:t>
      </w:r>
      <w:r>
        <w:rPr>
          <w:rFonts w:ascii="Courier New" w:cs="Courier New" w:eastAsia="Courier New" w:hAnsi="Courier New"/>
          <w:color w:val="B8791A"/>
          <w:sz w:val="19"/>
          <w:szCs w:val="19"/>
        </w:rPr>
        <w:t xml:space="preserve">public/pos-mockup/index.html</w:t>
      </w:r>
      <w:r>
        <w:rPr>
          <w:b w:val="false"/>
          <w:bCs w:val="false"/>
        </w:rPr>
        <w:t xml:space="preserve">, construido para otro cliente (Doña Clara — casa de comidas), con exactamente la misma estructura de módulos que pide este documento (dashboard, POS, cocina, delivery, retiro, caja, stock, clientes). Es reutilizable como referencia de layout e interacción, pero </w:t>
      </w:r>
      <w:r>
        <w:rPr>
          <w:b/>
          <w:bCs/>
        </w:rPr>
        <w:t xml:space="preserve">su paleta y tipografía no son las de Tcocina</w:t>
      </w:r>
      <w:r>
        <w:rPr>
          <w:b w:val="false"/>
          <w:bCs w:val="false"/>
        </w:rPr>
        <w:t xml:space="preserve"> — hay que reskinearlo por completo (ver §4).</w:t>
      </w:r>
    </w:p>
    <w:p>
      <w:pPr>
        <w:pStyle w:val="Heading2"/>
        <w:spacing w:after="140" w:before="260"/>
      </w:pPr>
      <w:r>
        <w:t xml:space="preserve">1.2 Qué se construye</w:t>
      </w:r>
    </w:p>
    <w:p>
      <w:pPr>
        <w:spacing w:after="160" w:line="276"/>
      </w:pPr>
      <w:r>
        <w:rPr>
          <w:b w:val="false"/>
          <w:bCs w:val="false"/>
        </w:rPr>
        <w:t xml:space="preserve">Un sistema POS que cubre operación completa del local: venta en mostrador en menos de 20 segundos, cocina en tiempo real, delivery y retiro estructurados, caja con arqueo, stock de insumos con alertas, catálogo de productos con personalización, clientes con historial e integración con la web pública para que todo pedido online llegue automáticamente al mismo pipeline operativo.</w:t>
      </w:r>
    </w:p>
    <w:p>
      <w:pPr>
        <w:pStyle w:val="Heading2"/>
        <w:spacing w:after="140" w:before="260"/>
      </w:pPr>
      <w:r>
        <w:t xml:space="preserve">1.3 Fases y fuera de alcance inmediato</w:t>
      </w:r>
    </w:p>
    <w:p>
      <w:pPr>
        <w:spacing w:after="160" w:line="276"/>
      </w:pPr>
      <w:r>
        <w:rPr>
          <w:b w:val="false"/>
          <w:bCs w:val="false"/>
        </w:rPr>
        <w:t xml:space="preserve">Este documento cubre arquitectura completa, pero </w:t>
      </w:r>
      <w:r>
        <w:rPr>
          <w:b/>
          <w:bCs/>
        </w:rPr>
        <w:t xml:space="preserve">no implica construir los 20 módulos de una vez</w:t>
      </w:r>
      <w:r>
        <w:rPr>
          <w:b w:val="false"/>
          <w:bCs w:val="false"/>
        </w:rPr>
        <w:t xml:space="preserve">. La fase 1 (ver §15) prioriza dashboard, POS táctil, cocina en tiempo real y sincronización con la web, porque son los que más impactan el día a día. Multi-sucursal, apps nativas de delivery para repartidores y facturación electrónica AFIP quedan explícitamente fuera de este alcance (se dejan preparados a nivel de modelo de datos, no implementados).</w:t>
      </w:r>
    </w:p>
    <w:p>
      <w:pPr>
        <w:pBdr>
          <w:bottom w:val="single" w:color="E8A020" w:sz="6"/>
        </w:pBdr>
        <w:spacing w:after="200" w:before="200"/>
      </w:pPr>
    </w:p>
    <w:p>
      <w:pPr>
        <w:pStyle w:val="Heading1"/>
        <w:pBdr>
          <w:bottom w:val="single" w:color="E8A020" w:sz="4"/>
        </w:pBdr>
        <w:spacing w:after="180" w:before="360"/>
      </w:pPr>
      <w:r>
        <w:t xml:space="preserve">2. Decisiones de arquitectura</w:t>
      </w:r>
    </w:p>
    <w:p>
      <w:pPr>
        <w:spacing w:after="160" w:line="276"/>
      </w:pPr>
      <w:r>
        <w:rPr>
          <w:b w:val="false"/>
          <w:bCs w:val="false"/>
        </w:rPr>
        <w:t xml:space="preserve">Se listan como decisiones puntuales, con la alternativa descartada y el motivo — es la forma más útil de leer una arquitectura antes de construirla.</w:t>
      </w:r>
    </w:p>
    <w:p>
      <w:pPr>
        <w:spacing w:after="160" w:line="276"/>
      </w:pPr>
      <w:r>
        <w:rPr>
          <w:b/>
          <w:bCs/>
        </w:rPr>
        <w:t xml:space="preserve">D1 — Backend: extender el Laravel existente, no reescribir en NestJS.</w:t>
      </w:r>
    </w:p>
    <w:p>
      <w:pPr>
        <w:spacing w:after="160" w:line="276"/>
      </w:pPr>
      <w:r>
        <w:rPr>
          <w:b w:val="false"/>
          <w:bCs w:val="false"/>
        </w:rPr>
        <w:t xml:space="preserve">El stack sugerido ofrecía "NestJS o Laravel". Laravel ya está en producción con toda la lógica de negocio (turnos, lealtad, cupones, roles) probada y sin bugs conocidos de dominio. Reescribir en NestJS implicaría re-implementar y re-testear meses de lógica sin ganancia funcional real. Laravel 12 tiene todo lo necesario: Sanctum para auth de SPA, Reverb para tiempo real, Queues para trabajos en segundo plano (impresión, notificaciones, emails), Eloquent para el modelo de datos.</w:t>
      </w:r>
    </w:p>
    <w:p>
      <w:pPr>
        <w:spacing w:after="160" w:line="276"/>
      </w:pPr>
      <w:r>
        <w:rPr>
          <w:b/>
          <w:bCs/>
        </w:rPr>
        <w:t xml:space="preserve">D2 — Frontend POS: SPA nueva en React + TypeScript + Tailwind + shadcn/ui, separada del sitio Blade.</w:t>
      </w:r>
    </w:p>
    <w:p>
      <w:pPr>
        <w:spacing w:after="160" w:line="276"/>
      </w:pPr>
      <w:r>
        <w:rPr>
          <w:b w:val="false"/>
          <w:bCs w:val="false"/>
        </w:rPr>
        <w:t xml:space="preserve">El catálogo público sigue siendo Blade + JS vanilla (no se toca, es la "regla de oro" ya vigente en el proyecto). El POS es una aplicación operativa distinta — pantalla táctil, uso intensivo, atajos de teclado, tiempo real — que se beneficia de un framework de componentes con estado. Vive en un subdominio o subruta (</w:t>
      </w:r>
      <w:r>
        <w:rPr>
          <w:rFonts w:ascii="Courier New" w:cs="Courier New" w:eastAsia="Courier New" w:hAnsi="Courier New"/>
          <w:color w:val="B8791A"/>
          <w:sz w:val="19"/>
          <w:szCs w:val="19"/>
        </w:rPr>
        <w:t xml:space="preserve">pos.tcocina.org</w:t>
      </w:r>
      <w:r>
        <w:rPr>
          <w:b w:val="false"/>
          <w:bCs w:val="false"/>
        </w:rPr>
        <w:t xml:space="preserve"> o </w:t>
      </w:r>
      <w:r>
        <w:rPr>
          <w:rFonts w:ascii="Courier New" w:cs="Courier New" w:eastAsia="Courier New" w:hAnsi="Courier New"/>
          <w:color w:val="B8791A"/>
          <w:sz w:val="19"/>
          <w:szCs w:val="19"/>
        </w:rPr>
        <w:t xml:space="preserve">/pos-app</w:t>
      </w:r>
      <w:r>
        <w:rPr>
          <w:b w:val="false"/>
          <w:bCs w:val="false"/>
        </w:rPr>
        <w:t xml:space="preserve">), se compila con Vite (ya está en el stack) y consume la API de Laravel. No comparte sesión con el sitio público: usa su propio login.</w:t>
      </w:r>
    </w:p>
    <w:p>
      <w:pPr>
        <w:spacing w:after="160" w:line="276"/>
      </w:pPr>
      <w:r>
        <w:rPr>
          <w:b/>
          <w:bCs/>
        </w:rPr>
        <w:t xml:space="preserve">D3 — Tiempo real: Laravel Reverb, no Socket.IO.</w:t>
      </w:r>
    </w:p>
    <w:p>
      <w:pPr>
        <w:spacing w:after="160" w:line="276"/>
      </w:pPr>
      <w:r>
        <w:rPr>
          <w:b w:val="false"/>
          <w:bCs w:val="false"/>
        </w:rPr>
        <w:t xml:space="preserve">Socket.IO es un servidor Node separado que agrega una segunda runtime a mantener, desplegar y monitorear. Laravel Reverb es el servidor WebSocket oficial de Laravel (desde la v11), se instala como parte del mismo backend, usa el sistema de *broadcasting* y *events* de Laravel que ya conoce el equipo, y es gratuito y autoalojado (a diferencia de Pusher). Es la opción de menor fricción operativa dado que el equipo ya trabaja en Laravel.</w:t>
      </w:r>
    </w:p>
    <w:p>
      <w:pPr>
        <w:spacing w:after="160" w:line="276"/>
      </w:pPr>
      <w:r>
        <w:rPr>
          <w:b/>
          <w:bCs/>
        </w:rPr>
        <w:t xml:space="preserve">D4 — Autenticación de la SPA: Laravel Sanctum, no JWT manual.</w:t>
      </w:r>
    </w:p>
    <w:p>
      <w:pPr>
        <w:spacing w:after="160" w:line="276"/>
      </w:pPr>
      <w:r>
        <w:rPr>
          <w:b w:val="false"/>
          <w:bCs w:val="false"/>
        </w:rPr>
        <w:t xml:space="preserve">El pedido original menciona "JWT con control de roles". Sanctum resuelve el mismo problema (tokens de API, sesiones SPA con cookies httpOnly) con integración nativa a los </w:t>
      </w:r>
      <w:r>
        <w:rPr>
          <w:rFonts w:ascii="Courier New" w:cs="Courier New" w:eastAsia="Courier New" w:hAnsi="Courier New"/>
          <w:color w:val="B8791A"/>
          <w:sz w:val="19"/>
          <w:szCs w:val="19"/>
        </w:rPr>
        <w:t xml:space="preserve">Gate</w:t>
      </w:r>
      <w:r>
        <w:rPr>
          <w:b w:val="false"/>
          <w:bCs w:val="false"/>
        </w:rPr>
        <w:t xml:space="preserve">/</w:t>
      </w:r>
      <w:r>
        <w:rPr>
          <w:rFonts w:ascii="Courier New" w:cs="Courier New" w:eastAsia="Courier New" w:hAnsi="Courier New"/>
          <w:color w:val="B8791A"/>
          <w:sz w:val="19"/>
          <w:szCs w:val="19"/>
        </w:rPr>
        <w:t xml:space="preserve">Policy</w:t>
      </w:r>
      <w:r>
        <w:rPr>
          <w:b w:val="false"/>
          <w:bCs w:val="false"/>
        </w:rPr>
        <w:t xml:space="preserve"> de Laravel y al sistema de roles/permisos que </w:t>
      </w:r>
      <w:r>
        <w:rPr>
          <w:b/>
          <w:bCs/>
        </w:rPr>
        <w:t xml:space="preserve">ya existe</w:t>
      </w:r>
      <w:r>
        <w:rPr>
          <w:b w:val="false"/>
          <w:bCs w:val="false"/>
        </w:rPr>
        <w:t xml:space="preserve"> en </w:t>
      </w:r>
      <w:r>
        <w:rPr>
          <w:rFonts w:ascii="Courier New" w:cs="Courier New" w:eastAsia="Courier New" w:hAnsi="Courier New"/>
          <w:color w:val="B8791A"/>
          <w:sz w:val="19"/>
          <w:szCs w:val="19"/>
        </w:rPr>
        <w:t xml:space="preserve">config/permissions.php</w:t>
      </w:r>
      <w:r>
        <w:rPr>
          <w:b w:val="false"/>
          <w:bCs w:val="false"/>
        </w:rPr>
        <w:t xml:space="preserve"> y </w:t>
      </w:r>
      <w:r>
        <w:rPr>
          <w:rFonts w:ascii="Courier New" w:cs="Courier New" w:eastAsia="Courier New" w:hAnsi="Courier New"/>
          <w:color w:val="B8791A"/>
          <w:sz w:val="19"/>
          <w:szCs w:val="19"/>
        </w:rPr>
        <w:t xml:space="preserve">RolePermission</w:t>
      </w:r>
      <w:r>
        <w:rPr>
          <w:b w:val="false"/>
          <w:bCs w:val="false"/>
        </w:rPr>
        <w:t xml:space="preserve">. Implementar JWT a mano añade superficie de ataque (rotación de claves, revocación, refresh tokens) sin beneficio sobre Sanctum para una SPA de primera parte. El backend seguirá siendo también el JSON:API que consume la SPA.</w:t>
      </w:r>
    </w:p>
    <w:p>
      <w:pPr>
        <w:spacing w:after="160" w:line="276"/>
      </w:pPr>
      <w:r>
        <w:rPr>
          <w:b/>
          <w:bCs/>
        </w:rPr>
        <w:t xml:space="preserve">D5 — Base de datos: MySQL, una sola base, extendida.</w:t>
      </w:r>
    </w:p>
    <w:p>
      <w:pPr>
        <w:spacing w:after="160" w:line="276"/>
      </w:pPr>
      <w:r>
        <w:rPr>
          <w:b w:val="false"/>
          <w:bCs w:val="false"/>
        </w:rPr>
        <w:t xml:space="preserve">No se introduce una segunda base de datos. Las tablas nuevas (stock, caja, delivery, pagos, auditoría) se agregan al mismo esquema MySQL vía migraciones, manteniendo integridad referencial con </w:t>
      </w:r>
      <w:r>
        <w:rPr>
          <w:rFonts w:ascii="Courier New" w:cs="Courier New" w:eastAsia="Courier New" w:hAnsi="Courier New"/>
          <w:color w:val="B8791A"/>
          <w:sz w:val="19"/>
          <w:szCs w:val="19"/>
        </w:rPr>
        <w:t xml:space="preserve">orders</w:t>
      </w:r>
      <w:r>
        <w:rPr>
          <w:b w:val="false"/>
          <w:bCs w:val="false"/>
        </w:rPr>
        <w:t xml:space="preserve">, </w:t>
      </w:r>
      <w:r>
        <w:rPr>
          <w:rFonts w:ascii="Courier New" w:cs="Courier New" w:eastAsia="Courier New" w:hAnsi="Courier New"/>
          <w:color w:val="B8791A"/>
          <w:sz w:val="19"/>
          <w:szCs w:val="19"/>
        </w:rPr>
        <w:t xml:space="preserve">order_items</w:t>
      </w:r>
      <w:r>
        <w:rPr>
          <w:b w:val="false"/>
          <w:bCs w:val="false"/>
        </w:rPr>
        <w:t xml:space="preserve">, </w:t>
      </w:r>
      <w:r>
        <w:rPr>
          <w:rFonts w:ascii="Courier New" w:cs="Courier New" w:eastAsia="Courier New" w:hAnsi="Courier New"/>
          <w:color w:val="B8791A"/>
          <w:sz w:val="19"/>
          <w:szCs w:val="19"/>
        </w:rPr>
        <w:t xml:space="preserve">products</w:t>
      </w:r>
      <w:r>
        <w:rPr>
          <w:b w:val="false"/>
          <w:bCs w:val="false"/>
        </w:rPr>
        <w:t xml:space="preserve"> y </w:t>
      </w:r>
      <w:r>
        <w:rPr>
          <w:rFonts w:ascii="Courier New" w:cs="Courier New" w:eastAsia="Courier New" w:hAnsi="Courier New"/>
          <w:color w:val="B8791A"/>
          <w:sz w:val="19"/>
          <w:szCs w:val="19"/>
        </w:rPr>
        <w:t xml:space="preserve">users</w:t>
      </w:r>
      <w:r>
        <w:rPr>
          <w:b w:val="false"/>
          <w:bCs w:val="false"/>
        </w:rPr>
        <w:t xml:space="preserve"> ya existentes.</w:t>
      </w:r>
    </w:p>
    <w:p>
      <w:pPr>
        <w:spacing w:after="160" w:line="276"/>
      </w:pPr>
      <w:r>
        <w:rPr>
          <w:b/>
          <w:bCs/>
        </w:rPr>
        <w:t xml:space="preserve">D6 — Cola de trabajos: Laravel Queue (database o Redis) para todo lo asíncrono.</w:t>
      </w:r>
    </w:p>
    <w:p>
      <w:pPr>
        <w:spacing w:after="160" w:line="276"/>
      </w:pPr>
      <w:r>
        <w:rPr>
          <w:b w:val="false"/>
          <w:bCs w:val="false"/>
        </w:rPr>
        <w:t xml:space="preserve">Envío de comandas a impresora, emails, descuento de stock, notificaciones push al cliente — todo pasa por </w:t>
      </w:r>
      <w:r>
        <w:rPr>
          <w:rFonts w:ascii="Courier New" w:cs="Courier New" w:eastAsia="Courier New" w:hAnsi="Courier New"/>
          <w:color w:val="B8791A"/>
          <w:sz w:val="19"/>
          <w:szCs w:val="19"/>
        </w:rPr>
        <w:t xml:space="preserve">Jobs</w:t>
      </w:r>
      <w:r>
        <w:rPr>
          <w:b w:val="false"/>
          <w:bCs w:val="false"/>
        </w:rPr>
        <w:t xml:space="preserve"> en cola, no en el hilo de la petición HTTP. Ya existe precedente: </w:t>
      </w:r>
      <w:r>
        <w:rPr>
          <w:rFonts w:ascii="Courier New" w:cs="Courier New" w:eastAsia="Courier New" w:hAnsi="Courier New"/>
          <w:color w:val="B8791A"/>
          <w:sz w:val="19"/>
          <w:szCs w:val="19"/>
        </w:rPr>
        <w:t xml:space="preserve">ReviewRequestService</w:t>
      </w:r>
      <w:r>
        <w:rPr>
          <w:b w:val="false"/>
          <w:bCs w:val="false"/>
        </w:rPr>
        <w:t xml:space="preserve"> usa este patrón.</w:t>
      </w:r>
    </w:p>
    <w:p>
      <w:pPr>
        <w:spacing w:after="160" w:line="276"/>
      </w:pPr>
      <w:r>
        <w:rPr>
          <w:b/>
          <w:bCs/>
        </w:rPr>
        <w:t xml:space="preserve">D7 — Pagos: Mercado Pago Checkout Pro/Bricks vía API oficial, efectivo y tarjeta física fuera de la pasarela.</w:t>
      </w:r>
    </w:p>
    <w:p>
      <w:pPr>
        <w:spacing w:after="160" w:line="276"/>
      </w:pPr>
      <w:r>
        <w:rPr>
          <w:b w:val="false"/>
          <w:bCs w:val="false"/>
        </w:rPr>
        <w:t xml:space="preserve">Débito/crédito presencial y efectivo se registran manualmente en caja (como hoy); Mercado Pago (QR, link de pago, checkout web) se integra vía API con webhooks de confirmación. No se procesan tarjetas directamente (evita alcance PCI-DSS).</w:t>
      </w:r>
    </w:p>
    <w:p>
      <w:pPr>
        <w:spacing w:after="160" w:line="276"/>
      </w:pPr>
      <w:r>
        <w:rPr>
          <w:b/>
          <w:bCs/>
        </w:rPr>
        <w:t xml:space="preserve">D8 — Mapas: Google Maps JavaScript API + Geocoding + Distance Matrix</w:t>
      </w:r>
      <w:r>
        <w:rPr>
          <w:b w:val="false"/>
          <w:bCs w:val="false"/>
        </w:rPr>
        <w:t xml:space="preserve">, para geocodificar direcciones de delivery, calcular distancia/costo de envío y mostrar el mapa al admin/repartidor.</w:t>
      </w:r>
    </w:p>
    <w:p>
      <w:pPr>
        <w:spacing w:after="160" w:line="276"/>
      </w:pPr>
      <w:r>
        <w:rPr>
          <w:b/>
          <w:bCs/>
        </w:rPr>
        <w:t xml:space="preserve">D9 — Impresión: impresoras térmicas de red (Ethernet/WiFi) con comandos ESC/POS, orquestadas por un servicio local (QZ Tray) o por el navegador con Web Serial/USB como fallback.</w:t>
      </w:r>
    </w:p>
    <w:p>
      <w:pPr>
        <w:spacing w:after="160" w:line="276"/>
      </w:pPr>
      <w:r>
        <w:rPr>
          <w:b w:val="false"/>
          <w:bCs w:val="false"/>
        </w:rPr>
        <w:t xml:space="preserve">No se depende de drivers propietarios ni de apps de escritorio pesadas.</w:t>
      </w:r>
    </w:p>
    <w:p>
      <w:pPr>
        <w:pBdr>
          <w:bottom w:val="single" w:color="E8A020" w:sz="6"/>
        </w:pBdr>
        <w:spacing w:after="200" w:before="200"/>
      </w:pPr>
    </w:p>
    <w:p>
      <w:pPr>
        <w:pStyle w:val="Heading1"/>
        <w:pBdr>
          <w:bottom w:val="single" w:color="E8A020" w:sz="4"/>
        </w:pBdr>
        <w:spacing w:after="180" w:before="360"/>
      </w:pPr>
      <w:r>
        <w:t xml:space="preserve">3. Arquitectura de alto nivel</w:t>
      </w:r>
    </w:p>
    <w:p>
      <w:pPr>
        <w:spacing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CFB8" w:sz="2"/>
              <w:left w:val="single" w:color="D8CFB8" w:sz="2"/>
              <w:bottom w:val="single" w:color="D8CFB8" w:sz="2"/>
              <w:right w:val="single" w:color="D8CFB8" w:sz="2"/>
            </w:tcBorders>
            <w:shd w:fill="EFEBE0" w:val="clear"/>
            <w:tcMar>
              <w:top w:type="dxa" w:w="120"/>
              <w:left w:type="dxa" w:w="140"/>
              <w:bottom w:type="dxa" w:w="120"/>
              <w:right w:type="dxa" w:w="140"/>
            </w:tcMar>
          </w:tcPr>
          <w:p>
            <w:pPr>
              <w:spacing w:after="0"/>
            </w:pPr>
            <w:r>
              <w:rPr>
                <w:rFonts w:ascii="Courier New" w:cs="Courier New" w:eastAsia="Courier New" w:hAnsi="Courier New"/>
                <w:color w:val="2E3A4F"/>
                <w:sz w:val="18"/>
                <w:szCs w:val="18"/>
              </w:rPr>
              <w:t xml:space="preserve">┌─────────────────────────┐     ┌──────────────────────────┐</w:t>
            </w:r>
            <w:r>
              <w:br/>
            </w:r>
            <w:r>
              <w:rPr>
                <w:rFonts w:ascii="Courier New" w:cs="Courier New" w:eastAsia="Courier New" w:hAnsi="Courier New"/>
                <w:color w:val="2E3A4F"/>
                <w:sz w:val="18"/>
                <w:szCs w:val="18"/>
              </w:rPr>
              <w:t xml:space="preserve">│   Sitio público (Blade)  │     │   POS App (React + TS)    │</w:t>
            </w:r>
            <w:r>
              <w:br/>
            </w:r>
            <w:r>
              <w:rPr>
                <w:rFonts w:ascii="Courier New" w:cs="Courier New" w:eastAsia="Courier New" w:hAnsi="Courier New"/>
                <w:color w:val="2E3A4F"/>
                <w:sz w:val="18"/>
                <w:szCs w:val="18"/>
              </w:rPr>
              <w:t xml:space="preserve">│   tcocina.org             │     │   pos.tcocina.org          │</w:t>
            </w:r>
            <w:r>
              <w:br/>
            </w:r>
            <w:r>
              <w:rPr>
                <w:rFonts w:ascii="Courier New" w:cs="Courier New" w:eastAsia="Courier New" w:hAnsi="Courier New"/>
                <w:color w:val="2E3A4F"/>
                <w:sz w:val="18"/>
                <w:szCs w:val="18"/>
              </w:rPr>
              <w:t xml:space="preserve">│   catálogo · carrito ·    │     │   dashboard · venta ·      │</w:t>
            </w:r>
            <w:r>
              <w:br/>
            </w:r>
            <w:r>
              <w:rPr>
                <w:rFonts w:ascii="Courier New" w:cs="Courier New" w:eastAsia="Courier New" w:hAnsi="Courier New"/>
                <w:color w:val="2E3A4F"/>
                <w:sz w:val="18"/>
                <w:szCs w:val="18"/>
              </w:rPr>
              <w:t xml:space="preserve">│   checkout · tracking     │     │   cocina · delivery ·      │</w:t>
            </w:r>
            <w:r>
              <w:br/>
            </w:r>
            <w:r>
              <w:rPr>
                <w:rFonts w:ascii="Courier New" w:cs="Courier New" w:eastAsia="Courier New" w:hAnsi="Courier New"/>
                <w:color w:val="2E3A4F"/>
                <w:sz w:val="18"/>
                <w:szCs w:val="18"/>
              </w:rPr>
              <w:t xml:space="preserve">│   (NO SE TOCA)            │     │   caja · stock · clientes  │</w:t>
            </w:r>
            <w:r>
              <w:br/>
            </w:r>
            <w:r>
              <w:rPr>
                <w:rFonts w:ascii="Courier New" w:cs="Courier New" w:eastAsia="Courier New" w:hAnsi="Courier New"/>
                <w:color w:val="2E3A4F"/>
                <w:sz w:val="18"/>
                <w:szCs w:val="18"/>
              </w:rPr>
              <w:t xml:space="preserve">└────────────┬──────────────┘     └────────────┬───────────────┘</w:t>
            </w:r>
            <w:r>
              <w:br/>
            </w:r>
            <w:r>
              <w:rPr>
                <w:rFonts w:ascii="Courier New" w:cs="Courier New" w:eastAsia="Courier New" w:hAnsi="Courier New"/>
                <w:color w:val="2E3A4F"/>
                <w:sz w:val="18"/>
                <w:szCs w:val="18"/>
              </w:rPr>
              <w:t xml:space="preserve">             │  HTTP/JSON                       │ HTTP/JSON + WebSocket</w:t>
            </w:r>
            <w:r>
              <w:br/>
            </w:r>
            <w:r>
              <w:rPr>
                <w:rFonts w:ascii="Courier New" w:cs="Courier New" w:eastAsia="Courier New" w:hAnsi="Courier New"/>
                <w:color w:val="2E3A4F"/>
                <w:sz w:val="18"/>
                <w:szCs w:val="18"/>
              </w:rPr>
              <w:t xml:space="preserve">             └────────────────┬─────────────────┘</w:t>
            </w:r>
            <w:r>
              <w:br/>
            </w:r>
            <w:r>
              <w:rPr>
                <w:rFonts w:ascii="Courier New" w:cs="Courier New" w:eastAsia="Courier New" w:hAnsi="Courier New"/>
                <w:color w:val="2E3A4F"/>
                <w:sz w:val="18"/>
                <w:szCs w:val="18"/>
              </w:rPr>
              <w:t xml:space="preserve">                               ▼</w:t>
            </w:r>
            <w:r>
              <w:br/>
            </w:r>
            <w:r>
              <w:rPr>
                <w:rFonts w:ascii="Courier New" w:cs="Courier New" w:eastAsia="Courier New" w:hAnsi="Courier New"/>
                <w:color w:val="2E3A4F"/>
                <w:sz w:val="18"/>
                <w:szCs w:val="18"/>
              </w:rPr>
              <w:t xml:space="preserve">                 ┌───────────────────────────┐</w:t>
            </w:r>
            <w:r>
              <w:br/>
            </w:r>
            <w:r>
              <w:rPr>
                <w:rFonts w:ascii="Courier New" w:cs="Courier New" w:eastAsia="Courier New" w:hAnsi="Courier New"/>
                <w:color w:val="2E3A4F"/>
                <w:sz w:val="18"/>
                <w:szCs w:val="18"/>
              </w:rPr>
              <w:t xml:space="preserve">                 │   Laravel 12 (API + Web)    │</w:t>
            </w:r>
            <w:r>
              <w:br/>
            </w:r>
            <w:r>
              <w:rPr>
                <w:rFonts w:ascii="Courier New" w:cs="Courier New" w:eastAsia="Courier New" w:hAnsi="Courier New"/>
                <w:color w:val="2E3A4F"/>
                <w:sz w:val="18"/>
                <w:szCs w:val="18"/>
              </w:rPr>
              <w:t xml:space="preserve">                 │   Sanctum · Policies ·       │</w:t>
            </w:r>
            <w:r>
              <w:br/>
            </w:r>
            <w:r>
              <w:rPr>
                <w:rFonts w:ascii="Courier New" w:cs="Courier New" w:eastAsia="Courier New" w:hAnsi="Courier New"/>
                <w:color w:val="2E3A4F"/>
                <w:sz w:val="18"/>
                <w:szCs w:val="18"/>
              </w:rPr>
              <w:t xml:space="preserve">                 │   Controllers · Services ·   │</w:t>
            </w:r>
            <w:r>
              <w:br/>
            </w:r>
            <w:r>
              <w:rPr>
                <w:rFonts w:ascii="Courier New" w:cs="Courier New" w:eastAsia="Courier New" w:hAnsi="Courier New"/>
                <w:color w:val="2E3A4F"/>
                <w:sz w:val="18"/>
                <w:szCs w:val="18"/>
              </w:rPr>
              <w:t xml:space="preserve">                 │   Jobs/Queue · Reverb (WS)   │</w:t>
            </w:r>
            <w:r>
              <w:br/>
            </w:r>
            <w:r>
              <w:rPr>
                <w:rFonts w:ascii="Courier New" w:cs="Courier New" w:eastAsia="Courier New" w:hAnsi="Courier New"/>
                <w:color w:val="2E3A4F"/>
                <w:sz w:val="18"/>
                <w:szCs w:val="18"/>
              </w:rPr>
              <w:t xml:space="preserve">                 └─────────────┬─────────────────┘</w:t>
            </w:r>
            <w:r>
              <w:br/>
            </w:r>
            <w:r>
              <w:rPr>
                <w:rFonts w:ascii="Courier New" w:cs="Courier New" w:eastAsia="Courier New" w:hAnsi="Courier New"/>
                <w:color w:val="2E3A4F"/>
                <w:sz w:val="18"/>
                <w:szCs w:val="18"/>
              </w:rPr>
              <w:t xml:space="preserve">                               │</w:t>
            </w:r>
            <w:r>
              <w:br/>
            </w:r>
            <w:r>
              <w:rPr>
                <w:rFonts w:ascii="Courier New" w:cs="Courier New" w:eastAsia="Courier New" w:hAnsi="Courier New"/>
                <w:color w:val="2E3A4F"/>
                <w:sz w:val="18"/>
                <w:szCs w:val="18"/>
              </w:rPr>
              <w:t xml:space="preserve">        ┌──────────────────────┼───────────────────────┐</w:t>
            </w:r>
            <w:r>
              <w:br/>
            </w:r>
            <w:r>
              <w:rPr>
                <w:rFonts w:ascii="Courier New" w:cs="Courier New" w:eastAsia="Courier New" w:hAnsi="Courier New"/>
                <w:color w:val="2E3A4F"/>
                <w:sz w:val="18"/>
                <w:szCs w:val="18"/>
              </w:rPr>
              <w:t xml:space="preserve">        ▼                      ▼                        ▼</w:t>
            </w:r>
            <w:r>
              <w:br/>
            </w:r>
            <w:r>
              <w:rPr>
                <w:rFonts w:ascii="Courier New" w:cs="Courier New" w:eastAsia="Courier New" w:hAnsi="Courier New"/>
                <w:color w:val="2E3A4F"/>
                <w:sz w:val="18"/>
                <w:szCs w:val="18"/>
              </w:rPr>
              <w:t xml:space="preserve">   ┌──────────┐        ┌───────────────┐        ┌────────────────┐</w:t>
            </w:r>
            <w:r>
              <w:br/>
            </w:r>
            <w:r>
              <w:rPr>
                <w:rFonts w:ascii="Courier New" w:cs="Courier New" w:eastAsia="Courier New" w:hAnsi="Courier New"/>
                <w:color w:val="2E3A4F"/>
                <w:sz w:val="18"/>
                <w:szCs w:val="18"/>
              </w:rPr>
              <w:t xml:space="preserve">   │  MySQL    │        │  Redis/Queue   │        │ Integraciones   │</w:t>
            </w:r>
            <w:r>
              <w:br/>
            </w:r>
            <w:r>
              <w:rPr>
                <w:rFonts w:ascii="Courier New" w:cs="Courier New" w:eastAsia="Courier New" w:hAnsi="Courier New"/>
                <w:color w:val="2E3A4F"/>
                <w:sz w:val="18"/>
                <w:szCs w:val="18"/>
              </w:rPr>
              <w:t xml:space="preserve">   │  (única)  │        │  (jobs, cache) │        │ Mercado Pago ·  │</w:t>
            </w:r>
            <w:r>
              <w:br/>
            </w:r>
            <w:r>
              <w:rPr>
                <w:rFonts w:ascii="Courier New" w:cs="Courier New" w:eastAsia="Courier New" w:hAnsi="Courier New"/>
                <w:color w:val="2E3A4F"/>
                <w:sz w:val="18"/>
                <w:szCs w:val="18"/>
              </w:rPr>
              <w:t xml:space="preserve">   └──────────┘        └───────────────┘        │ Google Maps ·   │</w:t>
            </w:r>
            <w:r>
              <w:br/>
            </w:r>
            <w:r>
              <w:rPr>
                <w:rFonts w:ascii="Courier New" w:cs="Courier New" w:eastAsia="Courier New" w:hAnsi="Courier New"/>
                <w:color w:val="2E3A4F"/>
                <w:sz w:val="18"/>
                <w:szCs w:val="18"/>
              </w:rPr>
              <w:t xml:space="preserve">                                                   │ SMTP · Impresoras│</w:t>
            </w:r>
            <w:r>
              <w:br/>
            </w:r>
            <w:r>
              <w:rPr>
                <w:rFonts w:ascii="Courier New" w:cs="Courier New" w:eastAsia="Courier New" w:hAnsi="Courier New"/>
                <w:color w:val="2E3A4F"/>
                <w:sz w:val="18"/>
                <w:szCs w:val="18"/>
              </w:rPr>
              <w:t xml:space="preserve">                                                   └────────────────┘</w:t>
            </w:r>
          </w:p>
        </w:tc>
      </w:tr>
    </w:tbl>
    <w:p>
      <w:pPr>
        <w:spacing w:after="160"/>
      </w:pPr>
    </w:p>
    <w:p>
      <w:pPr>
        <w:spacing w:after="160" w:line="276"/>
      </w:pPr>
      <w:r>
        <w:rPr>
          <w:b w:val="false"/>
          <w:bCs w:val="false"/>
        </w:rPr>
        <w:t xml:space="preserve">Tres superficies, un backend. El sitio público sigue siendo Blade y no cambia su arquitectura. La app POS es nueva y separada. Ambas hablan con el mismo backend Laravel, que expone:</w:t>
      </w:r>
    </w:p>
    <w:p>
      <w:pPr>
        <w:pStyle w:val="ListParagraph"/>
        <w:numPr>
          <w:ilvl w:val="0"/>
          <w:numId w:val="2"/>
        </w:numPr>
        <w:spacing w:after="100" w:line="276"/>
      </w:pPr>
      <w:r>
        <w:rPr>
          <w:b/>
          <w:bCs/>
        </w:rPr>
        <w:t xml:space="preserve">Rutas web</w:t>
      </w:r>
      <w:r>
        <w:rPr>
          <w:b w:val="false"/>
          <w:bCs w:val="false"/>
        </w:rPr>
        <w:t xml:space="preserve"> (Blade, sesión clásica) — como hoy, para el sitio público y el admin legado durante la transición.</w:t>
      </w:r>
    </w:p>
    <w:p>
      <w:pPr>
        <w:pStyle w:val="ListParagraph"/>
        <w:numPr>
          <w:ilvl w:val="0"/>
          <w:numId w:val="2"/>
        </w:numPr>
        <w:spacing w:after="100" w:line="276"/>
      </w:pPr>
      <w:r>
        <w:rPr>
          <w:b/>
          <w:bCs/>
        </w:rPr>
        <w:t xml:space="preserve">API REST versionada</w:t>
      </w:r>
      <w:r>
        <w:rPr>
          <w:b w:val="false"/>
          <w:bCs w:val="false"/>
        </w:rPr>
        <w:t xml:space="preserve"> (</w:t>
      </w:r>
      <w:r>
        <w:rPr>
          <w:rFonts w:ascii="Courier New" w:cs="Courier New" w:eastAsia="Courier New" w:hAnsi="Courier New"/>
          <w:color w:val="B8791A"/>
          <w:sz w:val="19"/>
          <w:szCs w:val="19"/>
        </w:rPr>
        <w:t xml:space="preserve">/api/v1/...</w:t>
      </w:r>
      <w:r>
        <w:rPr>
          <w:b w:val="false"/>
          <w:bCs w:val="false"/>
        </w:rPr>
        <w:t xml:space="preserve">, Sanctum) — nueva, consumida por la SPA del POS y, a futuro, por apps móviles de repartidores.</w:t>
      </w:r>
    </w:p>
    <w:p>
      <w:pPr>
        <w:pStyle w:val="ListParagraph"/>
        <w:numPr>
          <w:ilvl w:val="0"/>
          <w:numId w:val="2"/>
        </w:numPr>
        <w:spacing w:after="100" w:line="276"/>
      </w:pPr>
      <w:r>
        <w:rPr>
          <w:b/>
          <w:bCs/>
        </w:rPr>
        <w:t xml:space="preserve">Canales WebSocket</w:t>
      </w:r>
      <w:r>
        <w:rPr>
          <w:b w:val="false"/>
          <w:bCs w:val="false"/>
        </w:rPr>
        <w:t xml:space="preserve"> (Reverb) — nuevo, para cocina, dashboard, delivery y notificaciones al cliente en tiempo real.</w:t>
      </w:r>
    </w:p>
    <w:p>
      <w:pPr>
        <w:pBdr>
          <w:bottom w:val="single" w:color="E8A020" w:sz="6"/>
        </w:pBdr>
        <w:spacing w:after="200" w:before="200"/>
      </w:pPr>
    </w:p>
    <w:p>
      <w:pPr>
        <w:pStyle w:val="Heading1"/>
        <w:pBdr>
          <w:bottom w:val="single" w:color="E8A020" w:sz="4"/>
        </w:pBdr>
        <w:spacing w:after="180" w:before="360"/>
      </w:pPr>
      <w:r>
        <w:t xml:space="preserve">4. Estética y sistema de diseño</w:t>
      </w:r>
    </w:p>
    <w:p>
      <w:pPr>
        <w:spacing w:after="160" w:line="276"/>
      </w:pPr>
      <w:r>
        <w:rPr>
          <w:b w:val="false"/>
          <w:bCs w:val="false"/>
        </w:rPr>
        <w:t xml:space="preserve">La identidad de marca ya está definida y "LOCKED" en </w:t>
      </w:r>
      <w:r>
        <w:rPr>
          <w:rFonts w:ascii="Courier New" w:cs="Courier New" w:eastAsia="Courier New" w:hAnsi="Courier New"/>
          <w:color w:val="B8791A"/>
          <w:sz w:val="19"/>
          <w:szCs w:val="19"/>
        </w:rPr>
        <w:t xml:space="preserve">_CONTEXTO_LANDING.md</w:t>
      </w:r>
      <w:r>
        <w:rPr>
          <w:b w:val="false"/>
          <w:bCs w:val="false"/>
        </w:rPr>
        <w:t xml:space="preserve">, y el POS debe heredarla, no la del prototipo </w:t>
      </w:r>
      <w:r>
        <w:rPr>
          <w:rFonts w:ascii="Courier New" w:cs="Courier New" w:eastAsia="Courier New" w:hAnsi="Courier New"/>
          <w:color w:val="B8791A"/>
          <w:sz w:val="19"/>
          <w:szCs w:val="19"/>
        </w:rPr>
        <w:t xml:space="preserve">pos-mockup</w:t>
      </w:r>
      <w:r>
        <w:rPr>
          <w:b w:val="false"/>
          <w:bCs w:val="false"/>
        </w:rPr>
        <w:t xml:space="preserve"> (que es de otro cliente):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D8CFB8" w:sz="2"/>
              <w:left w:val="single" w:color="D8CFB8" w:sz="2"/>
              <w:bottom w:val="single" w:color="D8CFB8" w:sz="2"/>
              <w:right w:val="single" w:color="D8CFB8" w:sz="2"/>
            </w:tcBorders>
            <w:shd w:fill="0f1628" w:val="clear"/>
            <w:tcMar>
              <w:top w:type="dxa" w:w="80"/>
              <w:left w:type="dxa" w:w="120"/>
              <w:bottom w:type="dxa" w:w="80"/>
              <w:right w:type="dxa" w:w="120"/>
            </w:tcMar>
            <w:vAlign w:val="center"/>
          </w:tcPr>
          <w:p>
            <w:pPr>
              <w:spacing w:after="0"/>
            </w:pPr>
            <w:r>
              <w:rPr>
                <w:b/>
                <w:bCs/>
                <w:color w:val="FFFFFF"/>
                <w:sz w:val="19"/>
                <w:szCs w:val="19"/>
              </w:rPr>
            </w:r>
          </w:p>
        </w:tc>
        <w:tc>
          <w:tcPr>
            <w:tcW w:type="dxa" w:w="5040"/>
            <w:tcBorders>
              <w:top w:val="single" w:color="D8CFB8" w:sz="2"/>
              <w:left w:val="single" w:color="D8CFB8" w:sz="2"/>
              <w:bottom w:val="single" w:color="D8CFB8" w:sz="2"/>
              <w:right w:val="single" w:color="D8CFB8" w:sz="2"/>
            </w:tcBorders>
            <w:shd w:fill="0f1628" w:val="clear"/>
            <w:tcMar>
              <w:top w:type="dxa" w:w="80"/>
              <w:left w:type="dxa" w:w="120"/>
              <w:bottom w:type="dxa" w:w="80"/>
              <w:right w:type="dxa" w:w="120"/>
            </w:tcMar>
            <w:vAlign w:val="center"/>
          </w:tcPr>
          <w:p>
            <w:pPr>
              <w:spacing w:after="0"/>
            </w:pPr>
            <w:r>
              <w:rPr>
                <w:b/>
                <w:bCs/>
                <w:color w:val="FFFFFF"/>
                <w:sz w:val="19"/>
                <w:szCs w:val="19"/>
              </w:rPr>
            </w:r>
          </w:p>
        </w:tc>
      </w:tr>
      <w:tr>
        <w:trPr>
          <w:tblHeader w:val="false"/>
        </w:trPr>
        <w:tc>
          <w:tcPr>
            <w:tcW w:type="dxa" w:w="5040"/>
            <w:tcBorders>
              <w:top w:val="single" w:color="D8CFB8" w:sz="2"/>
              <w:left w:val="single" w:color="D8CFB8" w:sz="2"/>
              <w:bottom w:val="single" w:color="D8CFB8" w:sz="2"/>
              <w:right w:val="single" w:color="D8CFB8" w:sz="2"/>
            </w:tcBorders>
            <w:shd w:fill="FFFFFF" w:val="clear"/>
            <w:tcMar>
              <w:top w:type="dxa" w:w="80"/>
              <w:left w:type="dxa" w:w="120"/>
              <w:bottom w:type="dxa" w:w="80"/>
              <w:right w:type="dxa" w:w="120"/>
            </w:tcMar>
            <w:vAlign w:val="center"/>
          </w:tcPr>
          <w:p>
            <w:pPr>
              <w:spacing w:after="0"/>
            </w:pPr>
            <w:r>
              <w:rPr>
                <w:b w:val="false"/>
                <w:bCs w:val="false"/>
              </w:rPr>
              <w:t xml:space="preserve">Navy (fondo base / sidebar)</w:t>
            </w:r>
          </w:p>
        </w:tc>
        <w:tc>
          <w:tcPr>
            <w:tcW w:type="dxa" w:w="5040"/>
            <w:tcBorders>
              <w:top w:val="single" w:color="D8CFB8" w:sz="2"/>
              <w:left w:val="single" w:color="D8CFB8" w:sz="2"/>
              <w:bottom w:val="single" w:color="D8CFB8" w:sz="2"/>
              <w:right w:val="single" w:color="D8CFB8" w:sz="2"/>
            </w:tcBorders>
            <w:shd w:fill="FFFFFF" w:val="clear"/>
            <w:tcMar>
              <w:top w:type="dxa" w:w="80"/>
              <w:left w:type="dxa" w:w="120"/>
              <w:bottom w:type="dxa" w:w="80"/>
              <w:right w:type="dxa" w:w="120"/>
            </w:tcMar>
            <w:vAlign w:val="center"/>
          </w:tcPr>
          <w:p>
            <w:pPr>
              <w:spacing w:after="0"/>
            </w:pPr>
            <w:r>
              <w:rPr>
                <w:rFonts w:ascii="Courier New" w:cs="Courier New" w:eastAsia="Courier New" w:hAnsi="Courier New"/>
                <w:color w:val="B8791A"/>
                <w:sz w:val="19"/>
                <w:szCs w:val="19"/>
              </w:rPr>
              <w:t xml:space="preserve">#0a0e1a</w:t>
            </w:r>
            <w:r>
              <w:rPr>
                <w:b w:val="false"/>
                <w:bCs w:val="false"/>
              </w:rPr>
              <w:t xml:space="preserve">, </w:t>
            </w:r>
            <w:r>
              <w:rPr>
                <w:rFonts w:ascii="Courier New" w:cs="Courier New" w:eastAsia="Courier New" w:hAnsi="Courier New"/>
                <w:color w:val="B8791A"/>
                <w:sz w:val="19"/>
                <w:szCs w:val="19"/>
              </w:rPr>
              <w:t xml:space="preserve">#0f1628</w:t>
            </w:r>
          </w:p>
        </w:tc>
      </w:tr>
      <w:tr>
        <w:trPr>
          <w:tblHeader w:val="false"/>
        </w:trPr>
        <w:tc>
          <w:tcPr>
            <w:tcW w:type="dxa" w:w="5040"/>
            <w:tcBorders>
              <w:top w:val="single" w:color="D8CFB8" w:sz="2"/>
              <w:left w:val="single" w:color="D8CFB8" w:sz="2"/>
              <w:bottom w:val="single" w:color="D8CFB8" w:sz="2"/>
              <w:right w:val="single" w:color="D8CFB8" w:sz="2"/>
            </w:tcBorders>
            <w:shd w:fill="FBF8F1" w:val="clear"/>
            <w:tcMar>
              <w:top w:type="dxa" w:w="80"/>
              <w:left w:type="dxa" w:w="120"/>
              <w:bottom w:type="dxa" w:w="80"/>
              <w:right w:type="dxa" w:w="120"/>
            </w:tcMar>
            <w:vAlign w:val="center"/>
          </w:tcPr>
          <w:p>
            <w:pPr>
              <w:spacing w:after="0"/>
            </w:pPr>
            <w:r>
              <w:rPr>
                <w:b w:val="false"/>
                <w:bCs w:val="false"/>
              </w:rPr>
              <w:t xml:space="preserve">Ámbar (acento primario, CTA)</w:t>
            </w:r>
          </w:p>
        </w:tc>
        <w:tc>
          <w:tcPr>
            <w:tcW w:type="dxa" w:w="5040"/>
            <w:tcBorders>
              <w:top w:val="single" w:color="D8CFB8" w:sz="2"/>
              <w:left w:val="single" w:color="D8CFB8" w:sz="2"/>
              <w:bottom w:val="single" w:color="D8CFB8" w:sz="2"/>
              <w:right w:val="single" w:color="D8CFB8" w:sz="2"/>
            </w:tcBorders>
            <w:shd w:fill="FBF8F1" w:val="clear"/>
            <w:tcMar>
              <w:top w:type="dxa" w:w="80"/>
              <w:left w:type="dxa" w:w="120"/>
              <w:bottom w:type="dxa" w:w="80"/>
              <w:right w:type="dxa" w:w="120"/>
            </w:tcMar>
            <w:vAlign w:val="center"/>
          </w:tcPr>
          <w:p>
            <w:pPr>
              <w:spacing w:after="0"/>
            </w:pPr>
            <w:r>
              <w:rPr>
                <w:rFonts w:ascii="Courier New" w:cs="Courier New" w:eastAsia="Courier New" w:hAnsi="Courier New"/>
                <w:color w:val="B8791A"/>
                <w:sz w:val="19"/>
                <w:szCs w:val="19"/>
              </w:rPr>
              <w:t xml:space="preserve">#E8A020</w:t>
            </w:r>
            <w:r>
              <w:rPr>
                <w:b w:val="false"/>
                <w:bCs w:val="false"/>
              </w:rPr>
              <w:t xml:space="preserve">, </w:t>
            </w:r>
            <w:r>
              <w:rPr>
                <w:rFonts w:ascii="Courier New" w:cs="Courier New" w:eastAsia="Courier New" w:hAnsi="Courier New"/>
                <w:color w:val="B8791A"/>
                <w:sz w:val="19"/>
                <w:szCs w:val="19"/>
              </w:rPr>
              <w:t xml:space="preserve">#F2B133</w:t>
            </w:r>
          </w:p>
        </w:tc>
      </w:tr>
      <w:tr>
        <w:trPr>
          <w:tblHeader w:val="false"/>
        </w:trPr>
        <w:tc>
          <w:tcPr>
            <w:tcW w:type="dxa" w:w="5040"/>
            <w:tcBorders>
              <w:top w:val="single" w:color="D8CFB8" w:sz="2"/>
              <w:left w:val="single" w:color="D8CFB8" w:sz="2"/>
              <w:bottom w:val="single" w:color="D8CFB8" w:sz="2"/>
              <w:right w:val="single" w:color="D8CFB8" w:sz="2"/>
            </w:tcBorders>
            <w:shd w:fill="FFFFFF" w:val="clear"/>
            <w:tcMar>
              <w:top w:type="dxa" w:w="80"/>
              <w:left w:type="dxa" w:w="120"/>
              <w:bottom w:type="dxa" w:w="80"/>
              <w:right w:type="dxa" w:w="120"/>
            </w:tcMar>
            <w:vAlign w:val="center"/>
          </w:tcPr>
          <w:p>
            <w:pPr>
              <w:spacing w:after="0"/>
            </w:pPr>
            <w:r>
              <w:rPr>
                <w:b w:val="false"/>
                <w:bCs w:val="false"/>
              </w:rPr>
              <w:t xml:space="preserve">Glow azul (detalles, sombras)</w:t>
            </w:r>
          </w:p>
        </w:tc>
        <w:tc>
          <w:tcPr>
            <w:tcW w:type="dxa" w:w="5040"/>
            <w:tcBorders>
              <w:top w:val="single" w:color="D8CFB8" w:sz="2"/>
              <w:left w:val="single" w:color="D8CFB8" w:sz="2"/>
              <w:bottom w:val="single" w:color="D8CFB8" w:sz="2"/>
              <w:right w:val="single" w:color="D8CFB8" w:sz="2"/>
            </w:tcBorders>
            <w:shd w:fill="FFFFFF" w:val="clear"/>
            <w:tcMar>
              <w:top w:type="dxa" w:w="80"/>
              <w:left w:type="dxa" w:w="120"/>
              <w:bottom w:type="dxa" w:w="80"/>
              <w:right w:type="dxa" w:w="120"/>
            </w:tcMar>
            <w:vAlign w:val="center"/>
          </w:tcPr>
          <w:p>
            <w:pPr>
              <w:spacing w:after="0"/>
            </w:pPr>
            <w:r>
              <w:rPr>
                <w:rFonts w:ascii="Courier New" w:cs="Courier New" w:eastAsia="Courier New" w:hAnsi="Courier New"/>
                <w:color w:val="B8791A"/>
                <w:sz w:val="19"/>
                <w:szCs w:val="19"/>
              </w:rPr>
              <w:t xml:space="preserve">#284497</w:t>
            </w:r>
          </w:p>
        </w:tc>
      </w:tr>
      <w:tr>
        <w:trPr>
          <w:tblHeader w:val="false"/>
        </w:trPr>
        <w:tc>
          <w:tcPr>
            <w:tcW w:type="dxa" w:w="5040"/>
            <w:tcBorders>
              <w:top w:val="single" w:color="D8CFB8" w:sz="2"/>
              <w:left w:val="single" w:color="D8CFB8" w:sz="2"/>
              <w:bottom w:val="single" w:color="D8CFB8" w:sz="2"/>
              <w:right w:val="single" w:color="D8CFB8" w:sz="2"/>
            </w:tcBorders>
            <w:shd w:fill="FBF8F1" w:val="clear"/>
            <w:tcMar>
              <w:top w:type="dxa" w:w="80"/>
              <w:left w:type="dxa" w:w="120"/>
              <w:bottom w:type="dxa" w:w="80"/>
              <w:right w:type="dxa" w:w="120"/>
            </w:tcMar>
            <w:vAlign w:val="center"/>
          </w:tcPr>
          <w:p>
            <w:pPr>
              <w:spacing w:after="0"/>
            </w:pPr>
            <w:r>
              <w:rPr>
                <w:b w:val="false"/>
                <w:bCs w:val="false"/>
              </w:rPr>
              <w:t xml:space="preserve">Blanco</w:t>
            </w:r>
          </w:p>
        </w:tc>
        <w:tc>
          <w:tcPr>
            <w:tcW w:type="dxa" w:w="5040"/>
            <w:tcBorders>
              <w:top w:val="single" w:color="D8CFB8" w:sz="2"/>
              <w:left w:val="single" w:color="D8CFB8" w:sz="2"/>
              <w:bottom w:val="single" w:color="D8CFB8" w:sz="2"/>
              <w:right w:val="single" w:color="D8CFB8" w:sz="2"/>
            </w:tcBorders>
            <w:shd w:fill="FBF8F1" w:val="clear"/>
            <w:tcMar>
              <w:top w:type="dxa" w:w="80"/>
              <w:left w:type="dxa" w:w="120"/>
              <w:bottom w:type="dxa" w:w="80"/>
              <w:right w:type="dxa" w:w="120"/>
            </w:tcMar>
            <w:vAlign w:val="center"/>
          </w:tcPr>
          <w:p>
            <w:pPr>
              <w:spacing w:after="0"/>
            </w:pPr>
            <w:r>
              <w:rPr>
                <w:rFonts w:ascii="Courier New" w:cs="Courier New" w:eastAsia="Courier New" w:hAnsi="Courier New"/>
                <w:color w:val="B8791A"/>
                <w:sz w:val="19"/>
                <w:szCs w:val="19"/>
              </w:rPr>
              <w:t xml:space="preserve">#ffffff</w:t>
            </w:r>
          </w:p>
        </w:tc>
      </w:tr>
      <w:tr>
        <w:trPr>
          <w:tblHeader w:val="false"/>
        </w:trPr>
        <w:tc>
          <w:tcPr>
            <w:tcW w:type="dxa" w:w="5040"/>
            <w:tcBorders>
              <w:top w:val="single" w:color="D8CFB8" w:sz="2"/>
              <w:left w:val="single" w:color="D8CFB8" w:sz="2"/>
              <w:bottom w:val="single" w:color="D8CFB8" w:sz="2"/>
              <w:right w:val="single" w:color="D8CFB8" w:sz="2"/>
            </w:tcBorders>
            <w:shd w:fill="FFFFFF" w:val="clear"/>
            <w:tcMar>
              <w:top w:type="dxa" w:w="80"/>
              <w:left w:type="dxa" w:w="120"/>
              <w:bottom w:type="dxa" w:w="80"/>
              <w:right w:type="dxa" w:w="120"/>
            </w:tcMar>
            <w:vAlign w:val="center"/>
          </w:tcPr>
          <w:p>
            <w:pPr>
              <w:spacing w:after="0"/>
            </w:pPr>
            <w:r>
              <w:rPr>
                <w:b w:val="false"/>
                <w:bCs w:val="false"/>
              </w:rPr>
              <w:t xml:space="preserve">Tipografía display</w:t>
            </w:r>
          </w:p>
        </w:tc>
        <w:tc>
          <w:tcPr>
            <w:tcW w:type="dxa" w:w="5040"/>
            <w:tcBorders>
              <w:top w:val="single" w:color="D8CFB8" w:sz="2"/>
              <w:left w:val="single" w:color="D8CFB8" w:sz="2"/>
              <w:bottom w:val="single" w:color="D8CFB8" w:sz="2"/>
              <w:right w:val="single" w:color="D8CFB8" w:sz="2"/>
            </w:tcBorders>
            <w:shd w:fill="FFFFFF" w:val="clear"/>
            <w:tcMar>
              <w:top w:type="dxa" w:w="80"/>
              <w:left w:type="dxa" w:w="120"/>
              <w:bottom w:type="dxa" w:w="80"/>
              <w:right w:type="dxa" w:w="120"/>
            </w:tcMar>
            <w:vAlign w:val="center"/>
          </w:tcPr>
          <w:p>
            <w:pPr>
              <w:spacing w:after="0"/>
            </w:pPr>
            <w:r>
              <w:rPr>
                <w:b w:val="false"/>
                <w:bCs w:val="false"/>
              </w:rPr>
              <w:t xml:space="preserve">Bangers</w:t>
            </w:r>
          </w:p>
        </w:tc>
      </w:tr>
      <w:tr>
        <w:trPr>
          <w:tblHeader w:val="false"/>
        </w:trPr>
        <w:tc>
          <w:tcPr>
            <w:tcW w:type="dxa" w:w="5040"/>
            <w:tcBorders>
              <w:top w:val="single" w:color="D8CFB8" w:sz="2"/>
              <w:left w:val="single" w:color="D8CFB8" w:sz="2"/>
              <w:bottom w:val="single" w:color="D8CFB8" w:sz="2"/>
              <w:right w:val="single" w:color="D8CFB8" w:sz="2"/>
            </w:tcBorders>
            <w:shd w:fill="FBF8F1" w:val="clear"/>
            <w:tcMar>
              <w:top w:type="dxa" w:w="80"/>
              <w:left w:type="dxa" w:w="120"/>
              <w:bottom w:type="dxa" w:w="80"/>
              <w:right w:type="dxa" w:w="120"/>
            </w:tcMar>
            <w:vAlign w:val="center"/>
          </w:tcPr>
          <w:p>
            <w:pPr>
              <w:spacing w:after="0"/>
            </w:pPr>
            <w:r>
              <w:rPr>
                <w:b w:val="false"/>
                <w:bCs w:val="false"/>
              </w:rPr>
              <w:t xml:space="preserve">Tipografía condensada (títulos grandes)</w:t>
            </w:r>
          </w:p>
        </w:tc>
        <w:tc>
          <w:tcPr>
            <w:tcW w:type="dxa" w:w="5040"/>
            <w:tcBorders>
              <w:top w:val="single" w:color="D8CFB8" w:sz="2"/>
              <w:left w:val="single" w:color="D8CFB8" w:sz="2"/>
              <w:bottom w:val="single" w:color="D8CFB8" w:sz="2"/>
              <w:right w:val="single" w:color="D8CFB8" w:sz="2"/>
            </w:tcBorders>
            <w:shd w:fill="FBF8F1" w:val="clear"/>
            <w:tcMar>
              <w:top w:type="dxa" w:w="80"/>
              <w:left w:type="dxa" w:w="120"/>
              <w:bottom w:type="dxa" w:w="80"/>
              <w:right w:type="dxa" w:w="120"/>
            </w:tcMar>
            <w:vAlign w:val="center"/>
          </w:tcPr>
          <w:p>
            <w:pPr>
              <w:spacing w:after="0"/>
            </w:pPr>
            <w:r>
              <w:rPr>
                <w:b w:val="false"/>
                <w:bCs w:val="false"/>
              </w:rPr>
              <w:t xml:space="preserve">Anton</w:t>
            </w:r>
          </w:p>
        </w:tc>
      </w:tr>
      <w:tr>
        <w:trPr>
          <w:tblHeader w:val="false"/>
        </w:trPr>
        <w:tc>
          <w:tcPr>
            <w:tcW w:type="dxa" w:w="5040"/>
            <w:tcBorders>
              <w:top w:val="single" w:color="D8CFB8" w:sz="2"/>
              <w:left w:val="single" w:color="D8CFB8" w:sz="2"/>
              <w:bottom w:val="single" w:color="D8CFB8" w:sz="2"/>
              <w:right w:val="single" w:color="D8CFB8" w:sz="2"/>
            </w:tcBorders>
            <w:shd w:fill="FFFFFF" w:val="clear"/>
            <w:tcMar>
              <w:top w:type="dxa" w:w="80"/>
              <w:left w:type="dxa" w:w="120"/>
              <w:bottom w:type="dxa" w:w="80"/>
              <w:right w:type="dxa" w:w="120"/>
            </w:tcMar>
            <w:vAlign w:val="center"/>
          </w:tcPr>
          <w:p>
            <w:pPr>
              <w:spacing w:after="0"/>
            </w:pPr>
            <w:r>
              <w:rPr>
                <w:b w:val="false"/>
                <w:bCs w:val="false"/>
              </w:rPr>
              <w:t xml:space="preserve">Tipografía de nombres/stats</w:t>
            </w:r>
          </w:p>
        </w:tc>
        <w:tc>
          <w:tcPr>
            <w:tcW w:type="dxa" w:w="5040"/>
            <w:tcBorders>
              <w:top w:val="single" w:color="D8CFB8" w:sz="2"/>
              <w:left w:val="single" w:color="D8CFB8" w:sz="2"/>
              <w:bottom w:val="single" w:color="D8CFB8" w:sz="2"/>
              <w:right w:val="single" w:color="D8CFB8" w:sz="2"/>
            </w:tcBorders>
            <w:shd w:fill="FFFFFF" w:val="clear"/>
            <w:tcMar>
              <w:top w:type="dxa" w:w="80"/>
              <w:left w:type="dxa" w:w="120"/>
              <w:bottom w:type="dxa" w:w="80"/>
              <w:right w:type="dxa" w:w="120"/>
            </w:tcMar>
            <w:vAlign w:val="center"/>
          </w:tcPr>
          <w:p>
            <w:pPr>
              <w:spacing w:after="0"/>
            </w:pPr>
            <w:r>
              <w:rPr>
                <w:b w:val="false"/>
                <w:bCs w:val="false"/>
              </w:rPr>
              <w:t xml:space="preserve">Archivo Black</w:t>
            </w:r>
          </w:p>
        </w:tc>
      </w:tr>
      <w:tr>
        <w:trPr>
          <w:tblHeader w:val="false"/>
        </w:trPr>
        <w:tc>
          <w:tcPr>
            <w:tcW w:type="dxa" w:w="5040"/>
            <w:tcBorders>
              <w:top w:val="single" w:color="D8CFB8" w:sz="2"/>
              <w:left w:val="single" w:color="D8CFB8" w:sz="2"/>
              <w:bottom w:val="single" w:color="D8CFB8" w:sz="2"/>
              <w:right w:val="single" w:color="D8CFB8" w:sz="2"/>
            </w:tcBorders>
            <w:shd w:fill="FBF8F1" w:val="clear"/>
            <w:tcMar>
              <w:top w:type="dxa" w:w="80"/>
              <w:left w:type="dxa" w:w="120"/>
              <w:bottom w:type="dxa" w:w="80"/>
              <w:right w:type="dxa" w:w="120"/>
            </w:tcMar>
            <w:vAlign w:val="center"/>
          </w:tcPr>
          <w:p>
            <w:pPr>
              <w:spacing w:after="0"/>
            </w:pPr>
            <w:r>
              <w:rPr>
                <w:b w:val="false"/>
                <w:bCs w:val="false"/>
              </w:rPr>
              <w:t xml:space="preserve">Tipografía de texto (body, UI)</w:t>
            </w:r>
          </w:p>
        </w:tc>
        <w:tc>
          <w:tcPr>
            <w:tcW w:type="dxa" w:w="5040"/>
            <w:tcBorders>
              <w:top w:val="single" w:color="D8CFB8" w:sz="2"/>
              <w:left w:val="single" w:color="D8CFB8" w:sz="2"/>
              <w:bottom w:val="single" w:color="D8CFB8" w:sz="2"/>
              <w:right w:val="single" w:color="D8CFB8" w:sz="2"/>
            </w:tcBorders>
            <w:shd w:fill="FBF8F1" w:val="clear"/>
            <w:tcMar>
              <w:top w:type="dxa" w:w="80"/>
              <w:left w:type="dxa" w:w="120"/>
              <w:bottom w:type="dxa" w:w="80"/>
              <w:right w:type="dxa" w:w="120"/>
            </w:tcMar>
            <w:vAlign w:val="center"/>
          </w:tcPr>
          <w:p>
            <w:pPr>
              <w:spacing w:after="0"/>
            </w:pPr>
            <w:r>
              <w:rPr>
                <w:b w:val="false"/>
                <w:bCs w:val="false"/>
              </w:rPr>
              <w:t xml:space="preserve">Archivo</w:t>
            </w:r>
          </w:p>
        </w:tc>
      </w:tr>
    </w:tbl>
    <w:p>
      <w:pPr>
        <w:spacing w:after="160"/>
      </w:pPr>
    </w:p>
    <w:p>
      <w:pPr>
        <w:spacing w:after="160" w:line="276"/>
      </w:pPr>
      <w:r>
        <w:rPr>
          <w:b w:val="false"/>
          <w:bCs w:val="false"/>
        </w:rPr>
        <w:t xml:space="preserve">Traducción a un POS operativo (que necesita más neutralidad que la landing, por legibilidad en turnos largos):</w:t>
      </w:r>
    </w:p>
    <w:p>
      <w:pPr>
        <w:pStyle w:val="ListParagraph"/>
        <w:numPr>
          <w:ilvl w:val="0"/>
          <w:numId w:val="2"/>
        </w:numPr>
        <w:spacing w:after="100" w:line="276"/>
      </w:pPr>
      <w:r>
        <w:rPr>
          <w:b/>
          <w:bCs/>
        </w:rPr>
        <w:t xml:space="preserve">Modo por defecto: oscuro</w:t>
      </w:r>
      <w:r>
        <w:rPr>
          <w:b w:val="false"/>
          <w:bCs w:val="false"/>
        </w:rPr>
        <w:t xml:space="preserve"> (navy </w:t>
      </w:r>
      <w:r>
        <w:rPr>
          <w:rFonts w:ascii="Courier New" w:cs="Courier New" w:eastAsia="Courier New" w:hAnsi="Courier New"/>
          <w:color w:val="B8791A"/>
          <w:sz w:val="19"/>
          <w:szCs w:val="19"/>
        </w:rPr>
        <w:t xml:space="preserve">#0a0e1a</w:t>
      </w:r>
      <w:r>
        <w:rPr>
          <w:b w:val="false"/>
          <w:bCs w:val="false"/>
        </w:rPr>
        <w:t xml:space="preserve">/</w:t>
      </w:r>
      <w:r>
        <w:rPr>
          <w:rFonts w:ascii="Courier New" w:cs="Courier New" w:eastAsia="Courier New" w:hAnsi="Courier New"/>
          <w:color w:val="B8791A"/>
          <w:sz w:val="19"/>
          <w:szCs w:val="19"/>
        </w:rPr>
        <w:t xml:space="preserve">#0f1628</w:t>
      </w:r>
      <w:r>
        <w:rPr>
          <w:b w:val="false"/>
          <w:bCs w:val="false"/>
        </w:rPr>
        <w:t xml:space="preserve"> como fondo de sidebar y superficies secundarias, tarjetas en un gris-navy más claro), con </w:t>
      </w:r>
      <w:r>
        <w:rPr>
          <w:b/>
          <w:bCs/>
        </w:rPr>
        <w:t xml:space="preserve">modo claro opcional</w:t>
      </w:r>
      <w:r>
        <w:rPr>
          <w:b w:val="false"/>
          <w:bCs w:val="false"/>
        </w:rPr>
        <w:t xml:space="preserve"> (Módulo 20 lo pide explícitamente) invirtiendo a fondos claros y navy como texto.</w:t>
      </w:r>
    </w:p>
    <w:p>
      <w:pPr>
        <w:pStyle w:val="ListParagraph"/>
        <w:numPr>
          <w:ilvl w:val="0"/>
          <w:numId w:val="2"/>
        </w:numPr>
        <w:spacing w:after="100" w:line="276"/>
      </w:pPr>
      <w:r>
        <w:rPr>
          <w:b/>
          <w:bCs/>
        </w:rPr>
        <w:t xml:space="preserve">Ámbar como único color de acción</w:t>
      </w:r>
      <w:r>
        <w:rPr>
          <w:b w:val="false"/>
          <w:bCs w:val="false"/>
        </w:rPr>
        <w:t xml:space="preserve"> (botones primarios, estado activo de navegación, badges de alerta de stock/tiempo), evitando la tentación de usar 6 colores distintos como en el mockup de referencia — mantiene el POS reconocible como Tcocina a primera vista.</w:t>
      </w:r>
    </w:p>
    <w:p>
      <w:pPr>
        <w:pStyle w:val="ListParagraph"/>
        <w:numPr>
          <w:ilvl w:val="0"/>
          <w:numId w:val="2"/>
        </w:numPr>
        <w:spacing w:after="100" w:line="276"/>
      </w:pPr>
      <w:r>
        <w:rPr>
          <w:b/>
          <w:bCs/>
        </w:rPr>
        <w:t xml:space="preserve">Archivo</w:t>
      </w:r>
      <w:r>
        <w:rPr>
          <w:b w:val="false"/>
          <w:bCs w:val="false"/>
        </w:rPr>
        <w:t xml:space="preserve"> para toda la UI funcional (tablas, formularios, botones); </w:t>
      </w:r>
      <w:r>
        <w:rPr>
          <w:b/>
          <w:bCs/>
        </w:rPr>
        <w:t xml:space="preserve">Archivo Black</w:t>
      </w:r>
      <w:r>
        <w:rPr>
          <w:b w:val="false"/>
          <w:bCs w:val="false"/>
        </w:rPr>
        <w:t xml:space="preserve"> para números grandes (KPIs del dashboard, totales del carrito); </w:t>
      </w:r>
      <w:r>
        <w:rPr>
          <w:b/>
          <w:bCs/>
        </w:rPr>
        <w:t xml:space="preserve">Anton</w:t>
      </w:r>
      <w:r>
        <w:rPr>
          <w:b w:val="false"/>
          <w:bCs w:val="false"/>
        </w:rPr>
        <w:t xml:space="preserve"> reservado a títulos de sección, uso puntual para no cansar en una pantalla de uso continuo.</w:t>
      </w:r>
    </w:p>
    <w:p>
      <w:pPr>
        <w:pStyle w:val="ListParagraph"/>
        <w:numPr>
          <w:ilvl w:val="0"/>
          <w:numId w:val="2"/>
        </w:numPr>
        <w:spacing w:after="100" w:line="276"/>
      </w:pPr>
      <w:r>
        <w:rPr>
          <w:b w:val="false"/>
          <w:bCs w:val="false"/>
        </w:rPr>
        <w:t xml:space="preserve">Componentes shadcn/ui se re-temáticos vía variables CSS (</w:t>
      </w:r>
      <w:r>
        <w:rPr>
          <w:rFonts w:ascii="Courier New" w:cs="Courier New" w:eastAsia="Courier New" w:hAnsi="Courier New"/>
          <w:color w:val="B8791A"/>
          <w:sz w:val="19"/>
          <w:szCs w:val="19"/>
        </w:rPr>
        <w:t xml:space="preserve">--background</w:t>
      </w:r>
      <w:r>
        <w:rPr>
          <w:b w:val="false"/>
          <w:bCs w:val="false"/>
        </w:rPr>
        <w:t xml:space="preserve">, </w:t>
      </w:r>
      <w:r>
        <w:rPr>
          <w:rFonts w:ascii="Courier New" w:cs="Courier New" w:eastAsia="Courier New" w:hAnsi="Courier New"/>
          <w:color w:val="B8791A"/>
          <w:sz w:val="19"/>
          <w:szCs w:val="19"/>
        </w:rPr>
        <w:t xml:space="preserve">--primary</w:t>
      </w:r>
      <w:r>
        <w:rPr>
          <w:b w:val="false"/>
          <w:bCs w:val="false"/>
        </w:rPr>
        <w:t xml:space="preserve">, </w:t>
      </w:r>
      <w:r>
        <w:rPr>
          <w:rFonts w:ascii="Courier New" w:cs="Courier New" w:eastAsia="Courier New" w:hAnsi="Courier New"/>
          <w:color w:val="B8791A"/>
          <w:sz w:val="19"/>
          <w:szCs w:val="19"/>
        </w:rPr>
        <w:t xml:space="preserve">--radius</w:t>
      </w:r>
      <w:r>
        <w:rPr>
          <w:b w:val="false"/>
          <w:bCs w:val="false"/>
        </w:rPr>
        <w:t xml:space="preserve">) para no reinventar cada control, manteniendo tokens de marca.</w:t>
      </w:r>
    </w:p>
    <w:p>
      <w:pPr>
        <w:pStyle w:val="ListParagraph"/>
        <w:numPr>
          <w:ilvl w:val="0"/>
          <w:numId w:val="2"/>
        </w:numPr>
        <w:spacing w:after="100" w:line="276"/>
      </w:pPr>
      <w:r>
        <w:rPr>
          <w:b w:val="false"/>
          <w:bCs w:val="false"/>
        </w:rPr>
        <w:t xml:space="preserve">Tarjetas de producto tipo grid (igual criterio que el catálogo web: imagen, nombre, precio, disponibilidad), pero con tamaños de touch target ≥44px y feedback táctil inmediato (</w:t>
      </w:r>
      <w:r>
        <w:rPr>
          <w:rFonts w:ascii="Courier New" w:cs="Courier New" w:eastAsia="Courier New" w:hAnsi="Courier New"/>
          <w:color w:val="B8791A"/>
          <w:sz w:val="19"/>
          <w:szCs w:val="19"/>
        </w:rPr>
        <w:t xml:space="preserve">active:scale-95</w:t>
      </w:r>
      <w:r>
        <w:rPr>
          <w:b w:val="false"/>
          <w:bCs w:val="false"/>
        </w:rPr>
        <w:t xml:space="preserve">) pensado para tablet/kiosko.</w:t>
      </w:r>
    </w:p>
    <w:p>
      <w:pPr>
        <w:spacing w:after="160" w:line="276"/>
      </w:pPr>
      <w:r>
        <w:rPr>
          <w:b w:val="false"/>
          <w:bCs w:val="false"/>
        </w:rPr>
        <w:t xml:space="preserve">Entregable recomendado antes de codear pantallas: 1–2 días de UI kit (Figma o directamente tokens Tailwind) reutilizando exactamente estos valores, para que el equipo de diseño no reinvente la paleta pantalla por pantalla.</w:t>
      </w:r>
    </w:p>
    <w:p>
      <w:pPr>
        <w:pBdr>
          <w:bottom w:val="single" w:color="E8A020" w:sz="6"/>
        </w:pBdr>
        <w:spacing w:after="200" w:before="200"/>
      </w:pPr>
    </w:p>
    <w:p>
      <w:pPr>
        <w:pStyle w:val="Heading1"/>
        <w:pBdr>
          <w:bottom w:val="single" w:color="E8A020" w:sz="4"/>
        </w:pBdr>
        <w:spacing w:after="180" w:before="360"/>
      </w:pPr>
      <w:r>
        <w:t xml:space="preserve">5. Modelo de datos</w:t>
      </w:r>
    </w:p>
    <w:p>
      <w:pPr>
        <w:pStyle w:val="Heading2"/>
        <w:spacing w:after="140" w:before="260"/>
      </w:pPr>
      <w:r>
        <w:t xml:space="preserve">5.1 Lo que se reutiliza sin cambios estructurales</w:t>
      </w:r>
    </w:p>
    <w:p>
      <w:pPr>
        <w:spacing w:after="160" w:line="276"/>
      </w:pPr>
      <w:r>
        <w:rPr>
          <w:rFonts w:ascii="Courier New" w:cs="Courier New" w:eastAsia="Courier New" w:hAnsi="Courier New"/>
          <w:color w:val="B8791A"/>
          <w:sz w:val="19"/>
          <w:szCs w:val="19"/>
        </w:rPr>
        <w:t xml:space="preserve">orders</w:t>
      </w:r>
      <w:r>
        <w:rPr>
          <w:b w:val="false"/>
          <w:bCs w:val="false"/>
        </w:rPr>
        <w:t xml:space="preserve">, </w:t>
      </w:r>
      <w:r>
        <w:rPr>
          <w:rFonts w:ascii="Courier New" w:cs="Courier New" w:eastAsia="Courier New" w:hAnsi="Courier New"/>
          <w:color w:val="B8791A"/>
          <w:sz w:val="19"/>
          <w:szCs w:val="19"/>
        </w:rPr>
        <w:t xml:space="preserve">order_items</w:t>
      </w:r>
      <w:r>
        <w:rPr>
          <w:b w:val="false"/>
          <w:bCs w:val="false"/>
        </w:rPr>
        <w:t xml:space="preserve"> (con </w:t>
      </w:r>
      <w:r>
        <w:rPr>
          <w:rFonts w:ascii="Courier New" w:cs="Courier New" w:eastAsia="Courier New" w:hAnsi="Courier New"/>
          <w:color w:val="B8791A"/>
          <w:sz w:val="19"/>
          <w:szCs w:val="19"/>
        </w:rPr>
        <w:t xml:space="preserve">configuration_data</w:t>
      </w:r>
      <w:r>
        <w:rPr>
          <w:b w:val="false"/>
          <w:bCs w:val="false"/>
        </w:rPr>
        <w:t xml:space="preserve"> JSON), </w:t>
      </w:r>
      <w:r>
        <w:rPr>
          <w:rFonts w:ascii="Courier New" w:cs="Courier New" w:eastAsia="Courier New" w:hAnsi="Courier New"/>
          <w:color w:val="B8791A"/>
          <w:sz w:val="19"/>
          <w:szCs w:val="19"/>
        </w:rPr>
        <w:t xml:space="preserve">products</w:t>
      </w:r>
      <w:r>
        <w:rPr>
          <w:b w:val="false"/>
          <w:bCs w:val="false"/>
        </w:rPr>
        <w:t xml:space="preserve">, </w:t>
      </w:r>
      <w:r>
        <w:rPr>
          <w:rFonts w:ascii="Courier New" w:cs="Courier New" w:eastAsia="Courier New" w:hAnsi="Courier New"/>
          <w:color w:val="B8791A"/>
          <w:sz w:val="19"/>
          <w:szCs w:val="19"/>
        </w:rPr>
        <w:t xml:space="preserve">categories</w:t>
      </w:r>
      <w:r>
        <w:rPr>
          <w:b w:val="false"/>
          <w:bCs w:val="false"/>
        </w:rPr>
        <w:t xml:space="preserve">, </w:t>
      </w:r>
      <w:r>
        <w:rPr>
          <w:rFonts w:ascii="Courier New" w:cs="Courier New" w:eastAsia="Courier New" w:hAnsi="Courier New"/>
          <w:color w:val="B8791A"/>
          <w:sz w:val="19"/>
          <w:szCs w:val="19"/>
        </w:rPr>
        <w:t xml:space="preserve">product_configurations</w:t>
      </w:r>
      <w:r>
        <w:rPr>
          <w:b w:val="false"/>
          <w:bCs w:val="false"/>
        </w:rPr>
        <w:t xml:space="preserve"> (aderezos/dips/extras/medallones), </w:t>
      </w:r>
      <w:r>
        <w:rPr>
          <w:rFonts w:ascii="Courier New" w:cs="Courier New" w:eastAsia="Courier New" w:hAnsi="Courier New"/>
          <w:color w:val="B8791A"/>
          <w:sz w:val="19"/>
          <w:szCs w:val="19"/>
        </w:rPr>
        <w:t xml:space="preserve">coupons</w:t>
      </w:r>
      <w:r>
        <w:rPr>
          <w:b w:val="false"/>
          <w:bCs w:val="false"/>
        </w:rPr>
        <w:t xml:space="preserve">, </w:t>
      </w:r>
      <w:r>
        <w:rPr>
          <w:rFonts w:ascii="Courier New" w:cs="Courier New" w:eastAsia="Courier New" w:hAnsi="Courier New"/>
          <w:color w:val="B8791A"/>
          <w:sz w:val="19"/>
          <w:szCs w:val="19"/>
        </w:rPr>
        <w:t xml:space="preserve">users</w:t>
      </w:r>
      <w:r>
        <w:rPr>
          <w:b w:val="false"/>
          <w:bCs w:val="false"/>
        </w:rPr>
        <w:t xml:space="preserve">, </w:t>
      </w:r>
      <w:r>
        <w:rPr>
          <w:rFonts w:ascii="Courier New" w:cs="Courier New" w:eastAsia="Courier New" w:hAnsi="Courier New"/>
          <w:color w:val="B8791A"/>
          <w:sz w:val="19"/>
          <w:szCs w:val="19"/>
        </w:rPr>
        <w:t xml:space="preserve">addresses</w:t>
      </w:r>
      <w:r>
        <w:rPr>
          <w:b w:val="false"/>
          <w:bCs w:val="false"/>
        </w:rPr>
        <w:t xml:space="preserve">, </w:t>
      </w:r>
      <w:r>
        <w:rPr>
          <w:rFonts w:ascii="Courier New" w:cs="Courier New" w:eastAsia="Courier New" w:hAnsi="Courier New"/>
          <w:color w:val="B8791A"/>
          <w:sz w:val="19"/>
          <w:szCs w:val="19"/>
        </w:rPr>
        <w:t xml:space="preserve">loyalty_*</w:t>
      </w:r>
      <w:r>
        <w:rPr>
          <w:b w:val="false"/>
          <w:bCs w:val="false"/>
        </w:rPr>
        <w:t xml:space="preserve">, </w:t>
      </w:r>
      <w:r>
        <w:rPr>
          <w:rFonts w:ascii="Courier New" w:cs="Courier New" w:eastAsia="Courier New" w:hAnsi="Courier New"/>
          <w:color w:val="B8791A"/>
          <w:sz w:val="19"/>
          <w:szCs w:val="19"/>
        </w:rPr>
        <w:t xml:space="preserve">business_settings</w:t>
      </w:r>
      <w:r>
        <w:rPr>
          <w:b w:val="false"/>
          <w:bCs w:val="false"/>
        </w:rPr>
        <w:t xml:space="preserve"> (key/value), </w:t>
      </w:r>
      <w:r>
        <w:rPr>
          <w:rFonts w:ascii="Courier New" w:cs="Courier New" w:eastAsia="Courier New" w:hAnsi="Courier New"/>
          <w:color w:val="B8791A"/>
          <w:sz w:val="19"/>
          <w:szCs w:val="19"/>
        </w:rPr>
        <w:t xml:space="preserve">role_permissions</w:t>
      </w:r>
      <w:r>
        <w:rPr>
          <w:b w:val="false"/>
          <w:bCs w:val="false"/>
        </w:rPr>
        <w:t xml:space="preserve">. Todo esto sigue siendo la fuente de verdad de catálogo, pedidos y clientes.</w:t>
      </w:r>
    </w:p>
    <w:p>
      <w:pPr>
        <w:pStyle w:val="Heading2"/>
        <w:spacing w:after="140" w:before="260"/>
      </w:pPr>
      <w:r>
        <w:t xml:space="preserve">5.2 Extensiones a tablas existentes</w:t>
      </w:r>
    </w:p>
    <w:p>
      <w:pPr>
        <w:spacing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CFB8" w:sz="2"/>
              <w:left w:val="single" w:color="D8CFB8" w:sz="2"/>
              <w:bottom w:val="single" w:color="D8CFB8" w:sz="2"/>
              <w:right w:val="single" w:color="D8CFB8" w:sz="2"/>
            </w:tcBorders>
            <w:shd w:fill="EFEBE0" w:val="clear"/>
            <w:tcMar>
              <w:top w:type="dxa" w:w="120"/>
              <w:left w:type="dxa" w:w="140"/>
              <w:bottom w:type="dxa" w:w="120"/>
              <w:right w:type="dxa" w:w="140"/>
            </w:tcMar>
          </w:tcPr>
          <w:p>
            <w:pPr>
              <w:spacing w:after="0"/>
            </w:pPr>
            <w:r>
              <w:rPr>
                <w:rFonts w:ascii="Courier New" w:cs="Courier New" w:eastAsia="Courier New" w:hAnsi="Courier New"/>
                <w:color w:val="2E3A4F"/>
                <w:sz w:val="18"/>
                <w:szCs w:val="18"/>
              </w:rPr>
              <w:t xml:space="preserve">-- orders: nuevas columnas para operar como POS</w:t>
            </w:r>
            <w:r>
              <w:br/>
            </w:r>
            <w:r>
              <w:rPr>
                <w:rFonts w:ascii="Courier New" w:cs="Courier New" w:eastAsia="Courier New" w:hAnsi="Courier New"/>
                <w:color w:val="2E3A4F"/>
                <w:sz w:val="18"/>
                <w:szCs w:val="18"/>
              </w:rPr>
              <w:t xml:space="preserve">ALTER TABLE orders ADD COLUMN channel ENUM('web','pos','phone') DEFAULT 'web';</w:t>
            </w:r>
            <w:r>
              <w:br/>
            </w:r>
            <w:r>
              <w:rPr>
                <w:rFonts w:ascii="Courier New" w:cs="Courier New" w:eastAsia="Courier New" w:hAnsi="Courier New"/>
                <w:color w:val="2E3A4F"/>
                <w:sz w:val="18"/>
                <w:szCs w:val="18"/>
              </w:rPr>
              <w:t xml:space="preserve">ALTER TABLE orders ADD COLUMN fulfillment_type ENUM('delivery','pickup') NOT NULL;</w:t>
            </w:r>
            <w:r>
              <w:br/>
            </w:r>
            <w:r>
              <w:rPr>
                <w:rFonts w:ascii="Courier New" w:cs="Courier New" w:eastAsia="Courier New" w:hAnsi="Courier New"/>
                <w:color w:val="2E3A4F"/>
                <w:sz w:val="18"/>
                <w:szCs w:val="18"/>
              </w:rPr>
              <w:t xml:space="preserve">ALTER TABLE orders ADD COLUMN courier_id BIGINT UNSIGNED NULL;         -- FK couriers</w:t>
            </w:r>
            <w:r>
              <w:br/>
            </w:r>
            <w:r>
              <w:rPr>
                <w:rFonts w:ascii="Courier New" w:cs="Courier New" w:eastAsia="Courier New" w:hAnsi="Courier New"/>
                <w:color w:val="2E3A4F"/>
                <w:sz w:val="18"/>
                <w:szCs w:val="18"/>
              </w:rPr>
              <w:t xml:space="preserve">ALTER TABLE orders ADD COLUMN pos_terminal_id BIGINT UNSIGNED NULL;    -- FK pos_terminals</w:t>
            </w:r>
            <w:r>
              <w:br/>
            </w:r>
            <w:r>
              <w:rPr>
                <w:rFonts w:ascii="Courier New" w:cs="Courier New" w:eastAsia="Courier New" w:hAnsi="Courier New"/>
                <w:color w:val="2E3A4F"/>
                <w:sz w:val="18"/>
                <w:szCs w:val="18"/>
              </w:rPr>
              <w:t xml:space="preserve">ALTER TABLE orders ADD COLUMN cash_register_session_id BIGINT UNSIGNED NULL; -- FK cash_register_sessions</w:t>
            </w:r>
            <w:r>
              <w:br/>
            </w:r>
            <w:r>
              <w:rPr>
                <w:rFonts w:ascii="Courier New" w:cs="Courier New" w:eastAsia="Courier New" w:hAnsi="Courier New"/>
                <w:color w:val="2E3A4F"/>
                <w:sz w:val="18"/>
                <w:szCs w:val="18"/>
              </w:rPr>
              <w:t xml:space="preserve">ALTER TABLE orders ADD COLUMN payment_status ENUM('pending','paid','refunded','failed') DEFAULT 'pending';</w:t>
            </w:r>
            <w:r>
              <w:br/>
            </w:r>
            <w:r>
              <w:rPr>
                <w:rFonts w:ascii="Courier New" w:cs="Courier New" w:eastAsia="Courier New" w:hAnsi="Courier New"/>
                <w:color w:val="2E3A4F"/>
                <w:sz w:val="18"/>
                <w:szCs w:val="18"/>
              </w:rPr>
              <w:t xml:space="preserve">ALTER TABLE orders ADD COLUMN change_due DECIMAL(10,2) NULL;           -- vuelto calculado</w:t>
            </w:r>
          </w:p>
        </w:tc>
      </w:tr>
    </w:tbl>
    <w:p>
      <w:pPr>
        <w:spacing w:after="160"/>
      </w:pPr>
    </w:p>
    <w:p>
      <w:pPr>
        <w:pStyle w:val="Heading2"/>
        <w:spacing w:after="140" w:before="260"/>
      </w:pPr>
      <w:r>
        <w:t xml:space="preserve">5.3 Tablas nuevas por módulo</w:t>
      </w:r>
    </w:p>
    <w:p>
      <w:pPr>
        <w:spacing w:after="160" w:line="276"/>
      </w:pPr>
      <w:r>
        <w:rPr>
          <w:b/>
          <w:bCs/>
        </w:rPr>
        <w:t xml:space="preserve">Stock (Módulo 12)</w:t>
      </w:r>
    </w:p>
    <w:p>
      <w:pPr>
        <w:spacing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CFB8" w:sz="2"/>
              <w:left w:val="single" w:color="D8CFB8" w:sz="2"/>
              <w:bottom w:val="single" w:color="D8CFB8" w:sz="2"/>
              <w:right w:val="single" w:color="D8CFB8" w:sz="2"/>
            </w:tcBorders>
            <w:shd w:fill="EFEBE0" w:val="clear"/>
            <w:tcMar>
              <w:top w:type="dxa" w:w="120"/>
              <w:left w:type="dxa" w:w="140"/>
              <w:bottom w:type="dxa" w:w="120"/>
              <w:right w:type="dxa" w:w="140"/>
            </w:tcMar>
          </w:tcPr>
          <w:p>
            <w:pPr>
              <w:spacing w:after="0"/>
            </w:pPr>
            <w:r>
              <w:rPr>
                <w:rFonts w:ascii="Courier New" w:cs="Courier New" w:eastAsia="Courier New" w:hAnsi="Courier New"/>
                <w:color w:val="2E3A4F"/>
                <w:sz w:val="18"/>
                <w:szCs w:val="18"/>
              </w:rPr>
              <w:t xml:space="preserve">CREATE TABLE ingredients (</w:t>
            </w:r>
            <w:r>
              <w:br/>
            </w:r>
            <w:r>
              <w:rPr>
                <w:rFonts w:ascii="Courier New" w:cs="Courier New" w:eastAsia="Courier New" w:hAnsi="Courier New"/>
                <w:color w:val="2E3A4F"/>
                <w:sz w:val="18"/>
                <w:szCs w:val="18"/>
              </w:rPr>
              <w:t xml:space="preserve">  id BIGINT UNSIGNED PRIMARY KEY AUTO_INCREMENT,</w:t>
            </w:r>
            <w:r>
              <w:br/>
            </w:r>
            <w:r>
              <w:rPr>
                <w:rFonts w:ascii="Courier New" w:cs="Courier New" w:eastAsia="Courier New" w:hAnsi="Courier New"/>
                <w:color w:val="2E3A4F"/>
                <w:sz w:val="18"/>
                <w:szCs w:val="18"/>
              </w:rPr>
              <w:t xml:space="preserve">  name VARCHAR(100), unit VARCHAR(20),           -- kg, un., L</w:t>
            </w:r>
            <w:r>
              <w:br/>
            </w:r>
            <w:r>
              <w:rPr>
                <w:rFonts w:ascii="Courier New" w:cs="Courier New" w:eastAsia="Courier New" w:hAnsi="Courier New"/>
                <w:color w:val="2E3A4F"/>
                <w:sz w:val="18"/>
                <w:szCs w:val="18"/>
              </w:rPr>
              <w:t xml:space="preserve">  current_stock DECIMAL(10,3), min_stock DECIMAL(10,3),</w:t>
            </w:r>
            <w:r>
              <w:br/>
            </w:r>
            <w:r>
              <w:rPr>
                <w:rFonts w:ascii="Courier New" w:cs="Courier New" w:eastAsia="Courier New" w:hAnsi="Courier New"/>
                <w:color w:val="2E3A4F"/>
                <w:sz w:val="18"/>
                <w:szCs w:val="18"/>
              </w:rPr>
              <w:t xml:space="preserve">  cost_per_unit DECIMAL(10,2), updated_at, created_at</w:t>
            </w:r>
            <w:r>
              <w:br/>
            </w:r>
            <w:r>
              <w:rPr>
                <w:rFonts w:ascii="Courier New" w:cs="Courier New" w:eastAsia="Courier New" w:hAnsi="Courier New"/>
                <w:color w:val="2E3A4F"/>
                <w:sz w:val="18"/>
                <w:szCs w:val="18"/>
              </w:rPr>
              <w:t xml:space="preserve">);</w:t>
            </w:r>
            <w:r>
              <w:br/>
            </w:r>
            <w:r>
              <w:rPr>
                <w:rFonts w:ascii="Courier New" w:cs="Courier New" w:eastAsia="Courier New" w:hAnsi="Courier New"/>
                <w:color w:val="2E3A4F"/>
                <w:sz w:val="18"/>
                <w:szCs w:val="18"/>
              </w:rPr>
              <w:t xml:space="preserve">CREATE TABLE product_ingredient (                 -- receta: qué consume cada producto</w:t>
            </w:r>
            <w:r>
              <w:br/>
            </w:r>
            <w:r>
              <w:rPr>
                <w:rFonts w:ascii="Courier New" w:cs="Courier New" w:eastAsia="Courier New" w:hAnsi="Courier New"/>
                <w:color w:val="2E3A4F"/>
                <w:sz w:val="18"/>
                <w:szCs w:val="18"/>
              </w:rPr>
              <w:t xml:space="preserve">  product_id BIGINT UNSIGNED, ingredient_id BIGINT UNSIGNED,</w:t>
            </w:r>
            <w:r>
              <w:br/>
            </w:r>
            <w:r>
              <w:rPr>
                <w:rFonts w:ascii="Courier New" w:cs="Courier New" w:eastAsia="Courier New" w:hAnsi="Courier New"/>
                <w:color w:val="2E3A4F"/>
                <w:sz w:val="18"/>
                <w:szCs w:val="18"/>
              </w:rPr>
              <w:t xml:space="preserve">  quantity_required DECIMAL(10,3),</w:t>
            </w:r>
            <w:r>
              <w:br/>
            </w:r>
            <w:r>
              <w:rPr>
                <w:rFonts w:ascii="Courier New" w:cs="Courier New" w:eastAsia="Courier New" w:hAnsi="Courier New"/>
                <w:color w:val="2E3A4F"/>
                <w:sz w:val="18"/>
                <w:szCs w:val="18"/>
              </w:rPr>
              <w:t xml:space="preserve">  PRIMARY KEY (product_id, ingredient_id)</w:t>
            </w:r>
            <w:r>
              <w:br/>
            </w:r>
            <w:r>
              <w:rPr>
                <w:rFonts w:ascii="Courier New" w:cs="Courier New" w:eastAsia="Courier New" w:hAnsi="Courier New"/>
                <w:color w:val="2E3A4F"/>
                <w:sz w:val="18"/>
                <w:szCs w:val="18"/>
              </w:rPr>
              <w:t xml:space="preserve">);</w:t>
            </w:r>
            <w:r>
              <w:br/>
            </w:r>
            <w:r>
              <w:rPr>
                <w:rFonts w:ascii="Courier New" w:cs="Courier New" w:eastAsia="Courier New" w:hAnsi="Courier New"/>
                <w:color w:val="2E3A4F"/>
                <w:sz w:val="18"/>
                <w:szCs w:val="18"/>
              </w:rPr>
              <w:t xml:space="preserve">CREATE TABLE stock_movements (</w:t>
            </w:r>
            <w:r>
              <w:br/>
            </w:r>
            <w:r>
              <w:rPr>
                <w:rFonts w:ascii="Courier New" w:cs="Courier New" w:eastAsia="Courier New" w:hAnsi="Courier New"/>
                <w:color w:val="2E3A4F"/>
                <w:sz w:val="18"/>
                <w:szCs w:val="18"/>
              </w:rPr>
              <w:t xml:space="preserve">  id BIGINT UNSIGNED PRIMARY KEY AUTO_INCREMENT,</w:t>
            </w:r>
            <w:r>
              <w:br/>
            </w:r>
            <w:r>
              <w:rPr>
                <w:rFonts w:ascii="Courier New" w:cs="Courier New" w:eastAsia="Courier New" w:hAnsi="Courier New"/>
                <w:color w:val="2E3A4F"/>
                <w:sz w:val="18"/>
                <w:szCs w:val="18"/>
              </w:rPr>
              <w:t xml:space="preserve">  ingredient_id BIGINT UNSIGNED, type ENUM('in','out','adjustment','order_deduction'),</w:t>
            </w:r>
            <w:r>
              <w:br/>
            </w:r>
            <w:r>
              <w:rPr>
                <w:rFonts w:ascii="Courier New" w:cs="Courier New" w:eastAsia="Courier New" w:hAnsi="Courier New"/>
                <w:color w:val="2E3A4F"/>
                <w:sz w:val="18"/>
                <w:szCs w:val="18"/>
              </w:rPr>
              <w:t xml:space="preserve">  quantity DECIMAL(10,3), reason VARCHAR(255), order_id BIGINT UNSIGNED NULL,</w:t>
            </w:r>
            <w:r>
              <w:br/>
            </w:r>
            <w:r>
              <w:rPr>
                <w:rFonts w:ascii="Courier New" w:cs="Courier New" w:eastAsia="Courier New" w:hAnsi="Courier New"/>
                <w:color w:val="2E3A4F"/>
                <w:sz w:val="18"/>
                <w:szCs w:val="18"/>
              </w:rPr>
              <w:t xml:space="preserve">  user_id BIGINT UNSIGNED, created_at</w:t>
            </w:r>
            <w:r>
              <w:br/>
            </w:r>
            <w:r>
              <w:rPr>
                <w:rFonts w:ascii="Courier New" w:cs="Courier New" w:eastAsia="Courier New" w:hAnsi="Courier New"/>
                <w:color w:val="2E3A4F"/>
                <w:sz w:val="18"/>
                <w:szCs w:val="18"/>
              </w:rPr>
              <w:t xml:space="preserve">);</w:t>
            </w:r>
          </w:p>
        </w:tc>
      </w:tr>
    </w:tbl>
    <w:p>
      <w:pPr>
        <w:spacing w:after="160"/>
      </w:pPr>
    </w:p>
    <w:p>
      <w:pPr>
        <w:spacing w:after="160" w:line="276"/>
      </w:pPr>
      <w:r>
        <w:rPr>
          <w:b/>
          <w:bCs/>
        </w:rPr>
        <w:t xml:space="preserve">Caja (Módulo 11)</w:t>
      </w:r>
    </w:p>
    <w:p>
      <w:pPr>
        <w:spacing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CFB8" w:sz="2"/>
              <w:left w:val="single" w:color="D8CFB8" w:sz="2"/>
              <w:bottom w:val="single" w:color="D8CFB8" w:sz="2"/>
              <w:right w:val="single" w:color="D8CFB8" w:sz="2"/>
            </w:tcBorders>
            <w:shd w:fill="EFEBE0" w:val="clear"/>
            <w:tcMar>
              <w:top w:type="dxa" w:w="120"/>
              <w:left w:type="dxa" w:w="140"/>
              <w:bottom w:type="dxa" w:w="120"/>
              <w:right w:type="dxa" w:w="140"/>
            </w:tcMar>
          </w:tcPr>
          <w:p>
            <w:pPr>
              <w:spacing w:after="0"/>
            </w:pPr>
            <w:r>
              <w:rPr>
                <w:rFonts w:ascii="Courier New" w:cs="Courier New" w:eastAsia="Courier New" w:hAnsi="Courier New"/>
                <w:color w:val="2E3A4F"/>
                <w:sz w:val="18"/>
                <w:szCs w:val="18"/>
              </w:rPr>
              <w:t xml:space="preserve">CREATE TABLE cash_register_sessions (</w:t>
            </w:r>
            <w:r>
              <w:br/>
            </w:r>
            <w:r>
              <w:rPr>
                <w:rFonts w:ascii="Courier New" w:cs="Courier New" w:eastAsia="Courier New" w:hAnsi="Courier New"/>
                <w:color w:val="2E3A4F"/>
                <w:sz w:val="18"/>
                <w:szCs w:val="18"/>
              </w:rPr>
              <w:t xml:space="preserve">  id BIGINT UNSIGNED PRIMARY KEY AUTO_INCREMENT,</w:t>
            </w:r>
            <w:r>
              <w:br/>
            </w:r>
            <w:r>
              <w:rPr>
                <w:rFonts w:ascii="Courier New" w:cs="Courier New" w:eastAsia="Courier New" w:hAnsi="Courier New"/>
                <w:color w:val="2E3A4F"/>
                <w:sz w:val="18"/>
                <w:szCs w:val="18"/>
              </w:rPr>
              <w:t xml:space="preserve">  opened_by BIGINT UNSIGNED, opened_at, opening_amount DECIMAL(10,2),</w:t>
            </w:r>
            <w:r>
              <w:br/>
            </w:r>
            <w:r>
              <w:rPr>
                <w:rFonts w:ascii="Courier New" w:cs="Courier New" w:eastAsia="Courier New" w:hAnsi="Courier New"/>
                <w:color w:val="2E3A4F"/>
                <w:sz w:val="18"/>
                <w:szCs w:val="18"/>
              </w:rPr>
              <w:t xml:space="preserve">  closed_by BIGINT UNSIGNED NULL, closed_at NULL,</w:t>
            </w:r>
            <w:r>
              <w:br/>
            </w:r>
            <w:r>
              <w:rPr>
                <w:rFonts w:ascii="Courier New" w:cs="Courier New" w:eastAsia="Courier New" w:hAnsi="Courier New"/>
                <w:color w:val="2E3A4F"/>
                <w:sz w:val="18"/>
                <w:szCs w:val="18"/>
              </w:rPr>
              <w:t xml:space="preserve">  expected_amount DECIMAL(10,2) NULL, counted_amount DECIMAL(10,2) NULL,</w:t>
            </w:r>
            <w:r>
              <w:br/>
            </w:r>
            <w:r>
              <w:rPr>
                <w:rFonts w:ascii="Courier New" w:cs="Courier New" w:eastAsia="Courier New" w:hAnsi="Courier New"/>
                <w:color w:val="2E3A4F"/>
                <w:sz w:val="18"/>
                <w:szCs w:val="18"/>
              </w:rPr>
              <w:t xml:space="preserve">  difference DECIMAL(10,2) NULL, status ENUM('open','closed') DEFAULT 'open'</w:t>
            </w:r>
            <w:r>
              <w:br/>
            </w:r>
            <w:r>
              <w:rPr>
                <w:rFonts w:ascii="Courier New" w:cs="Courier New" w:eastAsia="Courier New" w:hAnsi="Courier New"/>
                <w:color w:val="2E3A4F"/>
                <w:sz w:val="18"/>
                <w:szCs w:val="18"/>
              </w:rPr>
              <w:t xml:space="preserve">);</w:t>
            </w:r>
            <w:r>
              <w:br/>
            </w:r>
            <w:r>
              <w:rPr>
                <w:rFonts w:ascii="Courier New" w:cs="Courier New" w:eastAsia="Courier New" w:hAnsi="Courier New"/>
                <w:color w:val="2E3A4F"/>
                <w:sz w:val="18"/>
                <w:szCs w:val="18"/>
              </w:rPr>
              <w:t xml:space="preserve">CREATE TABLE cash_movements (</w:t>
            </w:r>
            <w:r>
              <w:br/>
            </w:r>
            <w:r>
              <w:rPr>
                <w:rFonts w:ascii="Courier New" w:cs="Courier New" w:eastAsia="Courier New" w:hAnsi="Courier New"/>
                <w:color w:val="2E3A4F"/>
                <w:sz w:val="18"/>
                <w:szCs w:val="18"/>
              </w:rPr>
              <w:t xml:space="preserve">  id BIGINT UNSIGNED PRIMARY KEY AUTO_INCREMENT,</w:t>
            </w:r>
            <w:r>
              <w:br/>
            </w:r>
            <w:r>
              <w:rPr>
                <w:rFonts w:ascii="Courier New" w:cs="Courier New" w:eastAsia="Courier New" w:hAnsi="Courier New"/>
                <w:color w:val="2E3A4F"/>
                <w:sz w:val="18"/>
                <w:szCs w:val="18"/>
              </w:rPr>
              <w:t xml:space="preserve">  cash_register_session_id BIGINT UNSIGNED,</w:t>
            </w:r>
            <w:r>
              <w:br/>
            </w:r>
            <w:r>
              <w:rPr>
                <w:rFonts w:ascii="Courier New" w:cs="Courier New" w:eastAsia="Courier New" w:hAnsi="Courier New"/>
                <w:color w:val="2E3A4F"/>
                <w:sz w:val="18"/>
                <w:szCs w:val="18"/>
              </w:rPr>
              <w:t xml:space="preserve">  type ENUM('sale','expense','tip','refund','opening'),</w:t>
            </w:r>
            <w:r>
              <w:br/>
            </w:r>
            <w:r>
              <w:rPr>
                <w:rFonts w:ascii="Courier New" w:cs="Courier New" w:eastAsia="Courier New" w:hAnsi="Courier New"/>
                <w:color w:val="2E3A4F"/>
                <w:sz w:val="18"/>
                <w:szCs w:val="18"/>
              </w:rPr>
              <w:t xml:space="preserve">  payment_method ENUM('cash','debit','credit','mercadopago','transfer','qr'),</w:t>
            </w:r>
            <w:r>
              <w:br/>
            </w:r>
            <w:r>
              <w:rPr>
                <w:rFonts w:ascii="Courier New" w:cs="Courier New" w:eastAsia="Courier New" w:hAnsi="Courier New"/>
                <w:color w:val="2E3A4F"/>
                <w:sz w:val="18"/>
                <w:szCs w:val="18"/>
              </w:rPr>
              <w:t xml:space="preserve">  amount DECIMAL(10,2), order_id BIGINT UNSIGNED NULL, description VARCHAR(255),</w:t>
            </w:r>
            <w:r>
              <w:br/>
            </w:r>
            <w:r>
              <w:rPr>
                <w:rFonts w:ascii="Courier New" w:cs="Courier New" w:eastAsia="Courier New" w:hAnsi="Courier New"/>
                <w:color w:val="2E3A4F"/>
                <w:sz w:val="18"/>
                <w:szCs w:val="18"/>
              </w:rPr>
              <w:t xml:space="preserve">  user_id BIGINT UNSIGNED, created_at</w:t>
            </w:r>
            <w:r>
              <w:br/>
            </w:r>
            <w:r>
              <w:rPr>
                <w:rFonts w:ascii="Courier New" w:cs="Courier New" w:eastAsia="Courier New" w:hAnsi="Courier New"/>
                <w:color w:val="2E3A4F"/>
                <w:sz w:val="18"/>
                <w:szCs w:val="18"/>
              </w:rPr>
              <w:t xml:space="preserve">);</w:t>
            </w:r>
          </w:p>
        </w:tc>
      </w:tr>
    </w:tbl>
    <w:p>
      <w:pPr>
        <w:spacing w:after="160"/>
      </w:pPr>
    </w:p>
    <w:p>
      <w:pPr>
        <w:spacing w:after="160" w:line="276"/>
      </w:pPr>
      <w:r>
        <w:rPr>
          <w:b/>
          <w:bCs/>
        </w:rPr>
        <w:t xml:space="preserve">Delivery (Módulo 7)</w:t>
      </w:r>
    </w:p>
    <w:p>
      <w:pPr>
        <w:spacing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CFB8" w:sz="2"/>
              <w:left w:val="single" w:color="D8CFB8" w:sz="2"/>
              <w:bottom w:val="single" w:color="D8CFB8" w:sz="2"/>
              <w:right w:val="single" w:color="D8CFB8" w:sz="2"/>
            </w:tcBorders>
            <w:shd w:fill="EFEBE0" w:val="clear"/>
            <w:tcMar>
              <w:top w:type="dxa" w:w="120"/>
              <w:left w:type="dxa" w:w="140"/>
              <w:bottom w:type="dxa" w:w="120"/>
              <w:right w:type="dxa" w:w="140"/>
            </w:tcMar>
          </w:tcPr>
          <w:p>
            <w:pPr>
              <w:spacing w:after="0"/>
            </w:pPr>
            <w:r>
              <w:rPr>
                <w:rFonts w:ascii="Courier New" w:cs="Courier New" w:eastAsia="Courier New" w:hAnsi="Courier New"/>
                <w:color w:val="2E3A4F"/>
                <w:sz w:val="18"/>
                <w:szCs w:val="18"/>
              </w:rPr>
              <w:t xml:space="preserve">CREATE TABLE couriers (</w:t>
            </w:r>
            <w:r>
              <w:br/>
            </w:r>
            <w:r>
              <w:rPr>
                <w:rFonts w:ascii="Courier New" w:cs="Courier New" w:eastAsia="Courier New" w:hAnsi="Courier New"/>
                <w:color w:val="2E3A4F"/>
                <w:sz w:val="18"/>
                <w:szCs w:val="18"/>
              </w:rPr>
              <w:t xml:space="preserve">  id BIGINT UNSIGNED PRIMARY KEY AUTO_INCREMENT,</w:t>
            </w:r>
            <w:r>
              <w:br/>
            </w:r>
            <w:r>
              <w:rPr>
                <w:rFonts w:ascii="Courier New" w:cs="Courier New" w:eastAsia="Courier New" w:hAnsi="Courier New"/>
                <w:color w:val="2E3A4F"/>
                <w:sz w:val="18"/>
                <w:szCs w:val="18"/>
              </w:rPr>
              <w:t xml:space="preserve">  user_id BIGINT UNSIGNED NULL, name VARCHAR(100), phone VARCHAR(20),</w:t>
            </w:r>
            <w:r>
              <w:br/>
            </w:r>
            <w:r>
              <w:rPr>
                <w:rFonts w:ascii="Courier New" w:cs="Courier New" w:eastAsia="Courier New" w:hAnsi="Courier New"/>
                <w:color w:val="2E3A4F"/>
                <w:sz w:val="18"/>
                <w:szCs w:val="18"/>
              </w:rPr>
              <w:t xml:space="preserve">  vehicle ENUM('moto','bici','auto'), active BOOLEAN DEFAULT TRUE</w:t>
            </w:r>
            <w:r>
              <w:br/>
            </w:r>
            <w:r>
              <w:rPr>
                <w:rFonts w:ascii="Courier New" w:cs="Courier New" w:eastAsia="Courier New" w:hAnsi="Courier New"/>
                <w:color w:val="2E3A4F"/>
                <w:sz w:val="18"/>
                <w:szCs w:val="18"/>
              </w:rPr>
              <w:t xml:space="preserve">);</w:t>
            </w:r>
            <w:r>
              <w:br/>
            </w:r>
            <w:r>
              <w:rPr>
                <w:rFonts w:ascii="Courier New" w:cs="Courier New" w:eastAsia="Courier New" w:hAnsi="Courier New"/>
                <w:color w:val="2E3A4F"/>
                <w:sz w:val="18"/>
                <w:szCs w:val="18"/>
              </w:rPr>
              <w:t xml:space="preserve">-- delivery se resuelve mayormente sobre `orders` extendida (courier_id, delivery_cost,</w:t>
            </w:r>
            <w:r>
              <w:br/>
            </w:r>
            <w:r>
              <w:rPr>
                <w:rFonts w:ascii="Courier New" w:cs="Courier New" w:eastAsia="Courier New" w:hAnsi="Courier New"/>
                <w:color w:val="2E3A4F"/>
                <w:sz w:val="18"/>
                <w:szCs w:val="18"/>
              </w:rPr>
              <w:t xml:space="preserve">-- delivery_address_id → addresses, delivery_neighborhood) + estados propios:</w:t>
            </w:r>
            <w:r>
              <w:br/>
            </w:r>
            <w:r>
              <w:rPr>
                <w:rFonts w:ascii="Courier New" w:cs="Courier New" w:eastAsia="Courier New" w:hAnsi="Courier New"/>
                <w:color w:val="2E3A4F"/>
                <w:sz w:val="18"/>
                <w:szCs w:val="18"/>
              </w:rPr>
              <w:t xml:space="preserve">-- pending -&gt; preparing -&gt; on_the_way -&gt; delivered (subconjunto de Order::STATUS)</w:t>
            </w:r>
          </w:p>
        </w:tc>
      </w:tr>
    </w:tbl>
    <w:p>
      <w:pPr>
        <w:spacing w:after="160"/>
      </w:pPr>
    </w:p>
    <w:p>
      <w:pPr>
        <w:spacing w:after="160" w:line="276"/>
      </w:pPr>
      <w:r>
        <w:rPr>
          <w:b/>
          <w:bCs/>
        </w:rPr>
        <w:t xml:space="preserve">Retiro en local (Módulo 8)</w:t>
      </w:r>
      <w:r>
        <w:rPr>
          <w:b w:val="false"/>
          <w:bCs w:val="false"/>
        </w:rPr>
        <w:t xml:space="preserve"> — reutiliza </w:t>
      </w:r>
      <w:r>
        <w:rPr>
          <w:rFonts w:ascii="Courier New" w:cs="Courier New" w:eastAsia="Courier New" w:hAnsi="Courier New"/>
          <w:color w:val="B8791A"/>
          <w:sz w:val="19"/>
          <w:szCs w:val="19"/>
        </w:rPr>
        <w:t xml:space="preserve">orders</w:t>
      </w:r>
      <w:r>
        <w:rPr>
          <w:b w:val="false"/>
          <w:bCs w:val="false"/>
        </w:rPr>
        <w:t xml:space="preserve"> con </w:t>
      </w:r>
      <w:r>
        <w:rPr>
          <w:rFonts w:ascii="Courier New" w:cs="Courier New" w:eastAsia="Courier New" w:hAnsi="Courier New"/>
          <w:color w:val="B8791A"/>
          <w:sz w:val="19"/>
          <w:szCs w:val="19"/>
        </w:rPr>
        <w:t xml:space="preserve">fulfillment_type = 'pickup'</w:t>
      </w:r>
      <w:r>
        <w:rPr>
          <w:b w:val="false"/>
          <w:bCs w:val="false"/>
        </w:rPr>
        <w:t xml:space="preserve">; no requiere tabla propia, solo estados </w:t>
      </w:r>
      <w:r>
        <w:rPr>
          <w:rFonts w:ascii="Courier New" w:cs="Courier New" w:eastAsia="Courier New" w:hAnsi="Courier New"/>
          <w:color w:val="B8791A"/>
          <w:sz w:val="19"/>
          <w:szCs w:val="19"/>
        </w:rPr>
        <w:t xml:space="preserve">waiting → preparing → ready → picked_up</w:t>
      </w:r>
      <w:r>
        <w:rPr>
          <w:b w:val="false"/>
          <w:bCs w:val="false"/>
        </w:rPr>
        <w:t xml:space="preserve"> dentro del mismo enum de </w:t>
      </w:r>
      <w:r>
        <w:rPr>
          <w:rFonts w:ascii="Courier New" w:cs="Courier New" w:eastAsia="Courier New" w:hAnsi="Courier New"/>
          <w:color w:val="B8791A"/>
          <w:sz w:val="19"/>
          <w:szCs w:val="19"/>
        </w:rPr>
        <w:t xml:space="preserve">orders.status</w:t>
      </w:r>
      <w:r>
        <w:rPr>
          <w:b w:val="false"/>
          <w:bCs w:val="false"/>
        </w:rPr>
        <w:t xml:space="preserve">.</w:t>
      </w:r>
    </w:p>
    <w:p>
      <w:pPr>
        <w:spacing w:after="160" w:line="276"/>
      </w:pPr>
      <w:r>
        <w:rPr>
          <w:b/>
          <w:bCs/>
        </w:rPr>
        <w:t xml:space="preserve">Pagos (Módulo 10)</w:t>
      </w:r>
    </w:p>
    <w:p>
      <w:pPr>
        <w:spacing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CFB8" w:sz="2"/>
              <w:left w:val="single" w:color="D8CFB8" w:sz="2"/>
              <w:bottom w:val="single" w:color="D8CFB8" w:sz="2"/>
              <w:right w:val="single" w:color="D8CFB8" w:sz="2"/>
            </w:tcBorders>
            <w:shd w:fill="EFEBE0" w:val="clear"/>
            <w:tcMar>
              <w:top w:type="dxa" w:w="120"/>
              <w:left w:type="dxa" w:w="140"/>
              <w:bottom w:type="dxa" w:w="120"/>
              <w:right w:type="dxa" w:w="140"/>
            </w:tcMar>
          </w:tcPr>
          <w:p>
            <w:pPr>
              <w:spacing w:after="0"/>
            </w:pPr>
            <w:r>
              <w:rPr>
                <w:rFonts w:ascii="Courier New" w:cs="Courier New" w:eastAsia="Courier New" w:hAnsi="Courier New"/>
                <w:color w:val="2E3A4F"/>
                <w:sz w:val="18"/>
                <w:szCs w:val="18"/>
              </w:rPr>
              <w:t xml:space="preserve">CREATE TABLE payment_transactions (</w:t>
            </w:r>
            <w:r>
              <w:br/>
            </w:r>
            <w:r>
              <w:rPr>
                <w:rFonts w:ascii="Courier New" w:cs="Courier New" w:eastAsia="Courier New" w:hAnsi="Courier New"/>
                <w:color w:val="2E3A4F"/>
                <w:sz w:val="18"/>
                <w:szCs w:val="18"/>
              </w:rPr>
              <w:t xml:space="preserve">  id BIGINT UNSIGNED PRIMARY KEY AUTO_INCREMENT,</w:t>
            </w:r>
            <w:r>
              <w:br/>
            </w:r>
            <w:r>
              <w:rPr>
                <w:rFonts w:ascii="Courier New" w:cs="Courier New" w:eastAsia="Courier New" w:hAnsi="Courier New"/>
                <w:color w:val="2E3A4F"/>
                <w:sz w:val="18"/>
                <w:szCs w:val="18"/>
              </w:rPr>
              <w:t xml:space="preserve">  order_id BIGINT UNSIGNED, provider ENUM('mercadopago','manual'),</w:t>
            </w:r>
            <w:r>
              <w:br/>
            </w:r>
            <w:r>
              <w:rPr>
                <w:rFonts w:ascii="Courier New" w:cs="Courier New" w:eastAsia="Courier New" w:hAnsi="Courier New"/>
                <w:color w:val="2E3A4F"/>
                <w:sz w:val="18"/>
                <w:szCs w:val="18"/>
              </w:rPr>
              <w:t xml:space="preserve">  provider_reference VARCHAR(100) NULL, amount DECIMAL(10,2),</w:t>
            </w:r>
            <w:r>
              <w:br/>
            </w:r>
            <w:r>
              <w:rPr>
                <w:rFonts w:ascii="Courier New" w:cs="Courier New" w:eastAsia="Courier New" w:hAnsi="Courier New"/>
                <w:color w:val="2E3A4F"/>
                <w:sz w:val="18"/>
                <w:szCs w:val="18"/>
              </w:rPr>
              <w:t xml:space="preserve">  status ENUM('pending','approved','rejected','refunded'),</w:t>
            </w:r>
            <w:r>
              <w:br/>
            </w:r>
            <w:r>
              <w:rPr>
                <w:rFonts w:ascii="Courier New" w:cs="Courier New" w:eastAsia="Courier New" w:hAnsi="Courier New"/>
                <w:color w:val="2E3A4F"/>
                <w:sz w:val="18"/>
                <w:szCs w:val="18"/>
              </w:rPr>
              <w:t xml:space="preserve">  raw_response JSON NULL, created_at, updated_at</w:t>
            </w:r>
            <w:r>
              <w:br/>
            </w:r>
            <w:r>
              <w:rPr>
                <w:rFonts w:ascii="Courier New" w:cs="Courier New" w:eastAsia="Courier New" w:hAnsi="Courier New"/>
                <w:color w:val="2E3A4F"/>
                <w:sz w:val="18"/>
                <w:szCs w:val="18"/>
              </w:rPr>
              <w:t xml:space="preserve">);</w:t>
            </w:r>
          </w:p>
        </w:tc>
      </w:tr>
    </w:tbl>
    <w:p>
      <w:pPr>
        <w:spacing w:after="160"/>
      </w:pPr>
    </w:p>
    <w:p>
      <w:pPr>
        <w:spacing w:after="160" w:line="276"/>
      </w:pPr>
      <w:r>
        <w:rPr>
          <w:b/>
          <w:bCs/>
        </w:rPr>
        <w:t xml:space="preserve">Terminales POS y auditoría (Módulos 16, 20)</w:t>
      </w:r>
    </w:p>
    <w:p>
      <w:pPr>
        <w:spacing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CFB8" w:sz="2"/>
              <w:left w:val="single" w:color="D8CFB8" w:sz="2"/>
              <w:bottom w:val="single" w:color="D8CFB8" w:sz="2"/>
              <w:right w:val="single" w:color="D8CFB8" w:sz="2"/>
            </w:tcBorders>
            <w:shd w:fill="EFEBE0" w:val="clear"/>
            <w:tcMar>
              <w:top w:type="dxa" w:w="120"/>
              <w:left w:type="dxa" w:w="140"/>
              <w:bottom w:type="dxa" w:w="120"/>
              <w:right w:type="dxa" w:w="140"/>
            </w:tcMar>
          </w:tcPr>
          <w:p>
            <w:pPr>
              <w:spacing w:after="0"/>
            </w:pPr>
            <w:r>
              <w:rPr>
                <w:rFonts w:ascii="Courier New" w:cs="Courier New" w:eastAsia="Courier New" w:hAnsi="Courier New"/>
                <w:color w:val="2E3A4F"/>
                <w:sz w:val="18"/>
                <w:szCs w:val="18"/>
              </w:rPr>
              <w:t xml:space="preserve">CREATE TABLE pos_terminals (</w:t>
            </w:r>
            <w:r>
              <w:br/>
            </w:r>
            <w:r>
              <w:rPr>
                <w:rFonts w:ascii="Courier New" w:cs="Courier New" w:eastAsia="Courier New" w:hAnsi="Courier New"/>
                <w:color w:val="2E3A4F"/>
                <w:sz w:val="18"/>
                <w:szCs w:val="18"/>
              </w:rPr>
              <w:t xml:space="preserve">  id BIGINT UNSIGNED PRIMARY KEY AUTO_INCREMENT,</w:t>
            </w:r>
            <w:r>
              <w:br/>
            </w:r>
            <w:r>
              <w:rPr>
                <w:rFonts w:ascii="Courier New" w:cs="Courier New" w:eastAsia="Courier New" w:hAnsi="Courier New"/>
                <w:color w:val="2E3A4F"/>
                <w:sz w:val="18"/>
                <w:szCs w:val="18"/>
              </w:rPr>
              <w:t xml:space="preserve">  name VARCHAR(50), location VARCHAR(50), active BOOLEAN DEFAULT TRUE</w:t>
            </w:r>
            <w:r>
              <w:br/>
            </w:r>
            <w:r>
              <w:rPr>
                <w:rFonts w:ascii="Courier New" w:cs="Courier New" w:eastAsia="Courier New" w:hAnsi="Courier New"/>
                <w:color w:val="2E3A4F"/>
                <w:sz w:val="18"/>
                <w:szCs w:val="18"/>
              </w:rPr>
              <w:t xml:space="preserve">);</w:t>
            </w:r>
            <w:r>
              <w:br/>
            </w:r>
            <w:r>
              <w:rPr>
                <w:rFonts w:ascii="Courier New" w:cs="Courier New" w:eastAsia="Courier New" w:hAnsi="Courier New"/>
                <w:color w:val="2E3A4F"/>
                <w:sz w:val="18"/>
                <w:szCs w:val="18"/>
              </w:rPr>
              <w:t xml:space="preserve">CREATE TABLE audit_logs (</w:t>
            </w:r>
            <w:r>
              <w:br/>
            </w:r>
            <w:r>
              <w:rPr>
                <w:rFonts w:ascii="Courier New" w:cs="Courier New" w:eastAsia="Courier New" w:hAnsi="Courier New"/>
                <w:color w:val="2E3A4F"/>
                <w:sz w:val="18"/>
                <w:szCs w:val="18"/>
              </w:rPr>
              <w:t xml:space="preserve">  id BIGINT UNSIGNED PRIMARY KEY AUTO_INCREMENT,</w:t>
            </w:r>
            <w:r>
              <w:br/>
            </w:r>
            <w:r>
              <w:rPr>
                <w:rFonts w:ascii="Courier New" w:cs="Courier New" w:eastAsia="Courier New" w:hAnsi="Courier New"/>
                <w:color w:val="2E3A4F"/>
                <w:sz w:val="18"/>
                <w:szCs w:val="18"/>
              </w:rPr>
              <w:t xml:space="preserve">  user_id BIGINT UNSIGNED, action VARCHAR(100), auditable_type VARCHAR(100),</w:t>
            </w:r>
            <w:r>
              <w:br/>
            </w:r>
            <w:r>
              <w:rPr>
                <w:rFonts w:ascii="Courier New" w:cs="Courier New" w:eastAsia="Courier New" w:hAnsi="Courier New"/>
                <w:color w:val="2E3A4F"/>
                <w:sz w:val="18"/>
                <w:szCs w:val="18"/>
              </w:rPr>
              <w:t xml:space="preserve">  auditable_id BIGINT UNSIGNED, changes JSON NULL, ip_address VARCHAR(45), created_at</w:t>
            </w:r>
            <w:r>
              <w:br/>
            </w:r>
            <w:r>
              <w:rPr>
                <w:rFonts w:ascii="Courier New" w:cs="Courier New" w:eastAsia="Courier New" w:hAnsi="Courier New"/>
                <w:color w:val="2E3A4F"/>
                <w:sz w:val="18"/>
                <w:szCs w:val="18"/>
              </w:rPr>
              <w:t xml:space="preserve">);</w:t>
            </w:r>
          </w:p>
        </w:tc>
      </w:tr>
    </w:tbl>
    <w:p>
      <w:pPr>
        <w:spacing w:after="160"/>
      </w:pPr>
    </w:p>
    <w:p>
      <w:pPr>
        <w:spacing w:after="160" w:line="276"/>
      </w:pPr>
      <w:r>
        <w:rPr>
          <w:b w:val="false"/>
          <w:bCs w:val="false"/>
        </w:rPr>
        <w:t xml:space="preserve">Todas estas tablas se agregan con migraciones incrementales estándar de Laravel, sin tocar las 76 existentes salvo los </w:t>
      </w:r>
      <w:r>
        <w:rPr>
          <w:rFonts w:ascii="Courier New" w:cs="Courier New" w:eastAsia="Courier New" w:hAnsi="Courier New"/>
          <w:color w:val="B8791A"/>
          <w:sz w:val="19"/>
          <w:szCs w:val="19"/>
        </w:rPr>
        <w:t xml:space="preserve">ALTER TABLE</w:t>
      </w:r>
      <w:r>
        <w:rPr>
          <w:b w:val="false"/>
          <w:bCs w:val="false"/>
        </w:rPr>
        <w:t xml:space="preserve"> puntuales de §5.2.</w:t>
      </w:r>
    </w:p>
    <w:p>
      <w:pPr>
        <w:pBdr>
          <w:bottom w:val="single" w:color="E8A020" w:sz="6"/>
        </w:pBdr>
        <w:spacing w:after="200" w:before="200"/>
      </w:pPr>
    </w:p>
    <w:p>
      <w:pPr>
        <w:pStyle w:val="Heading1"/>
        <w:pBdr>
          <w:bottom w:val="single" w:color="E8A020" w:sz="4"/>
        </w:pBdr>
        <w:spacing w:after="180" w:before="360"/>
      </w:pPr>
      <w:r>
        <w:t xml:space="preserve">6. Diseño por módulo</w:t>
      </w:r>
    </w:p>
    <w:p>
      <w:pPr>
        <w:spacing w:after="160" w:line="276"/>
      </w:pPr>
      <w:r>
        <w:rPr>
          <w:b w:val="false"/>
          <w:bCs w:val="false"/>
        </w:rPr>
        <w:t xml:space="preserve">Para cada módulo: qué ya existe (reutilizar), qué falta (construir), y las piezas técnicas clave.</w:t>
      </w:r>
    </w:p>
    <w:p>
      <w:pPr>
        <w:spacing w:after="160" w:line="276"/>
      </w:pPr>
      <w:r>
        <w:rPr>
          <w:b/>
          <w:bCs/>
        </w:rPr>
        <w:t xml:space="preserve">Módulo 1 — Dashboard.</w:t>
      </w:r>
    </w:p>
    <w:p>
      <w:pPr>
        <w:spacing w:after="160" w:line="276"/>
      </w:pPr>
      <w:r>
        <w:rPr>
          <w:b w:val="false"/>
          <w:bCs w:val="false"/>
        </w:rPr>
        <w:t xml:space="preserve">Nuevo por completo en el frontend POS. Backend: un </w:t>
      </w:r>
      <w:r>
        <w:rPr>
          <w:rFonts w:ascii="Courier New" w:cs="Courier New" w:eastAsia="Courier New" w:hAnsi="Courier New"/>
          <w:color w:val="B8791A"/>
          <w:sz w:val="19"/>
          <w:szCs w:val="19"/>
        </w:rPr>
        <w:t xml:space="preserve">DashboardController</w:t>
      </w:r>
      <w:r>
        <w:rPr>
          <w:b w:val="false"/>
          <w:bCs w:val="false"/>
        </w:rPr>
        <w:t xml:space="preserve"> con endpoints agregados (</w:t>
      </w:r>
      <w:r>
        <w:rPr>
          <w:rFonts w:ascii="Courier New" w:cs="Courier New" w:eastAsia="Courier New" w:hAnsi="Courier New"/>
          <w:color w:val="B8791A"/>
          <w:sz w:val="19"/>
          <w:szCs w:val="19"/>
        </w:rPr>
        <w:t xml:space="preserve">/api/v1/dashboard/summary</w:t>
      </w:r>
      <w:r>
        <w:rPr>
          <w:b w:val="false"/>
          <w:bCs w:val="false"/>
        </w:rPr>
        <w:t xml:space="preserve">, </w:t>
      </w:r>
      <w:r>
        <w:rPr>
          <w:rFonts w:ascii="Courier New" w:cs="Courier New" w:eastAsia="Courier New" w:hAnsi="Courier New"/>
          <w:color w:val="B8791A"/>
          <w:sz w:val="19"/>
          <w:szCs w:val="19"/>
        </w:rPr>
        <w:t xml:space="preserve">/hourly-sales</w:t>
      </w:r>
      <w:r>
        <w:rPr>
          <w:b w:val="false"/>
          <w:bCs w:val="false"/>
        </w:rPr>
        <w:t xml:space="preserve">, </w:t>
      </w:r>
      <w:r>
        <w:rPr>
          <w:rFonts w:ascii="Courier New" w:cs="Courier New" w:eastAsia="Courier New" w:hAnsi="Courier New"/>
          <w:color w:val="B8791A"/>
          <w:sz w:val="19"/>
          <w:szCs w:val="19"/>
        </w:rPr>
        <w:t xml:space="preserve">/payment-methods</w:t>
      </w:r>
      <w:r>
        <w:rPr>
          <w:b w:val="false"/>
          <w:bCs w:val="false"/>
        </w:rPr>
        <w:t xml:space="preserve">, </w:t>
      </w:r>
      <w:r>
        <w:rPr>
          <w:rFonts w:ascii="Courier New" w:cs="Courier New" w:eastAsia="Courier New" w:hAnsi="Courier New"/>
          <w:color w:val="B8791A"/>
          <w:sz w:val="19"/>
          <w:szCs w:val="19"/>
        </w:rPr>
        <w:t xml:space="preserve">/top-products</w:t>
      </w:r>
      <w:r>
        <w:rPr>
          <w:b w:val="false"/>
          <w:bCs w:val="false"/>
        </w:rPr>
        <w:t xml:space="preserve">) que consultan </w:t>
      </w:r>
      <w:r>
        <w:rPr>
          <w:rFonts w:ascii="Courier New" w:cs="Courier New" w:eastAsia="Courier New" w:hAnsi="Courier New"/>
          <w:color w:val="B8791A"/>
          <w:sz w:val="19"/>
          <w:szCs w:val="19"/>
        </w:rPr>
        <w:t xml:space="preserve">orders</w:t>
      </w:r>
      <w:r>
        <w:rPr>
          <w:b w:val="false"/>
          <w:bCs w:val="false"/>
        </w:rPr>
        <w:t xml:space="preserve">/</w:t>
      </w:r>
      <w:r>
        <w:rPr>
          <w:rFonts w:ascii="Courier New" w:cs="Courier New" w:eastAsia="Courier New" w:hAnsi="Courier New"/>
          <w:color w:val="B8791A"/>
          <w:sz w:val="19"/>
          <w:szCs w:val="19"/>
        </w:rPr>
        <w:t xml:space="preserve">order_items</w:t>
      </w:r>
      <w:r>
        <w:rPr>
          <w:b w:val="false"/>
          <w:bCs w:val="false"/>
        </w:rPr>
        <w:t xml:space="preserve"> con </w:t>
      </w:r>
      <w:r>
        <w:rPr>
          <w:rFonts w:ascii="Courier New" w:cs="Courier New" w:eastAsia="Courier New" w:hAnsi="Courier New"/>
          <w:color w:val="B8791A"/>
          <w:sz w:val="19"/>
          <w:szCs w:val="19"/>
        </w:rPr>
        <w:t xml:space="preserve">GROUP BY</w:t>
      </w:r>
      <w:r>
        <w:rPr>
          <w:b w:val="false"/>
          <w:bCs w:val="false"/>
        </w:rPr>
        <w:t xml:space="preserve"> e índices en </w:t>
      </w:r>
      <w:r>
        <w:rPr>
          <w:rFonts w:ascii="Courier New" w:cs="Courier New" w:eastAsia="Courier New" w:hAnsi="Courier New"/>
          <w:color w:val="B8791A"/>
          <w:sz w:val="19"/>
          <w:szCs w:val="19"/>
        </w:rPr>
        <w:t xml:space="preserve">created_at</w:t>
      </w:r>
      <w:r>
        <w:rPr>
          <w:b w:val="false"/>
          <w:bCs w:val="false"/>
        </w:rPr>
        <w:t xml:space="preserve"> y </w:t>
      </w:r>
      <w:r>
        <w:rPr>
          <w:rFonts w:ascii="Courier New" w:cs="Courier New" w:eastAsia="Courier New" w:hAnsi="Courier New"/>
          <w:color w:val="B8791A"/>
          <w:sz w:val="19"/>
          <w:szCs w:val="19"/>
        </w:rPr>
        <w:t xml:space="preserve">status</w:t>
      </w:r>
      <w:r>
        <w:rPr>
          <w:b w:val="false"/>
          <w:bCs w:val="false"/>
        </w:rPr>
        <w:t xml:space="preserve">. Los contadores "en tiempo real" (pendientes, en preparación, listos, delivery activos) se recalculan on-demand pero se </w:t>
      </w:r>
      <w:r>
        <w:rPr>
          <w:b/>
          <w:bCs/>
        </w:rPr>
        <w:t xml:space="preserve">empujan también por WebSocket</w:t>
      </w:r>
      <w:r>
        <w:rPr>
          <w:b w:val="false"/>
          <w:bCs w:val="false"/>
        </w:rPr>
        <w:t xml:space="preserve"> cada vez que cambia el estado de un pedido, para que el dashboard no dependa de polling.</w:t>
      </w:r>
    </w:p>
    <w:p>
      <w:pPr>
        <w:spacing w:after="160" w:line="276"/>
      </w:pPr>
      <w:r>
        <w:rPr>
          <w:b/>
          <w:bCs/>
        </w:rPr>
        <w:t xml:space="preserve">Módulo 2 — Punto de Venta.</w:t>
      </w:r>
    </w:p>
    <w:p>
      <w:pPr>
        <w:spacing w:after="160" w:line="276"/>
      </w:pPr>
      <w:r>
        <w:rPr>
          <w:b w:val="false"/>
          <w:bCs w:val="false"/>
        </w:rPr>
        <w:t xml:space="preserve">Nuevo en el frontend POS (grid de productos, búsqueda, filtro por categoría). Reutiliza el endpoint de catálogo que ya expone </w:t>
      </w:r>
      <w:r>
        <w:rPr>
          <w:rFonts w:ascii="Courier New" w:cs="Courier New" w:eastAsia="Courier New" w:hAnsi="Courier New"/>
          <w:color w:val="B8791A"/>
          <w:sz w:val="19"/>
          <w:szCs w:val="19"/>
        </w:rPr>
        <w:t xml:space="preserve">ProductController</w:t>
      </w:r>
      <w:r>
        <w:rPr>
          <w:b w:val="false"/>
          <w:bCs w:val="false"/>
        </w:rPr>
        <w:t xml:space="preserve">, extendido a JSON (</w:t>
      </w:r>
      <w:r>
        <w:rPr>
          <w:rFonts w:ascii="Courier New" w:cs="Courier New" w:eastAsia="Courier New" w:hAnsi="Courier New"/>
          <w:color w:val="B8791A"/>
          <w:sz w:val="19"/>
          <w:szCs w:val="19"/>
        </w:rPr>
        <w:t xml:space="preserve">is_available</w:t>
      </w:r>
      <w:r>
        <w:rPr>
          <w:b w:val="false"/>
          <w:bCs w:val="false"/>
        </w:rPr>
        <w:t xml:space="preserve">, </w:t>
      </w:r>
      <w:r>
        <w:rPr>
          <w:rFonts w:ascii="Courier New" w:cs="Courier New" w:eastAsia="Courier New" w:hAnsi="Courier New"/>
          <w:color w:val="B8791A"/>
          <w:sz w:val="19"/>
          <w:szCs w:val="19"/>
        </w:rPr>
        <w:t xml:space="preserve">visible_in_pos</w:t>
      </w:r>
      <w:r>
        <w:rPr>
          <w:b w:val="false"/>
          <w:bCs w:val="false"/>
        </w:rPr>
        <w:t xml:space="preserve">, </w:t>
      </w:r>
      <w:r>
        <w:rPr>
          <w:rFonts w:ascii="Courier New" w:cs="Courier New" w:eastAsia="Courier New" w:hAnsi="Courier New"/>
          <w:color w:val="B8791A"/>
          <w:sz w:val="19"/>
          <w:szCs w:val="19"/>
        </w:rPr>
        <w:t xml:space="preserve">visible_in_web</w:t>
      </w:r>
      <w:r>
        <w:rPr>
          <w:b w:val="false"/>
          <w:bCs w:val="false"/>
        </w:rPr>
        <w:t xml:space="preserve"> — dos columnas nuevas en </w:t>
      </w:r>
      <w:r>
        <w:rPr>
          <w:rFonts w:ascii="Courier New" w:cs="Courier New" w:eastAsia="Courier New" w:hAnsi="Courier New"/>
          <w:color w:val="B8791A"/>
          <w:sz w:val="19"/>
          <w:szCs w:val="19"/>
        </w:rPr>
        <w:t xml:space="preserve">products</w:t>
      </w:r>
      <w:r>
        <w:rPr>
          <w:b w:val="false"/>
          <w:bCs w:val="false"/>
        </w:rPr>
        <w:t xml:space="preserve"> para separar visibilidad web/POS). Meta de &lt;20s por pedido: precarga de catálogo en memoria de la SPA (no golpea la API por cada tecla), atajos de teclado (F2 buscar, números para categorías, Enter para cobrar).</w:t>
      </w:r>
    </w:p>
    <w:p>
      <w:pPr>
        <w:spacing w:after="160" w:line="276"/>
      </w:pPr>
      <w:r>
        <w:rPr>
          <w:b/>
          <w:bCs/>
        </w:rPr>
        <w:t xml:space="preserve">Módulo 3 — Carrito.</w:t>
      </w:r>
    </w:p>
    <w:p>
      <w:pPr>
        <w:spacing w:after="160" w:line="276"/>
      </w:pPr>
      <w:r>
        <w:rPr>
          <w:b w:val="false"/>
          <w:bCs w:val="false"/>
        </w:rPr>
        <w:t xml:space="preserve">Estado de cliente en la SPA (Zustand o Context+useReducer, sin Redux por simplicidad). Cálculo de subtotal/descuento/envío/total espeja la lógica ya existente en </w:t>
      </w:r>
      <w:r>
        <w:rPr>
          <w:rFonts w:ascii="Courier New" w:cs="Courier New" w:eastAsia="Courier New" w:hAnsi="Courier New"/>
          <w:color w:val="B8791A"/>
          <w:sz w:val="19"/>
          <w:szCs w:val="19"/>
        </w:rPr>
        <w:t xml:space="preserve">OrderController</w:t>
      </w:r>
      <w:r>
        <w:rPr>
          <w:b w:val="false"/>
          <w:bCs w:val="false"/>
        </w:rPr>
        <w:t xml:space="preserve"> (descuento por efectivo 10-15% configurable vía </w:t>
      </w:r>
      <w:r>
        <w:rPr>
          <w:rFonts w:ascii="Courier New" w:cs="Courier New" w:eastAsia="Courier New" w:hAnsi="Courier New"/>
          <w:color w:val="B8791A"/>
          <w:sz w:val="19"/>
          <w:szCs w:val="19"/>
        </w:rPr>
        <w:t xml:space="preserve">BusinessSetting</w:t>
      </w:r>
      <w:r>
        <w:rPr>
          <w:b w:val="false"/>
          <w:bCs w:val="false"/>
        </w:rPr>
        <w:t xml:space="preserve">, cupones vía </w:t>
      </w:r>
      <w:r>
        <w:rPr>
          <w:rFonts w:ascii="Courier New" w:cs="Courier New" w:eastAsia="Courier New" w:hAnsi="Courier New"/>
          <w:color w:val="B8791A"/>
          <w:sz w:val="19"/>
          <w:szCs w:val="19"/>
        </w:rPr>
        <w:t xml:space="preserve">POST /api/coupons/validate</w:t>
      </w:r>
      <w:r>
        <w:rPr>
          <w:b w:val="false"/>
          <w:bCs w:val="false"/>
        </w:rPr>
        <w:t xml:space="preserve"> ya existente). "Duplicar pedido" es una función pura sobre el carrito, no requiere backend.</w:t>
      </w:r>
    </w:p>
    <w:p>
      <w:pPr>
        <w:spacing w:after="160" w:line="276"/>
      </w:pPr>
      <w:r>
        <w:rPr>
          <w:b/>
          <w:bCs/>
        </w:rPr>
        <w:t xml:space="preserve">Módulo 4 — Productos.</w:t>
      </w:r>
    </w:p>
    <w:p>
      <w:pPr>
        <w:spacing w:after="160" w:line="276"/>
      </w:pPr>
      <w:r>
        <w:rPr>
          <w:b w:val="false"/>
          <w:bCs w:val="false"/>
        </w:rPr>
        <w:t xml:space="preserve">Backend ya existe (</w:t>
      </w:r>
      <w:r>
        <w:rPr>
          <w:rFonts w:ascii="Courier New" w:cs="Courier New" w:eastAsia="Courier New" w:hAnsi="Courier New"/>
          <w:color w:val="B8791A"/>
          <w:sz w:val="19"/>
          <w:szCs w:val="19"/>
        </w:rPr>
        <w:t xml:space="preserve">Product</w:t>
      </w:r>
      <w:r>
        <w:rPr>
          <w:b w:val="false"/>
          <w:bCs w:val="false"/>
        </w:rPr>
        <w:t xml:space="preserve"> model, CRUD en </w:t>
      </w:r>
      <w:r>
        <w:rPr>
          <w:rFonts w:ascii="Courier New" w:cs="Courier New" w:eastAsia="Courier New" w:hAnsi="Courier New"/>
          <w:color w:val="B8791A"/>
          <w:sz w:val="19"/>
          <w:szCs w:val="19"/>
        </w:rPr>
        <w:t xml:space="preserve">AdminController</w:t>
      </w:r>
      <w:r>
        <w:rPr>
          <w:b w:val="false"/>
          <w:bCs w:val="false"/>
        </w:rPr>
        <w:t xml:space="preserve">). Se agregan dos columnas: </w:t>
      </w:r>
      <w:r>
        <w:rPr>
          <w:rFonts w:ascii="Courier New" w:cs="Courier New" w:eastAsia="Courier New" w:hAnsi="Courier New"/>
          <w:color w:val="B8791A"/>
          <w:sz w:val="19"/>
          <w:szCs w:val="19"/>
        </w:rPr>
        <w:t xml:space="preserve">visible_in_pos</w:t>
      </w:r>
      <w:r>
        <w:rPr>
          <w:b w:val="false"/>
          <w:bCs w:val="false"/>
        </w:rPr>
        <w:t xml:space="preserve">, </w:t>
      </w:r>
      <w:r>
        <w:rPr>
          <w:rFonts w:ascii="Courier New" w:cs="Courier New" w:eastAsia="Courier New" w:hAnsi="Courier New"/>
          <w:color w:val="B8791A"/>
          <w:sz w:val="19"/>
          <w:szCs w:val="19"/>
        </w:rPr>
        <w:t xml:space="preserve">visible_in_web</w:t>
      </w:r>
      <w:r>
        <w:rPr>
          <w:b w:val="false"/>
          <w:bCs w:val="false"/>
        </w:rPr>
        <w:t xml:space="preserve"> (hoy solo hay </w:t>
      </w:r>
      <w:r>
        <w:rPr>
          <w:rFonts w:ascii="Courier New" w:cs="Courier New" w:eastAsia="Courier New" w:hAnsi="Courier New"/>
          <w:color w:val="B8791A"/>
          <w:sz w:val="19"/>
          <w:szCs w:val="19"/>
        </w:rPr>
        <w:t xml:space="preserve">is_available</w:t>
      </w:r>
      <w:r>
        <w:rPr>
          <w:b w:val="false"/>
          <w:bCs w:val="false"/>
        </w:rPr>
        <w:t xml:space="preserve">), para que un producto pueda estar en el catálogo web pero oculto en el POS o viceversa (ej. combos solo-POS).</w:t>
      </w:r>
    </w:p>
    <w:p>
      <w:pPr>
        <w:spacing w:after="160" w:line="276"/>
      </w:pPr>
      <w:r>
        <w:rPr>
          <w:b/>
          <w:bCs/>
        </w:rPr>
        <w:t xml:space="preserve">Módulo 5 — Personalización.</w:t>
      </w:r>
    </w:p>
    <w:p>
      <w:pPr>
        <w:spacing w:after="160" w:line="276"/>
      </w:pPr>
      <w:r>
        <w:rPr>
          <w:b w:val="false"/>
          <w:bCs w:val="false"/>
        </w:rPr>
        <w:t xml:space="preserve">Ya existe casi completo: </w:t>
      </w:r>
      <w:r>
        <w:rPr>
          <w:rFonts w:ascii="Courier New" w:cs="Courier New" w:eastAsia="Courier New" w:hAnsi="Courier New"/>
          <w:color w:val="B8791A"/>
          <w:sz w:val="19"/>
          <w:szCs w:val="19"/>
        </w:rPr>
        <w:t xml:space="preserve">ProductConfiguration</w:t>
      </w:r>
      <w:r>
        <w:rPr>
          <w:b w:val="false"/>
          <w:bCs w:val="false"/>
        </w:rPr>
        <w:t xml:space="preserve"> (aderezos, dips, extras con </w:t>
      </w:r>
      <w:r>
        <w:rPr>
          <w:rFonts w:ascii="Courier New" w:cs="Courier New" w:eastAsia="Courier New" w:hAnsi="Courier New"/>
          <w:color w:val="B8791A"/>
          <w:sz w:val="19"/>
          <w:szCs w:val="19"/>
        </w:rPr>
        <w:t xml:space="preserve">price_modifier</w:t>
      </w:r>
      <w:r>
        <w:rPr>
          <w:b w:val="false"/>
          <w:bCs w:val="false"/>
        </w:rPr>
        <w:t xml:space="preserve">, medallones) es global y ya se persiste como JSON en </w:t>
      </w:r>
      <w:r>
        <w:rPr>
          <w:rFonts w:ascii="Courier New" w:cs="Courier New" w:eastAsia="Courier New" w:hAnsi="Courier New"/>
          <w:color w:val="B8791A"/>
          <w:sz w:val="19"/>
          <w:szCs w:val="19"/>
        </w:rPr>
        <w:t xml:space="preserve">OrderItem.configuration_data</w:t>
      </w:r>
      <w:r>
        <w:rPr>
          <w:b w:val="false"/>
          <w:bCs w:val="false"/>
        </w:rPr>
        <w:t xml:space="preserve">. Solo falta exponerlo en la UI del POS igual que ya se expone en el checkout web, y agregar el campo de observación libre si no está ya en el formulario de POS (sí existe en checkout web).</w:t>
      </w:r>
    </w:p>
    <w:p>
      <w:pPr>
        <w:spacing w:after="160" w:line="276"/>
      </w:pPr>
      <w:r>
        <w:rPr>
          <w:b/>
          <w:bCs/>
        </w:rPr>
        <w:t xml:space="preserve">Módulo 6 — Cocina (KDS).</w:t>
      </w:r>
    </w:p>
    <w:p>
      <w:pPr>
        <w:spacing w:after="160" w:line="276"/>
      </w:pPr>
      <w:r>
        <w:rPr>
          <w:b w:val="false"/>
          <w:bCs w:val="false"/>
        </w:rPr>
        <w:t xml:space="preserve">Existe una versión básica (</w:t>
      </w:r>
      <w:r>
        <w:rPr>
          <w:rFonts w:ascii="Courier New" w:cs="Courier New" w:eastAsia="Courier New" w:hAnsi="Courier New"/>
          <w:color w:val="B8791A"/>
          <w:sz w:val="19"/>
          <w:szCs w:val="19"/>
        </w:rPr>
        <w:t xml:space="preserve">KitchenController</w:t>
      </w:r>
      <w:r>
        <w:rPr>
          <w:b w:val="false"/>
          <w:bCs w:val="false"/>
        </w:rPr>
        <w:t xml:space="preserve">, polling AJAX, solo </w:t>
      </w:r>
      <w:r>
        <w:rPr>
          <w:rFonts w:ascii="Courier New" w:cs="Courier New" w:eastAsia="Courier New" w:hAnsi="Courier New"/>
          <w:color w:val="B8791A"/>
          <w:sz w:val="19"/>
          <w:szCs w:val="19"/>
        </w:rPr>
        <w:t xml:space="preserve">confirmed</w:t>
      </w:r>
      <w:r>
        <w:rPr>
          <w:b w:val="false"/>
          <w:bCs w:val="false"/>
        </w:rPr>
        <w:t xml:space="preserve">/</w:t>
      </w:r>
      <w:r>
        <w:rPr>
          <w:rFonts w:ascii="Courier New" w:cs="Courier New" w:eastAsia="Courier New" w:hAnsi="Courier New"/>
          <w:color w:val="B8791A"/>
          <w:sz w:val="19"/>
          <w:szCs w:val="19"/>
        </w:rPr>
        <w:t xml:space="preserve">preparing</w:t>
      </w:r>
      <w:r>
        <w:rPr>
          <w:b w:val="false"/>
          <w:bCs w:val="false"/>
        </w:rPr>
        <w:t xml:space="preserve">). Se reconstruye como vista multi-columna (Nuevo/Aceptado/Preparando/Listo/Entregado a Delivery) en la SPA, alimentada por </w:t>
      </w:r>
      <w:r>
        <w:rPr>
          <w:b/>
          <w:bCs/>
        </w:rPr>
        <w:t xml:space="preserve">WebSocket</w:t>
      </w:r>
      <w:r>
        <w:rPr>
          <w:b w:val="false"/>
          <w:bCs w:val="false"/>
        </w:rPr>
        <w:t xml:space="preserve"> en vez de polling — cambio de estado emite </w:t>
      </w:r>
      <w:r>
        <w:rPr>
          <w:rFonts w:ascii="Courier New" w:cs="Courier New" w:eastAsia="Courier New" w:hAnsi="Courier New"/>
          <w:color w:val="B8791A"/>
          <w:sz w:val="19"/>
          <w:szCs w:val="19"/>
        </w:rPr>
        <w:t xml:space="preserve">OrderStatusUpdated</w:t>
      </w:r>
      <w:r>
        <w:rPr>
          <w:b w:val="false"/>
          <w:bCs w:val="false"/>
        </w:rPr>
        <w:t xml:space="preserve"> por el canal </w:t>
      </w:r>
      <w:r>
        <w:rPr>
          <w:rFonts w:ascii="Courier New" w:cs="Courier New" w:eastAsia="Courier New" w:hAnsi="Courier New"/>
          <w:color w:val="B8791A"/>
          <w:sz w:val="19"/>
          <w:szCs w:val="19"/>
        </w:rPr>
        <w:t xml:space="preserve">kitchen.today</w:t>
      </w:r>
      <w:r>
        <w:rPr>
          <w:b w:val="false"/>
          <w:bCs w:val="false"/>
        </w:rPr>
        <w:t xml:space="preserve">, cada terminal de cocina lo recibe sin recargar. El timer de "tiempo transcurrido" se calcula client-side desde </w:t>
      </w:r>
      <w:r>
        <w:rPr>
          <w:rFonts w:ascii="Courier New" w:cs="Courier New" w:eastAsia="Courier New" w:hAnsi="Courier New"/>
          <w:color w:val="B8791A"/>
          <w:sz w:val="19"/>
          <w:szCs w:val="19"/>
        </w:rPr>
        <w:t xml:space="preserve">confirmed_at</w:t>
      </w:r>
      <w:r>
        <w:rPr>
          <w:b w:val="false"/>
          <w:bCs w:val="false"/>
        </w:rPr>
        <w:t xml:space="preserve">.</w:t>
      </w:r>
    </w:p>
    <w:p>
      <w:pPr>
        <w:spacing w:after="160" w:line="276"/>
      </w:pPr>
      <w:r>
        <w:rPr>
          <w:b/>
          <w:bCs/>
        </w:rPr>
        <w:t xml:space="preserve">Módulo 7 — Delivery.</w:t>
      </w:r>
    </w:p>
    <w:p>
      <w:pPr>
        <w:spacing w:after="160" w:line="276"/>
      </w:pPr>
      <w:r>
        <w:rPr>
          <w:b w:val="false"/>
          <w:bCs w:val="false"/>
        </w:rPr>
        <w:t xml:space="preserve">Nuevo. Tabla </w:t>
      </w:r>
      <w:r>
        <w:rPr>
          <w:rFonts w:ascii="Courier New" w:cs="Courier New" w:eastAsia="Courier New" w:hAnsi="Courier New"/>
          <w:color w:val="B8791A"/>
          <w:sz w:val="19"/>
          <w:szCs w:val="19"/>
        </w:rPr>
        <w:t xml:space="preserve">couriers</w:t>
      </w:r>
      <w:r>
        <w:rPr>
          <w:b w:val="false"/>
          <w:bCs w:val="false"/>
        </w:rPr>
        <w:t xml:space="preserve"> + columnas nuevas en </w:t>
      </w:r>
      <w:r>
        <w:rPr>
          <w:rFonts w:ascii="Courier New" w:cs="Courier New" w:eastAsia="Courier New" w:hAnsi="Courier New"/>
          <w:color w:val="B8791A"/>
          <w:sz w:val="19"/>
          <w:szCs w:val="19"/>
        </w:rPr>
        <w:t xml:space="preserve">orders</w:t>
      </w:r>
      <w:r>
        <w:rPr>
          <w:b w:val="false"/>
          <w:bCs w:val="false"/>
        </w:rPr>
        <w:t xml:space="preserve">. Vista de tabla con dirección, barrio, teléfono, link a Google Maps (usa </w:t>
      </w:r>
      <w:r>
        <w:rPr>
          <w:rFonts w:ascii="Courier New" w:cs="Courier New" w:eastAsia="Courier New" w:hAnsi="Courier New"/>
          <w:color w:val="B8791A"/>
          <w:sz w:val="19"/>
          <w:szCs w:val="19"/>
        </w:rPr>
        <w:t xml:space="preserve">Address.lat/lng</w:t>
      </w:r>
      <w:r>
        <w:rPr>
          <w:b w:val="false"/>
          <w:bCs w:val="false"/>
        </w:rPr>
        <w:t xml:space="preserve"> si existen, si no se geocodifica al vuelo con Google Geocoding API la primera vez y se cachea), costo de envío (calculado con Distance Matrix o tabla de zonas fija, más simple y predecible para un solo local), repartidor asignado, estados propios.</w:t>
      </w:r>
    </w:p>
    <w:p>
      <w:pPr>
        <w:spacing w:after="160" w:line="276"/>
      </w:pPr>
      <w:r>
        <w:rPr>
          <w:b/>
          <w:bCs/>
        </w:rPr>
        <w:t xml:space="preserve">Módulo 8 — Retiro en Local.</w:t>
      </w:r>
    </w:p>
    <w:p>
      <w:pPr>
        <w:spacing w:after="160" w:line="276"/>
      </w:pPr>
      <w:r>
        <w:rPr>
          <w:b w:val="false"/>
          <w:bCs w:val="false"/>
        </w:rPr>
        <w:t xml:space="preserve">Nuevo en frontend, sin tabla nueva (ver §5.3). Notificación al cliente cuando pasa a </w:t>
      </w:r>
      <w:r>
        <w:rPr>
          <w:rFonts w:ascii="Courier New" w:cs="Courier New" w:eastAsia="Courier New" w:hAnsi="Courier New"/>
          <w:color w:val="B8791A"/>
          <w:sz w:val="19"/>
          <w:szCs w:val="19"/>
        </w:rPr>
        <w:t xml:space="preserve">ready</w:t>
      </w:r>
      <w:r>
        <w:rPr>
          <w:b w:val="false"/>
          <w:bCs w:val="false"/>
        </w:rPr>
        <w:t xml:space="preserve">: reutiliza el canal de email/WhatsApp ya construido para reseñas (</w:t>
      </w:r>
      <w:r>
        <w:rPr>
          <w:rFonts w:ascii="Courier New" w:cs="Courier New" w:eastAsia="Courier New" w:hAnsi="Courier New"/>
          <w:color w:val="B8791A"/>
          <w:sz w:val="19"/>
          <w:szCs w:val="19"/>
        </w:rPr>
        <w:t xml:space="preserve">ReviewRequestService</w:t>
      </w:r>
      <w:r>
        <w:rPr>
          <w:b w:val="false"/>
          <w:bCs w:val="false"/>
        </w:rPr>
        <w:t xml:space="preserve"> es el precedente de "servicio de notificación post-estado") y se agrega push/WhatsApp de "tu pedido está listo".</w:t>
      </w:r>
    </w:p>
    <w:p>
      <w:pPr>
        <w:spacing w:after="160" w:line="276"/>
      </w:pPr>
      <w:r>
        <w:rPr>
          <w:b/>
          <w:bCs/>
        </w:rPr>
        <w:t xml:space="preserve">Módulo 9 — Clientes.</w:t>
      </w:r>
    </w:p>
    <w:p>
      <w:pPr>
        <w:spacing w:after="160" w:line="276"/>
      </w:pPr>
      <w:r>
        <w:rPr>
          <w:rFonts w:ascii="Courier New" w:cs="Courier New" w:eastAsia="Courier New" w:hAnsi="Courier New"/>
          <w:color w:val="B8791A"/>
          <w:sz w:val="19"/>
          <w:szCs w:val="19"/>
        </w:rPr>
        <w:t xml:space="preserve">User</w:t>
      </w:r>
      <w:r>
        <w:rPr>
          <w:b w:val="false"/>
          <w:bCs w:val="false"/>
        </w:rPr>
        <w:t xml:space="preserve">/</w:t>
      </w:r>
      <w:r>
        <w:rPr>
          <w:rFonts w:ascii="Courier New" w:cs="Courier New" w:eastAsia="Courier New" w:hAnsi="Courier New"/>
          <w:color w:val="B8791A"/>
          <w:sz w:val="19"/>
          <w:szCs w:val="19"/>
        </w:rPr>
        <w:t xml:space="preserve">Address</w:t>
      </w:r>
      <w:r>
        <w:rPr>
          <w:b w:val="false"/>
          <w:bCs w:val="false"/>
        </w:rPr>
        <w:t xml:space="preserve"> ya existen con relación a </w:t>
      </w:r>
      <w:r>
        <w:rPr>
          <w:rFonts w:ascii="Courier New" w:cs="Courier New" w:eastAsia="Courier New" w:hAnsi="Courier New"/>
          <w:color w:val="B8791A"/>
          <w:sz w:val="19"/>
          <w:szCs w:val="19"/>
        </w:rPr>
        <w:t xml:space="preserve">orders</w:t>
      </w:r>
      <w:r>
        <w:rPr>
          <w:b w:val="false"/>
          <w:bCs w:val="false"/>
        </w:rPr>
        <w:t xml:space="preserve">. Falta: vista agregada de "favoritos" (producto más pedido por cliente, query sobre </w:t>
      </w:r>
      <w:r>
        <w:rPr>
          <w:rFonts w:ascii="Courier New" w:cs="Courier New" w:eastAsia="Courier New" w:hAnsi="Courier New"/>
          <w:color w:val="B8791A"/>
          <w:sz w:val="19"/>
          <w:szCs w:val="19"/>
        </w:rPr>
        <w:t xml:space="preserve">order_items</w:t>
      </w:r>
      <w:r>
        <w:rPr>
          <w:b w:val="false"/>
          <w:bCs w:val="false"/>
        </w:rPr>
        <w:t xml:space="preserve">), "cantidad de pedidos" y "total gastado" (agregados, cacheables), y el programa de puntos ya existe (</w:t>
      </w:r>
      <w:r>
        <w:rPr>
          <w:rFonts w:ascii="Courier New" w:cs="Courier New" w:eastAsia="Courier New" w:hAnsi="Courier New"/>
          <w:color w:val="B8791A"/>
          <w:sz w:val="19"/>
          <w:szCs w:val="19"/>
        </w:rPr>
        <w:t xml:space="preserve">UserLoyaltyWallet</w:t>
      </w:r>
      <w:r>
        <w:rPr>
          <w:b w:val="false"/>
          <w:bCs w:val="false"/>
        </w:rPr>
        <w:t xml:space="preserve">) — se reutiliza tal cual, no se reinventa.</w:t>
      </w:r>
    </w:p>
    <w:p>
      <w:pPr>
        <w:spacing w:after="160" w:line="276"/>
      </w:pPr>
      <w:r>
        <w:rPr>
          <w:b/>
          <w:bCs/>
        </w:rPr>
        <w:t xml:space="preserve">Módulo 10 — Métodos de Pago.</w:t>
      </w:r>
    </w:p>
    <w:p>
      <w:pPr>
        <w:spacing w:after="160" w:line="276"/>
      </w:pPr>
      <w:r>
        <w:rPr>
          <w:b w:val="false"/>
          <w:bCs w:val="false"/>
        </w:rPr>
        <w:t xml:space="preserve">Ver D7. </w:t>
      </w:r>
      <w:r>
        <w:rPr>
          <w:rFonts w:ascii="Courier New" w:cs="Courier New" w:eastAsia="Courier New" w:hAnsi="Courier New"/>
          <w:color w:val="B8791A"/>
          <w:sz w:val="19"/>
          <w:szCs w:val="19"/>
        </w:rPr>
        <w:t xml:space="preserve">payment_transactions</w:t>
      </w:r>
      <w:r>
        <w:rPr>
          <w:b w:val="false"/>
          <w:bCs w:val="false"/>
        </w:rPr>
        <w:t xml:space="preserve"> nueva + integración Mercado Pago (Checkout API para QR/link) vía </w:t>
      </w:r>
      <w:r>
        <w:rPr>
          <w:rFonts w:ascii="Courier New" w:cs="Courier New" w:eastAsia="Courier New" w:hAnsi="Courier New"/>
          <w:color w:val="B8791A"/>
          <w:sz w:val="19"/>
          <w:szCs w:val="19"/>
        </w:rPr>
        <w:t xml:space="preserve">MercadoPagoService</w:t>
      </w:r>
      <w:r>
        <w:rPr>
          <w:b w:val="false"/>
          <w:bCs w:val="false"/>
        </w:rPr>
        <w:t xml:space="preserve"> (Job asíncrono para reconciliar webhook). Cálculo de vuelto: función pura en frontend (</w:t>
      </w:r>
      <w:r>
        <w:rPr>
          <w:rFonts w:ascii="Courier New" w:cs="Courier New" w:eastAsia="Courier New" w:hAnsi="Courier New"/>
          <w:color w:val="B8791A"/>
          <w:sz w:val="19"/>
          <w:szCs w:val="19"/>
        </w:rPr>
        <w:t xml:space="preserve">monto_recibido - total</w:t>
      </w:r>
      <w:r>
        <w:rPr>
          <w:b w:val="false"/>
          <w:bCs w:val="false"/>
        </w:rPr>
        <w:t xml:space="preserve">), no requiere backend, se guarda en </w:t>
      </w:r>
      <w:r>
        <w:rPr>
          <w:rFonts w:ascii="Courier New" w:cs="Courier New" w:eastAsia="Courier New" w:hAnsi="Courier New"/>
          <w:color w:val="B8791A"/>
          <w:sz w:val="19"/>
          <w:szCs w:val="19"/>
        </w:rPr>
        <w:t xml:space="preserve">orders.change_due</w:t>
      </w:r>
      <w:r>
        <w:rPr>
          <w:b w:val="false"/>
          <w:bCs w:val="false"/>
        </w:rPr>
        <w:t xml:space="preserve"> para el ticket.</w:t>
      </w:r>
    </w:p>
    <w:p>
      <w:pPr>
        <w:spacing w:after="160" w:line="276"/>
      </w:pPr>
      <w:r>
        <w:rPr>
          <w:b/>
          <w:bCs/>
        </w:rPr>
        <w:t xml:space="preserve">Módulo 11 — Caja.</w:t>
      </w:r>
    </w:p>
    <w:p>
      <w:pPr>
        <w:spacing w:after="160" w:line="276"/>
      </w:pPr>
      <w:r>
        <w:rPr>
          <w:b w:val="false"/>
          <w:bCs w:val="false"/>
        </w:rPr>
        <w:t xml:space="preserve">Nuevo por completo (ver §5.3). </w:t>
      </w:r>
      <w:r>
        <w:rPr>
          <w:rFonts w:ascii="Courier New" w:cs="Courier New" w:eastAsia="Courier New" w:hAnsi="Courier New"/>
          <w:color w:val="B8791A"/>
          <w:sz w:val="19"/>
          <w:szCs w:val="19"/>
        </w:rPr>
        <w:t xml:space="preserve">CashRegisterSession</w:t>
      </w:r>
      <w:r>
        <w:rPr>
          <w:b w:val="false"/>
          <w:bCs w:val="false"/>
        </w:rPr>
        <w:t xml:space="preserve"> + </w:t>
      </w:r>
      <w:r>
        <w:rPr>
          <w:rFonts w:ascii="Courier New" w:cs="Courier New" w:eastAsia="Courier New" w:hAnsi="Courier New"/>
          <w:color w:val="B8791A"/>
          <w:sz w:val="19"/>
          <w:szCs w:val="19"/>
        </w:rPr>
        <w:t xml:space="preserve">CashMovement</w:t>
      </w:r>
      <w:r>
        <w:rPr>
          <w:b w:val="false"/>
          <w:bCs w:val="false"/>
        </w:rPr>
        <w:t xml:space="preserve">. Apertura/cierre con conteo físico vs esperado (diferencia se calcula y se registra siempre, para trazabilidad, no se oculta si da negativo).</w:t>
      </w:r>
    </w:p>
    <w:p>
      <w:pPr>
        <w:spacing w:after="160" w:line="276"/>
      </w:pPr>
      <w:r>
        <w:rPr>
          <w:b/>
          <w:bCs/>
        </w:rPr>
        <w:t xml:space="preserve">Módulo 12 — Stock.</w:t>
      </w:r>
    </w:p>
    <w:p>
      <w:pPr>
        <w:spacing w:after="160" w:line="276"/>
      </w:pPr>
      <w:r>
        <w:rPr>
          <w:b w:val="false"/>
          <w:bCs w:val="false"/>
        </w:rPr>
        <w:t xml:space="preserve">Nuevo por completo (ver §5.3). El descuento es automático: al confirmar un pedido (</w:t>
      </w:r>
      <w:r>
        <w:rPr>
          <w:rFonts w:ascii="Courier New" w:cs="Courier New" w:eastAsia="Courier New" w:hAnsi="Courier New"/>
          <w:color w:val="B8791A"/>
          <w:sz w:val="19"/>
          <w:szCs w:val="19"/>
        </w:rPr>
        <w:t xml:space="preserve">pending → confirmed</w:t>
      </w:r>
      <w:r>
        <w:rPr>
          <w:b w:val="false"/>
          <w:bCs w:val="false"/>
        </w:rPr>
        <w:t xml:space="preserve">), un </w:t>
      </w:r>
      <w:r>
        <w:rPr>
          <w:rFonts w:ascii="Courier New" w:cs="Courier New" w:eastAsia="Courier New" w:hAnsi="Courier New"/>
          <w:color w:val="B8791A"/>
          <w:sz w:val="19"/>
          <w:szCs w:val="19"/>
        </w:rPr>
        <w:t xml:space="preserve">Job</w:t>
      </w:r>
      <w:r>
        <w:rPr>
          <w:b w:val="false"/>
          <w:bCs w:val="false"/>
        </w:rPr>
        <w:t xml:space="preserve"> (</w:t>
      </w:r>
      <w:r>
        <w:rPr>
          <w:rFonts w:ascii="Courier New" w:cs="Courier New" w:eastAsia="Courier New" w:hAnsi="Courier New"/>
          <w:color w:val="B8791A"/>
          <w:sz w:val="19"/>
          <w:szCs w:val="19"/>
        </w:rPr>
        <w:t xml:space="preserve">DeductStockJob</w:t>
      </w:r>
      <w:r>
        <w:rPr>
          <w:b w:val="false"/>
          <w:bCs w:val="false"/>
        </w:rPr>
        <w:t xml:space="preserve">) recorre </w:t>
      </w:r>
      <w:r>
        <w:rPr>
          <w:rFonts w:ascii="Courier New" w:cs="Courier New" w:eastAsia="Courier New" w:hAnsi="Courier New"/>
          <w:color w:val="B8791A"/>
          <w:sz w:val="19"/>
          <w:szCs w:val="19"/>
        </w:rPr>
        <w:t xml:space="preserve">order_items</w:t>
      </w:r>
      <w:r>
        <w:rPr>
          <w:b w:val="false"/>
          <w:bCs w:val="false"/>
        </w:rPr>
        <w:t xml:space="preserve">, resuelve </w:t>
      </w:r>
      <w:r>
        <w:rPr>
          <w:rFonts w:ascii="Courier New" w:cs="Courier New" w:eastAsia="Courier New" w:hAnsi="Courier New"/>
          <w:color w:val="B8791A"/>
          <w:sz w:val="19"/>
          <w:szCs w:val="19"/>
        </w:rPr>
        <w:t xml:space="preserve">product_ingredient</w:t>
      </w:r>
      <w:r>
        <w:rPr>
          <w:b w:val="false"/>
          <w:bCs w:val="false"/>
        </w:rPr>
        <w:t xml:space="preserve"> y descuenta </w:t>
      </w:r>
      <w:r>
        <w:rPr>
          <w:rFonts w:ascii="Courier New" w:cs="Courier New" w:eastAsia="Courier New" w:hAnsi="Courier New"/>
          <w:color w:val="B8791A"/>
          <w:sz w:val="19"/>
          <w:szCs w:val="19"/>
        </w:rPr>
        <w:t xml:space="preserve">ingredients.current_stock</w:t>
      </w:r>
      <w:r>
        <w:rPr>
          <w:b w:val="false"/>
          <w:bCs w:val="false"/>
        </w:rPr>
        <w:t xml:space="preserve">, registrando </w:t>
      </w:r>
      <w:r>
        <w:rPr>
          <w:rFonts w:ascii="Courier New" w:cs="Courier New" w:eastAsia="Courier New" w:hAnsi="Courier New"/>
          <w:color w:val="B8791A"/>
          <w:sz w:val="19"/>
          <w:szCs w:val="19"/>
        </w:rPr>
        <w:t xml:space="preserve">stock_movements</w:t>
      </w:r>
      <w:r>
        <w:rPr>
          <w:b w:val="false"/>
          <w:bCs w:val="false"/>
        </w:rPr>
        <w:t xml:space="preserve">. Alerta de stock crítico: cuando </w:t>
      </w:r>
      <w:r>
        <w:rPr>
          <w:rFonts w:ascii="Courier New" w:cs="Courier New" w:eastAsia="Courier New" w:hAnsi="Courier New"/>
          <w:color w:val="B8791A"/>
          <w:sz w:val="19"/>
          <w:szCs w:val="19"/>
        </w:rPr>
        <w:t xml:space="preserve">current_stock &lt;= min_stock</w:t>
      </w:r>
      <w:r>
        <w:rPr>
          <w:b w:val="false"/>
          <w:bCs w:val="false"/>
        </w:rPr>
        <w:t xml:space="preserve">, se emite evento </w:t>
      </w:r>
      <w:r>
        <w:rPr>
          <w:rFonts w:ascii="Courier New" w:cs="Courier New" w:eastAsia="Courier New" w:hAnsi="Courier New"/>
          <w:color w:val="B8791A"/>
          <w:sz w:val="19"/>
          <w:szCs w:val="19"/>
        </w:rPr>
        <w:t xml:space="preserve">StockCritical</w:t>
      </w:r>
      <w:r>
        <w:rPr>
          <w:b w:val="false"/>
          <w:bCs w:val="false"/>
        </w:rPr>
        <w:t xml:space="preserve"> que aparece como badge en dashboard y sidebar (igual criterio que el mockup de referencia, pero con datos reales).</w:t>
      </w:r>
    </w:p>
    <w:p>
      <w:pPr>
        <w:spacing w:after="160" w:line="276"/>
      </w:pPr>
      <w:r>
        <w:rPr>
          <w:b/>
          <w:bCs/>
        </w:rPr>
        <w:t xml:space="preserve">Módulo 16 — Usuarios y roles.</w:t>
      </w:r>
    </w:p>
    <w:p>
      <w:pPr>
        <w:spacing w:after="160" w:line="276"/>
      </w:pPr>
      <w:r>
        <w:rPr>
          <w:b/>
          <w:bCs/>
        </w:rPr>
        <w:t xml:space="preserve">Ya existe y es sólido</w:t>
      </w:r>
      <w:r>
        <w:rPr>
          <w:b w:val="false"/>
          <w:bCs w:val="false"/>
        </w:rPr>
        <w:t xml:space="preserve">: </w:t>
      </w:r>
      <w:r>
        <w:rPr>
          <w:rFonts w:ascii="Courier New" w:cs="Courier New" w:eastAsia="Courier New" w:hAnsi="Courier New"/>
          <w:color w:val="B8791A"/>
          <w:sz w:val="19"/>
          <w:szCs w:val="19"/>
        </w:rPr>
        <w:t xml:space="preserve">config/permissions.php</w:t>
      </w:r>
      <w:r>
        <w:rPr>
          <w:b w:val="false"/>
          <w:bCs w:val="false"/>
        </w:rPr>
        <w:t xml:space="preserve"> define roles y permisos granulares por grupo, </w:t>
      </w:r>
      <w:r>
        <w:rPr>
          <w:rFonts w:ascii="Courier New" w:cs="Courier New" w:eastAsia="Courier New" w:hAnsi="Courier New"/>
          <w:color w:val="B8791A"/>
          <w:sz w:val="19"/>
          <w:szCs w:val="19"/>
        </w:rPr>
        <w:t xml:space="preserve">RolePermission</w:t>
      </w:r>
      <w:r>
        <w:rPr>
          <w:b w:val="false"/>
          <w:bCs w:val="false"/>
        </w:rPr>
        <w:t xml:space="preserve"> los persiste, el rol </w:t>
      </w:r>
      <w:r>
        <w:rPr>
          <w:rFonts w:ascii="Courier New" w:cs="Courier New" w:eastAsia="Courier New" w:hAnsi="Courier New"/>
          <w:color w:val="B8791A"/>
          <w:sz w:val="19"/>
          <w:szCs w:val="19"/>
        </w:rPr>
        <w:t xml:space="preserve">cajero</w:t>
      </w:r>
      <w:r>
        <w:rPr>
          <w:b w:val="false"/>
          <w:bCs w:val="false"/>
        </w:rPr>
        <w:t xml:space="preserve"> ya tiene permisos configurables por el admin. Trabajo pendiente: agregar el rol </w:t>
      </w:r>
      <w:r>
        <w:rPr>
          <w:rFonts w:ascii="Courier New" w:cs="Courier New" w:eastAsia="Courier New" w:hAnsi="Courier New"/>
          <w:color w:val="B8791A"/>
          <w:sz w:val="19"/>
          <w:szCs w:val="19"/>
        </w:rPr>
        <w:t xml:space="preserve">delivery</w:t>
      </w:r>
      <w:r>
        <w:rPr>
          <w:b w:val="false"/>
          <w:bCs w:val="false"/>
        </w:rPr>
        <w:t xml:space="preserve"> a la matriz de permisos con sus propios grupos (</w:t>
      </w:r>
      <w:r>
        <w:rPr>
          <w:rFonts w:ascii="Courier New" w:cs="Courier New" w:eastAsia="Courier New" w:hAnsi="Courier New"/>
          <w:color w:val="B8791A"/>
          <w:sz w:val="19"/>
          <w:szCs w:val="19"/>
        </w:rPr>
        <w:t xml:space="preserve">delivery.view</w:t>
      </w:r>
      <w:r>
        <w:rPr>
          <w:b w:val="false"/>
          <w:bCs w:val="false"/>
        </w:rPr>
        <w:t xml:space="preserve">, </w:t>
      </w:r>
      <w:r>
        <w:rPr>
          <w:rFonts w:ascii="Courier New" w:cs="Courier New" w:eastAsia="Courier New" w:hAnsi="Courier New"/>
          <w:color w:val="B8791A"/>
          <w:sz w:val="19"/>
          <w:szCs w:val="19"/>
        </w:rPr>
        <w:t xml:space="preserve">delivery.update_status</w:t>
      </w:r>
      <w:r>
        <w:rPr>
          <w:b w:val="false"/>
          <w:bCs w:val="false"/>
        </w:rPr>
        <w:t xml:space="preserve">) y exponer la misma tabla de permisos vía API para que la SPA la consuma (hoy solo se usa en Blade).</w:t>
      </w:r>
    </w:p>
    <w:p>
      <w:pPr>
        <w:spacing w:after="160" w:line="276"/>
      </w:pPr>
      <w:r>
        <w:rPr>
          <w:b/>
          <w:bCs/>
        </w:rPr>
        <w:t xml:space="preserve">Módulo 19 — Integración con la web.</w:t>
      </w:r>
    </w:p>
    <w:p>
      <w:pPr>
        <w:spacing w:after="160" w:line="276"/>
      </w:pPr>
      <w:r>
        <w:rPr>
          <w:b w:val="false"/>
          <w:bCs w:val="false"/>
        </w:rPr>
        <w:t xml:space="preserve">Ver §7, es el corazón de este documento.</w:t>
      </w:r>
    </w:p>
    <w:p>
      <w:pPr>
        <w:spacing w:after="160" w:line="276"/>
      </w:pPr>
      <w:r>
        <w:rPr>
          <w:b/>
          <w:bCs/>
        </w:rPr>
        <w:t xml:space="preserve">Módulo 20 — Funciones avanzadas.</w:t>
      </w:r>
    </w:p>
    <w:p>
      <w:pPr>
        <w:spacing w:after="160" w:line="276"/>
      </w:pPr>
      <w:r>
        <w:rPr>
          <w:b w:val="false"/>
          <w:bCs w:val="false"/>
        </w:rPr>
        <w:t xml:space="preserve">Búsqueda rápida (</w:t>
      </w:r>
      <w:r>
        <w:rPr>
          <w:rFonts w:ascii="Courier New" w:cs="Courier New" w:eastAsia="Courier New" w:hAnsi="Courier New"/>
          <w:color w:val="B8791A"/>
          <w:sz w:val="19"/>
          <w:szCs w:val="19"/>
        </w:rPr>
        <w:t xml:space="preserve">Cmd/Ctrl+K</w:t>
      </w:r>
      <w:r>
        <w:rPr>
          <w:b w:val="false"/>
          <w:bCs w:val="false"/>
        </w:rPr>
        <w:t xml:space="preserve"> estilo command palette, librería </w:t>
      </w:r>
      <w:r>
        <w:rPr>
          <w:rFonts w:ascii="Courier New" w:cs="Courier New" w:eastAsia="Courier New" w:hAnsi="Courier New"/>
          <w:color w:val="B8791A"/>
          <w:sz w:val="19"/>
          <w:szCs w:val="19"/>
        </w:rPr>
        <w:t xml:space="preserve">cmdk</w:t>
      </w:r>
      <w:r>
        <w:rPr>
          <w:b w:val="false"/>
          <w:bCs w:val="false"/>
        </w:rPr>
        <w:t xml:space="preserve">), atajos de caja (F2 buscar, F4 cobrar, Esc cancelar carrito), soporte táctil (touch targets ≥44px, sin hover-only states), impresión automática (ver D9), historial de auditoría (</w:t>
      </w:r>
      <w:r>
        <w:rPr>
          <w:rFonts w:ascii="Courier New" w:cs="Courier New" w:eastAsia="Courier New" w:hAnsi="Courier New"/>
          <w:color w:val="B8791A"/>
          <w:sz w:val="19"/>
          <w:szCs w:val="19"/>
        </w:rPr>
        <w:t xml:space="preserve">audit_logs</w:t>
      </w:r>
      <w:r>
        <w:rPr>
          <w:b w:val="false"/>
          <w:bCs w:val="false"/>
        </w:rPr>
        <w:t xml:space="preserve">, middleware que registra cambios de estado/precio/stock), modo oscuro/claro (toggle con </w:t>
      </w:r>
      <w:r>
        <w:rPr>
          <w:rFonts w:ascii="Courier New" w:cs="Courier New" w:eastAsia="Courier New" w:hAnsi="Courier New"/>
          <w:color w:val="B8791A"/>
          <w:sz w:val="19"/>
          <w:szCs w:val="19"/>
        </w:rPr>
        <w:t xml:space="preserve">prefers-color-scheme</w:t>
      </w:r>
      <w:r>
        <w:rPr>
          <w:b w:val="false"/>
          <w:bCs w:val="false"/>
        </w:rPr>
        <w:t xml:space="preserve"> + override manual persistido), backups automáticos (</w:t>
      </w:r>
      <w:r>
        <w:rPr>
          <w:rFonts w:ascii="Courier New" w:cs="Courier New" w:eastAsia="Courier New" w:hAnsi="Courier New"/>
          <w:color w:val="B8791A"/>
          <w:sz w:val="19"/>
          <w:szCs w:val="19"/>
        </w:rPr>
        <w:t xml:space="preserve">mysqldump</w:t>
      </w:r>
      <w:r>
        <w:rPr>
          <w:b w:val="false"/>
          <w:bCs w:val="false"/>
        </w:rPr>
        <w:t xml:space="preserve"> diario vía cron + </w:t>
      </w:r>
      <w:r>
        <w:rPr>
          <w:rFonts w:ascii="Courier New" w:cs="Courier New" w:eastAsia="Courier New" w:hAnsi="Courier New"/>
          <w:color w:val="B8791A"/>
          <w:sz w:val="19"/>
          <w:szCs w:val="19"/>
        </w:rPr>
        <w:t xml:space="preserve">php artisan backup:run</w:t>
      </w:r>
      <w:r>
        <w:rPr>
          <w:b w:val="false"/>
          <w:bCs w:val="false"/>
        </w:rPr>
        <w:t xml:space="preserve"> con el paquete </w:t>
      </w:r>
      <w:r>
        <w:rPr>
          <w:rFonts w:ascii="Courier New" w:cs="Courier New" w:eastAsia="Courier New" w:hAnsi="Courier New"/>
          <w:color w:val="B8791A"/>
          <w:sz w:val="19"/>
          <w:szCs w:val="19"/>
        </w:rPr>
        <w:t xml:space="preserve">spatie/laravel-backup</w:t>
      </w:r>
      <w:r>
        <w:rPr>
          <w:b w:val="false"/>
          <w:bCs w:val="false"/>
        </w:rPr>
        <w:t xml:space="preserve">, subido a S3/almacenamiento externo — nunca solo al mismo servidor), WebSockets (Reverb, ver §8), JWT/Sanctum (ver D4).</w:t>
      </w:r>
    </w:p>
    <w:p>
      <w:pPr>
        <w:pBdr>
          <w:bottom w:val="single" w:color="E8A020" w:sz="6"/>
        </w:pBdr>
        <w:spacing w:after="200" w:before="200"/>
      </w:pPr>
    </w:p>
    <w:p>
      <w:pPr>
        <w:pStyle w:val="Heading1"/>
        <w:pBdr>
          <w:bottom w:val="single" w:color="E8A020" w:sz="4"/>
        </w:pBdr>
        <w:spacing w:after="180" w:before="360"/>
      </w:pPr>
      <w:r>
        <w:t xml:space="preserve">7. Flujo de integración web ↔ POS (Módulo 19)</w:t>
      </w:r>
    </w:p>
    <w:p>
      <w:pPr>
        <w:spacing w:after="160" w:line="276"/>
      </w:pPr>
      <w:r>
        <w:rPr>
          <w:b w:val="false"/>
          <w:bCs w:val="false"/>
        </w:rPr>
        <w:t xml:space="preserve">Este es el flujo end-to-end pedido en el brief, mapeado a componentes reales:</w:t>
      </w:r>
    </w:p>
    <w:p>
      <w:pPr>
        <w:pStyle w:val="ListParagraph"/>
        <w:numPr>
          <w:ilvl w:val="0"/>
          <w:numId w:val="3"/>
        </w:numPr>
        <w:spacing w:after="100" w:line="276"/>
      </w:pPr>
      <w:r>
        <w:rPr>
          <w:b/>
          <w:bCs/>
        </w:rPr>
        <w:t xml:space="preserve">Cliente pide desde la web</w:t>
      </w:r>
      <w:r>
        <w:rPr>
          <w:b w:val="false"/>
          <w:bCs w:val="false"/>
        </w:rPr>
        <w:t xml:space="preserve"> (</w:t>
      </w:r>
      <w:r>
        <w:rPr>
          <w:rFonts w:ascii="Courier New" w:cs="Courier New" w:eastAsia="Courier New" w:hAnsi="Courier New"/>
          <w:color w:val="B8791A"/>
          <w:sz w:val="19"/>
          <w:szCs w:val="19"/>
        </w:rPr>
        <w:t xml:space="preserve">/checkout</w:t>
      </w:r>
      <w:r>
        <w:rPr>
          <w:b w:val="false"/>
          <w:bCs w:val="false"/>
        </w:rPr>
        <w:t xml:space="preserve">, Blade existente) → </w:t>
      </w:r>
      <w:r>
        <w:rPr>
          <w:rFonts w:ascii="Courier New" w:cs="Courier New" w:eastAsia="Courier New" w:hAnsi="Courier New"/>
          <w:color w:val="B8791A"/>
          <w:sz w:val="19"/>
          <w:szCs w:val="19"/>
        </w:rPr>
        <w:t xml:space="preserve">POST /orders</w:t>
      </w:r>
      <w:r>
        <w:rPr>
          <w:b w:val="false"/>
          <w:bCs w:val="false"/>
        </w:rPr>
        <w:t xml:space="preserve"> (ya existe en </w:t>
      </w:r>
      <w:r>
        <w:rPr>
          <w:rFonts w:ascii="Courier New" w:cs="Courier New" w:eastAsia="Courier New" w:hAnsi="Courier New"/>
          <w:color w:val="B8791A"/>
          <w:sz w:val="19"/>
          <w:szCs w:val="19"/>
        </w:rPr>
        <w:t xml:space="preserve">OrderController</w:t>
      </w:r>
      <w:r>
        <w:rPr>
          <w:b w:val="false"/>
          <w:bCs w:val="false"/>
        </w:rPr>
        <w:t xml:space="preserve">).</w:t>
      </w:r>
    </w:p>
    <w:p>
      <w:pPr>
        <w:pStyle w:val="ListParagraph"/>
        <w:numPr>
          <w:ilvl w:val="0"/>
          <w:numId w:val="3"/>
        </w:numPr>
        <w:spacing w:after="100" w:line="276"/>
      </w:pPr>
      <w:r>
        <w:rPr>
          <w:b/>
          <w:bCs/>
        </w:rPr>
        <w:t xml:space="preserve">Validación de disponibilidad</w:t>
      </w:r>
      <w:r>
        <w:rPr>
          <w:b w:val="false"/>
          <w:bCs w:val="false"/>
        </w:rPr>
        <w:t xml:space="preserve">: antes de crear el pedido, se valida </w:t>
      </w:r>
      <w:r>
        <w:rPr>
          <w:rFonts w:ascii="Courier New" w:cs="Courier New" w:eastAsia="Courier New" w:hAnsi="Courier New"/>
          <w:color w:val="B8791A"/>
          <w:sz w:val="19"/>
          <w:szCs w:val="19"/>
        </w:rPr>
        <w:t xml:space="preserve">is_available</w:t>
      </w:r>
      <w:r>
        <w:rPr>
          <w:b w:val="false"/>
          <w:bCs w:val="false"/>
        </w:rPr>
        <w:t xml:space="preserve"> y </w:t>
      </w:r>
      <w:r>
        <w:rPr>
          <w:rFonts w:ascii="Courier New" w:cs="Courier New" w:eastAsia="Courier New" w:hAnsi="Courier New"/>
          <w:color w:val="B8791A"/>
          <w:sz w:val="19"/>
          <w:szCs w:val="19"/>
        </w:rPr>
        <w:t xml:space="preserve">visible_in_web</w:t>
      </w:r>
      <w:r>
        <w:rPr>
          <w:b w:val="false"/>
          <w:bCs w:val="false"/>
        </w:rPr>
        <w:t xml:space="preserve"> de cada producto, y (nuevo) que el stock de ingredientes alcance — </w:t>
      </w:r>
      <w:r>
        <w:rPr>
          <w:rFonts w:ascii="Courier New" w:cs="Courier New" w:eastAsia="Courier New" w:hAnsi="Courier New"/>
          <w:color w:val="B8791A"/>
          <w:sz w:val="19"/>
          <w:szCs w:val="19"/>
        </w:rPr>
        <w:t xml:space="preserve">StockAvailabilityService::check(cart)</w:t>
      </w:r>
      <w:r>
        <w:rPr>
          <w:b w:val="false"/>
          <w:bCs w:val="false"/>
        </w:rPr>
        <w:t xml:space="preserve">. Si no alcanza, se rechaza con mensaje claro antes de cobrar, no después.</w:t>
      </w:r>
    </w:p>
    <w:p>
      <w:pPr>
        <w:pStyle w:val="ListParagraph"/>
        <w:numPr>
          <w:ilvl w:val="0"/>
          <w:numId w:val="3"/>
        </w:numPr>
        <w:spacing w:after="100" w:line="276"/>
      </w:pPr>
      <w:r>
        <w:rPr>
          <w:b/>
          <w:bCs/>
        </w:rPr>
        <w:t xml:space="preserve">Reserva de stock</w:t>
      </w:r>
      <w:r>
        <w:rPr>
          <w:b w:val="false"/>
          <w:bCs w:val="false"/>
        </w:rPr>
        <w:t xml:space="preserve">: al crear el pedido en </w:t>
      </w:r>
      <w:r>
        <w:rPr>
          <w:rFonts w:ascii="Courier New" w:cs="Courier New" w:eastAsia="Courier New" w:hAnsi="Courier New"/>
          <w:color w:val="B8791A"/>
          <w:sz w:val="19"/>
          <w:szCs w:val="19"/>
        </w:rPr>
        <w:t xml:space="preserve">pending</w:t>
      </w:r>
      <w:r>
        <w:rPr>
          <w:b w:val="false"/>
          <w:bCs w:val="false"/>
        </w:rPr>
        <w:t xml:space="preserve">, no se descuenta stock todavía (evita bloquear stock por carritos abandonados); se descuenta recién al pasar a </w:t>
      </w:r>
      <w:r>
        <w:rPr>
          <w:rFonts w:ascii="Courier New" w:cs="Courier New" w:eastAsia="Courier New" w:hAnsi="Courier New"/>
          <w:color w:val="B8791A"/>
          <w:sz w:val="19"/>
          <w:szCs w:val="19"/>
        </w:rPr>
        <w:t xml:space="preserve">confirmed</w:t>
      </w:r>
      <w:r>
        <w:rPr>
          <w:b w:val="false"/>
          <w:bCs w:val="false"/>
        </w:rPr>
        <w:t xml:space="preserve"> — mismo punto donde hoy se valida capacidad de turnos, así que se le suma la deducción de stock al mismo método </w:t>
      </w:r>
      <w:r>
        <w:rPr>
          <w:rFonts w:ascii="Courier New" w:cs="Courier New" w:eastAsia="Courier New" w:hAnsi="Courier New"/>
          <w:color w:val="B8791A"/>
          <w:sz w:val="19"/>
          <w:szCs w:val="19"/>
        </w:rPr>
        <w:t xml:space="preserve">confirmOrder()</w:t>
      </w:r>
      <w:r>
        <w:rPr>
          <w:b w:val="false"/>
          <w:bCs w:val="false"/>
        </w:rPr>
        <w:t xml:space="preserve">.</w:t>
      </w:r>
    </w:p>
    <w:p>
      <w:pPr>
        <w:pStyle w:val="ListParagraph"/>
        <w:numPr>
          <w:ilvl w:val="0"/>
          <w:numId w:val="3"/>
        </w:numPr>
        <w:spacing w:after="100" w:line="276"/>
      </w:pPr>
      <w:r>
        <w:rPr>
          <w:b/>
          <w:bCs/>
        </w:rPr>
        <w:t xml:space="preserve">Cocina recibe el pedido</w:t>
      </w:r>
      <w:r>
        <w:rPr>
          <w:b w:val="false"/>
          <w:bCs w:val="false"/>
        </w:rPr>
        <w:t xml:space="preserve">: al llegar a </w:t>
      </w:r>
      <w:r>
        <w:rPr>
          <w:rFonts w:ascii="Courier New" w:cs="Courier New" w:eastAsia="Courier New" w:hAnsi="Courier New"/>
          <w:color w:val="B8791A"/>
          <w:sz w:val="19"/>
          <w:szCs w:val="19"/>
        </w:rPr>
        <w:t xml:space="preserve">confirmed</w:t>
      </w:r>
      <w:r>
        <w:rPr>
          <w:b w:val="false"/>
          <w:bCs w:val="false"/>
        </w:rPr>
        <w:t xml:space="preserve">, se dispara el evento </w:t>
      </w:r>
      <w:r>
        <w:rPr>
          <w:rFonts w:ascii="Courier New" w:cs="Courier New" w:eastAsia="Courier New" w:hAnsi="Courier New"/>
          <w:color w:val="B8791A"/>
          <w:sz w:val="19"/>
          <w:szCs w:val="19"/>
        </w:rPr>
        <w:t xml:space="preserve">OrderCreated</w:t>
      </w:r>
      <w:r>
        <w:rPr>
          <w:b w:val="false"/>
          <w:bCs w:val="false"/>
        </w:rPr>
        <w:t xml:space="preserve">/</w:t>
      </w:r>
      <w:r>
        <w:rPr>
          <w:rFonts w:ascii="Courier New" w:cs="Courier New" w:eastAsia="Courier New" w:hAnsi="Courier New"/>
          <w:color w:val="B8791A"/>
          <w:sz w:val="19"/>
          <w:szCs w:val="19"/>
        </w:rPr>
        <w:t xml:space="preserve">OrderStatusUpdated</w:t>
      </w:r>
      <w:r>
        <w:rPr>
          <w:b w:val="false"/>
          <w:bCs w:val="false"/>
        </w:rPr>
        <w:t xml:space="preserve"> sobre el canal Reverb </w:t>
      </w:r>
      <w:r>
        <w:rPr>
          <w:rFonts w:ascii="Courier New" w:cs="Courier New" w:eastAsia="Courier New" w:hAnsi="Courier New"/>
          <w:color w:val="B8791A"/>
          <w:sz w:val="19"/>
          <w:szCs w:val="19"/>
        </w:rPr>
        <w:t xml:space="preserve">kitchen.today</w:t>
      </w:r>
      <w:r>
        <w:rPr>
          <w:b w:val="false"/>
          <w:bCs w:val="false"/>
        </w:rPr>
        <w:t xml:space="preserve">. El KDS lo recibe en &lt;1s sin refrescar pantalla.</w:t>
      </w:r>
    </w:p>
    <w:p>
      <w:pPr>
        <w:pStyle w:val="ListParagraph"/>
        <w:numPr>
          <w:ilvl w:val="0"/>
          <w:numId w:val="3"/>
        </w:numPr>
        <w:spacing w:after="100" w:line="276"/>
      </w:pPr>
      <w:r>
        <w:rPr>
          <w:b/>
          <w:bCs/>
        </w:rPr>
        <w:t xml:space="preserve">Personal actualiza el estado</w:t>
      </w:r>
      <w:r>
        <w:rPr>
          <w:b w:val="false"/>
          <w:bCs w:val="false"/>
        </w:rPr>
        <w:t xml:space="preserve">: cada cambio de estado (desde POS, cocina o admin) pasa por un único método de dominio </w:t>
      </w:r>
      <w:r>
        <w:rPr>
          <w:rFonts w:ascii="Courier New" w:cs="Courier New" w:eastAsia="Courier New" w:hAnsi="Courier New"/>
          <w:color w:val="B8791A"/>
          <w:sz w:val="19"/>
          <w:szCs w:val="19"/>
        </w:rPr>
        <w:t xml:space="preserve">Order::transitionTo($status)</w:t>
      </w:r>
      <w:r>
        <w:rPr>
          <w:b w:val="false"/>
          <w:bCs w:val="false"/>
        </w:rPr>
        <w:t xml:space="preserve"> que valida transición válida, setea el timestamp correspondiente, dispara el evento WS y, si corresponde, el </w:t>
      </w:r>
      <w:r>
        <w:rPr>
          <w:rFonts w:ascii="Courier New" w:cs="Courier New" w:eastAsia="Courier New" w:hAnsi="Courier New"/>
          <w:color w:val="B8791A"/>
          <w:sz w:val="19"/>
          <w:szCs w:val="19"/>
        </w:rPr>
        <w:t xml:space="preserve">Job</w:t>
      </w:r>
      <w:r>
        <w:rPr>
          <w:b w:val="false"/>
          <w:bCs w:val="false"/>
        </w:rPr>
        <w:t xml:space="preserve"> de stock o de notificación.</w:t>
      </w:r>
    </w:p>
    <w:p>
      <w:pPr>
        <w:pStyle w:val="ListParagraph"/>
        <w:numPr>
          <w:ilvl w:val="0"/>
          <w:numId w:val="3"/>
        </w:numPr>
        <w:spacing w:after="100" w:line="276"/>
      </w:pPr>
      <w:r>
        <w:rPr>
          <w:b/>
          <w:bCs/>
        </w:rPr>
        <w:t xml:space="preserve">Si es delivery</w:t>
      </w:r>
      <w:r>
        <w:rPr>
          <w:b w:val="false"/>
          <w:bCs w:val="false"/>
        </w:rPr>
        <w:t xml:space="preserve">: al confirmar, queda disponible en la cola de "Delivery" del POS para asignar </w:t>
      </w:r>
      <w:r>
        <w:rPr>
          <w:rFonts w:ascii="Courier New" w:cs="Courier New" w:eastAsia="Courier New" w:hAnsi="Courier New"/>
          <w:color w:val="B8791A"/>
          <w:sz w:val="19"/>
          <w:szCs w:val="19"/>
        </w:rPr>
        <w:t xml:space="preserve">courier_id</w:t>
      </w:r>
      <w:r>
        <w:rPr>
          <w:b w:val="false"/>
          <w:bCs w:val="false"/>
        </w:rPr>
        <w:t xml:space="preserve">; ese cambio también emite evento WS al canal </w:t>
      </w:r>
      <w:r>
        <w:rPr>
          <w:rFonts w:ascii="Courier New" w:cs="Courier New" w:eastAsia="Courier New" w:hAnsi="Courier New"/>
          <w:color w:val="B8791A"/>
          <w:sz w:val="19"/>
          <w:szCs w:val="19"/>
        </w:rPr>
        <w:t xml:space="preserve">delivery.active</w:t>
      </w:r>
      <w:r>
        <w:rPr>
          <w:b w:val="false"/>
          <w:bCs w:val="false"/>
        </w:rPr>
        <w:t xml:space="preserve"> para que el dashboard lo vea sin recargar.</w:t>
      </w:r>
    </w:p>
    <w:p>
      <w:pPr>
        <w:pStyle w:val="ListParagraph"/>
        <w:numPr>
          <w:ilvl w:val="0"/>
          <w:numId w:val="3"/>
        </w:numPr>
        <w:spacing w:after="100" w:line="276"/>
      </w:pPr>
      <w:r>
        <w:rPr>
          <w:b/>
          <w:bCs/>
        </w:rPr>
        <w:t xml:space="preserve">Si es retiro</w:t>
      </w:r>
      <w:r>
        <w:rPr>
          <w:b w:val="false"/>
          <w:bCs w:val="false"/>
        </w:rPr>
        <w:t xml:space="preserve">: al pasar a </w:t>
      </w:r>
      <w:r>
        <w:rPr>
          <w:rFonts w:ascii="Courier New" w:cs="Courier New" w:eastAsia="Courier New" w:hAnsi="Courier New"/>
          <w:color w:val="B8791A"/>
          <w:sz w:val="19"/>
          <w:szCs w:val="19"/>
        </w:rPr>
        <w:t xml:space="preserve">ready</w:t>
      </w:r>
      <w:r>
        <w:rPr>
          <w:b w:val="false"/>
          <w:bCs w:val="false"/>
        </w:rPr>
        <w:t xml:space="preserve">, se dispara notificación al cliente (WhatsApp/email/push — reutilizando el patrón de </w:t>
      </w:r>
      <w:r>
        <w:rPr>
          <w:rFonts w:ascii="Courier New" w:cs="Courier New" w:eastAsia="Courier New" w:hAnsi="Courier New"/>
          <w:color w:val="B8791A"/>
          <w:sz w:val="19"/>
          <w:szCs w:val="19"/>
        </w:rPr>
        <w:t xml:space="preserve">ReviewRequestService</w:t>
      </w:r>
      <w:r>
        <w:rPr>
          <w:b w:val="false"/>
          <w:bCs w:val="false"/>
        </w:rPr>
        <w:t xml:space="preserve">).</w:t>
      </w:r>
    </w:p>
    <w:p>
      <w:pPr>
        <w:pStyle w:val="ListParagraph"/>
        <w:numPr>
          <w:ilvl w:val="0"/>
          <w:numId w:val="3"/>
        </w:numPr>
        <w:spacing w:after="100" w:line="276"/>
      </w:pPr>
      <w:r>
        <w:rPr>
          <w:b/>
          <w:bCs/>
        </w:rPr>
        <w:t xml:space="preserve">Al finalizar</w:t>
      </w:r>
      <w:r>
        <w:rPr>
          <w:b w:val="false"/>
          <w:bCs w:val="false"/>
        </w:rPr>
        <w:t xml:space="preserve"> (</w:t>
      </w:r>
      <w:r>
        <w:rPr>
          <w:rFonts w:ascii="Courier New" w:cs="Courier New" w:eastAsia="Courier New" w:hAnsi="Courier New"/>
          <w:color w:val="B8791A"/>
          <w:sz w:val="19"/>
          <w:szCs w:val="19"/>
        </w:rPr>
        <w:t xml:space="preserve">delivered</w:t>
      </w:r>
      <w:r>
        <w:rPr>
          <w:b w:val="false"/>
          <w:bCs w:val="false"/>
        </w:rPr>
        <w:t xml:space="preserve">): se actualiza stock (ya descontado en el paso 3), se registra el movimiento en caja (</w:t>
      </w:r>
      <w:r>
        <w:rPr>
          <w:rFonts w:ascii="Courier New" w:cs="Courier New" w:eastAsia="Courier New" w:hAnsi="Courier New"/>
          <w:color w:val="B8791A"/>
          <w:sz w:val="19"/>
          <w:szCs w:val="19"/>
        </w:rPr>
        <w:t xml:space="preserve">cash_movements</w:t>
      </w:r>
      <w:r>
        <w:rPr>
          <w:b w:val="false"/>
          <w:bCs w:val="false"/>
        </w:rPr>
        <w:t xml:space="preserve">, tipo </w:t>
      </w:r>
      <w:r>
        <w:rPr>
          <w:rFonts w:ascii="Courier New" w:cs="Courier New" w:eastAsia="Courier New" w:hAnsi="Courier New"/>
          <w:color w:val="B8791A"/>
          <w:sz w:val="19"/>
          <w:szCs w:val="19"/>
        </w:rPr>
        <w:t xml:space="preserve">sale</w:t>
      </w:r>
      <w:r>
        <w:rPr>
          <w:b w:val="false"/>
          <w:bCs w:val="false"/>
        </w:rPr>
        <w:t xml:space="preserve">, vinculado al </w:t>
      </w:r>
      <w:r>
        <w:rPr>
          <w:rFonts w:ascii="Courier New" w:cs="Courier New" w:eastAsia="Courier New" w:hAnsi="Courier New"/>
          <w:color w:val="B8791A"/>
          <w:sz w:val="19"/>
          <w:szCs w:val="19"/>
        </w:rPr>
        <w:t xml:space="preserve">cash_register_session</w:t>
      </w:r>
      <w:r>
        <w:rPr>
          <w:b w:val="false"/>
          <w:bCs w:val="false"/>
        </w:rPr>
        <w:t xml:space="preserve"> abierto), se recalculan agregados de ventas (cacheados con Redis o </w:t>
      </w:r>
      <w:r>
        <w:rPr>
          <w:rFonts w:ascii="Courier New" w:cs="Courier New" w:eastAsia="Courier New" w:hAnsi="Courier New"/>
          <w:color w:val="B8791A"/>
          <w:sz w:val="19"/>
          <w:szCs w:val="19"/>
        </w:rPr>
        <w:t xml:space="preserve">BusinessSetting</w:t>
      </w:r>
      <w:r>
        <w:rPr>
          <w:b w:val="false"/>
          <w:bCs w:val="false"/>
        </w:rPr>
        <w:t xml:space="preserve">-style key/value con TTL corto para el dashboard), y se dispara el flujo de reseña ya existente si aplica.</w:t>
      </w:r>
    </w:p>
    <w:p>
      <w:pPr>
        <w:spacing w:after="160" w:line="276"/>
      </w:pPr>
      <w:r>
        <w:rPr>
          <w:b w:val="false"/>
          <w:bCs w:val="false"/>
        </w:rPr>
        <w:t xml:space="preserve">Este flujo es intencionalmente </w:t>
      </w:r>
      <w:r>
        <w:rPr>
          <w:b/>
          <w:bCs/>
        </w:rPr>
        <w:t xml:space="preserve">el mismo pipeline para pedidos web y pedidos creados directamente en el POS</w:t>
      </w:r>
      <w:r>
        <w:rPr>
          <w:b w:val="false"/>
          <w:bCs w:val="false"/>
        </w:rPr>
        <w:t xml:space="preserve"> (</w:t>
      </w:r>
      <w:r>
        <w:rPr>
          <w:rFonts w:ascii="Courier New" w:cs="Courier New" w:eastAsia="Courier New" w:hAnsi="Courier New"/>
          <w:color w:val="B8791A"/>
          <w:sz w:val="19"/>
          <w:szCs w:val="19"/>
        </w:rPr>
        <w:t xml:space="preserve">channel = 'web' | 'pos' | 'phone'</w:t>
      </w:r>
      <w:r>
        <w:rPr>
          <w:b w:val="false"/>
          <w:bCs w:val="false"/>
        </w:rPr>
        <w:t xml:space="preserve">) — no hay dos caminos de código distintos para "pedido de mostrador" vs "pedido online", solo un campo que distingue el origen. Es la garantía real de que "todo pedido se sincroniza automáticamente": no hay sincronización porque no hay dos sistemas, hay un solo backend y dos frontends.</w:t>
      </w:r>
    </w:p>
    <w:p>
      <w:pPr>
        <w:pBdr>
          <w:bottom w:val="single" w:color="E8A020" w:sz="6"/>
        </w:pBdr>
        <w:spacing w:after="200" w:before="200"/>
      </w:pPr>
    </w:p>
    <w:p>
      <w:pPr>
        <w:pStyle w:val="Heading1"/>
        <w:pBdr>
          <w:bottom w:val="single" w:color="E8A020" w:sz="4"/>
        </w:pBdr>
        <w:spacing w:after="180" w:before="360"/>
      </w:pPr>
      <w:r>
        <w:t xml:space="preserve">8. Tiempo real (WebSockets con Laravel Reverb)</w:t>
      </w:r>
    </w:p>
    <w:p>
      <w:pPr>
        <w:pStyle w:val="ListParagraph"/>
        <w:numPr>
          <w:ilvl w:val="0"/>
          <w:numId w:val="2"/>
        </w:numPr>
        <w:spacing w:after="100" w:line="276"/>
      </w:pPr>
      <w:r>
        <w:rPr>
          <w:b/>
          <w:bCs/>
        </w:rPr>
        <w:t xml:space="preserve">Canales privados por rol</w:t>
      </w:r>
      <w:r>
        <w:rPr>
          <w:b w:val="false"/>
          <w:bCs w:val="false"/>
        </w:rPr>
        <w:t xml:space="preserve">: </w:t>
      </w:r>
      <w:r>
        <w:rPr>
          <w:rFonts w:ascii="Courier New" w:cs="Courier New" w:eastAsia="Courier New" w:hAnsi="Courier New"/>
          <w:color w:val="B8791A"/>
          <w:sz w:val="19"/>
          <w:szCs w:val="19"/>
        </w:rPr>
        <w:t xml:space="preserve">private-kitchen.today</w:t>
      </w:r>
      <w:r>
        <w:rPr>
          <w:b w:val="false"/>
          <w:bCs w:val="false"/>
        </w:rPr>
        <w:t xml:space="preserve"> (rol </w:t>
      </w:r>
      <w:r>
        <w:rPr>
          <w:rFonts w:ascii="Courier New" w:cs="Courier New" w:eastAsia="Courier New" w:hAnsi="Courier New"/>
          <w:color w:val="B8791A"/>
          <w:sz w:val="19"/>
          <w:szCs w:val="19"/>
        </w:rPr>
        <w:t xml:space="preserve">kitchen</w:t>
      </w:r>
      <w:r>
        <w:rPr>
          <w:b w:val="false"/>
          <w:bCs w:val="false"/>
        </w:rPr>
        <w:t xml:space="preserve">/</w:t>
      </w:r>
      <w:r>
        <w:rPr>
          <w:rFonts w:ascii="Courier New" w:cs="Courier New" w:eastAsia="Courier New" w:hAnsi="Courier New"/>
          <w:color w:val="B8791A"/>
          <w:sz w:val="19"/>
          <w:szCs w:val="19"/>
        </w:rPr>
        <w:t xml:space="preserve">admin</w:t>
      </w:r>
      <w:r>
        <w:rPr>
          <w:b w:val="false"/>
          <w:bCs w:val="false"/>
        </w:rPr>
        <w:t xml:space="preserve">/</w:t>
      </w:r>
      <w:r>
        <w:rPr>
          <w:rFonts w:ascii="Courier New" w:cs="Courier New" w:eastAsia="Courier New" w:hAnsi="Courier New"/>
          <w:color w:val="B8791A"/>
          <w:sz w:val="19"/>
          <w:szCs w:val="19"/>
        </w:rPr>
        <w:t xml:space="preserve">cajero</w:t>
      </w:r>
      <w:r>
        <w:rPr>
          <w:b w:val="false"/>
          <w:bCs w:val="false"/>
        </w:rPr>
        <w:t xml:space="preserve">), </w:t>
      </w:r>
      <w:r>
        <w:rPr>
          <w:rFonts w:ascii="Courier New" w:cs="Courier New" w:eastAsia="Courier New" w:hAnsi="Courier New"/>
          <w:color w:val="B8791A"/>
          <w:sz w:val="19"/>
          <w:szCs w:val="19"/>
        </w:rPr>
        <w:t xml:space="preserve">private-delivery.active</w:t>
      </w:r>
      <w:r>
        <w:rPr>
          <w:b w:val="false"/>
          <w:bCs w:val="false"/>
        </w:rPr>
        <w:t xml:space="preserve"> (rol </w:t>
      </w:r>
      <w:r>
        <w:rPr>
          <w:rFonts w:ascii="Courier New" w:cs="Courier New" w:eastAsia="Courier New" w:hAnsi="Courier New"/>
          <w:color w:val="B8791A"/>
          <w:sz w:val="19"/>
          <w:szCs w:val="19"/>
        </w:rPr>
        <w:t xml:space="preserve">delivery</w:t>
      </w:r>
      <w:r>
        <w:rPr>
          <w:b w:val="false"/>
          <w:bCs w:val="false"/>
        </w:rPr>
        <w:t xml:space="preserve">/</w:t>
      </w:r>
      <w:r>
        <w:rPr>
          <w:rFonts w:ascii="Courier New" w:cs="Courier New" w:eastAsia="Courier New" w:hAnsi="Courier New"/>
          <w:color w:val="B8791A"/>
          <w:sz w:val="19"/>
          <w:szCs w:val="19"/>
        </w:rPr>
        <w:t xml:space="preserve">admin</w:t>
      </w:r>
      <w:r>
        <w:rPr>
          <w:b w:val="false"/>
          <w:bCs w:val="false"/>
        </w:rPr>
        <w:t xml:space="preserve">), </w:t>
      </w:r>
      <w:r>
        <w:rPr>
          <w:rFonts w:ascii="Courier New" w:cs="Courier New" w:eastAsia="Courier New" w:hAnsi="Courier New"/>
          <w:color w:val="B8791A"/>
          <w:sz w:val="19"/>
          <w:szCs w:val="19"/>
        </w:rPr>
        <w:t xml:space="preserve">private-dashboard.{terminal_id}</w:t>
      </w:r>
      <w:r>
        <w:rPr>
          <w:b w:val="false"/>
          <w:bCs w:val="false"/>
        </w:rPr>
        <w:t xml:space="preserve"> (rol </w:t>
      </w:r>
      <w:r>
        <w:rPr>
          <w:rFonts w:ascii="Courier New" w:cs="Courier New" w:eastAsia="Courier New" w:hAnsi="Courier New"/>
          <w:color w:val="B8791A"/>
          <w:sz w:val="19"/>
          <w:szCs w:val="19"/>
        </w:rPr>
        <w:t xml:space="preserve">admin</w:t>
      </w:r>
      <w:r>
        <w:rPr>
          <w:b w:val="false"/>
          <w:bCs w:val="false"/>
        </w:rPr>
        <w:t xml:space="preserve">/</w:t>
      </w:r>
      <w:r>
        <w:rPr>
          <w:rFonts w:ascii="Courier New" w:cs="Courier New" w:eastAsia="Courier New" w:hAnsi="Courier New"/>
          <w:color w:val="B8791A"/>
          <w:sz w:val="19"/>
          <w:szCs w:val="19"/>
        </w:rPr>
        <w:t xml:space="preserve">cajero</w:t>
      </w:r>
      <w:r>
        <w:rPr>
          <w:b w:val="false"/>
          <w:bCs w:val="false"/>
        </w:rPr>
        <w:t xml:space="preserve">), </w:t>
      </w:r>
      <w:r>
        <w:rPr>
          <w:rFonts w:ascii="Courier New" w:cs="Courier New" w:eastAsia="Courier New" w:hAnsi="Courier New"/>
          <w:color w:val="B8791A"/>
          <w:sz w:val="19"/>
          <w:szCs w:val="19"/>
        </w:rPr>
        <w:t xml:space="preserve">private-customer.order.{orderNumber}</w:t>
      </w:r>
      <w:r>
        <w:rPr>
          <w:b w:val="false"/>
          <w:bCs w:val="false"/>
        </w:rPr>
        <w:t xml:space="preserve"> (para que el cliente vea su propio tracking en tiempo real sin polling, reemplazando el polling actual de </w:t>
      </w:r>
      <w:r>
        <w:rPr>
          <w:rFonts w:ascii="Courier New" w:cs="Courier New" w:eastAsia="Courier New" w:hAnsi="Courier New"/>
          <w:color w:val="B8791A"/>
          <w:sz w:val="19"/>
          <w:szCs w:val="19"/>
        </w:rPr>
        <w:t xml:space="preserve">orders/tracking.blade.php</w:t>
      </w:r>
      <w:r>
        <w:rPr>
          <w:b w:val="false"/>
          <w:bCs w:val="false"/>
        </w:rPr>
        <w:t xml:space="preserve">).</w:t>
      </w:r>
    </w:p>
    <w:p>
      <w:pPr>
        <w:pStyle w:val="ListParagraph"/>
        <w:numPr>
          <w:ilvl w:val="0"/>
          <w:numId w:val="2"/>
        </w:numPr>
        <w:spacing w:after="100" w:line="276"/>
      </w:pPr>
      <w:r>
        <w:rPr>
          <w:b/>
          <w:bCs/>
        </w:rPr>
        <w:t xml:space="preserve">Autorización de canal</w:t>
      </w:r>
      <w:r>
        <w:rPr>
          <w:b w:val="false"/>
          <w:bCs w:val="false"/>
        </w:rPr>
        <w:t xml:space="preserve"> vía </w:t>
      </w:r>
      <w:r>
        <w:rPr>
          <w:rFonts w:ascii="Courier New" w:cs="Courier New" w:eastAsia="Courier New" w:hAnsi="Courier New"/>
          <w:color w:val="B8791A"/>
          <w:sz w:val="19"/>
          <w:szCs w:val="19"/>
        </w:rPr>
        <w:t xml:space="preserve">routes/channels.php</w:t>
      </w:r>
      <w:r>
        <w:rPr>
          <w:b w:val="false"/>
          <w:bCs w:val="false"/>
        </w:rPr>
        <w:t xml:space="preserve"> estándar de Laravel, reutilizando el sistema de roles ya existente — no hay que construir autorización desde cero.</w:t>
      </w:r>
    </w:p>
    <w:p>
      <w:pPr>
        <w:pStyle w:val="ListParagraph"/>
        <w:numPr>
          <w:ilvl w:val="0"/>
          <w:numId w:val="2"/>
        </w:numPr>
        <w:spacing w:after="100" w:line="276"/>
      </w:pPr>
      <w:r>
        <w:rPr>
          <w:b/>
          <w:bCs/>
        </w:rPr>
        <w:t xml:space="preserve">Eventos clave</w:t>
      </w:r>
      <w:r>
        <w:rPr>
          <w:b w:val="false"/>
          <w:bCs w:val="false"/>
        </w:rPr>
        <w:t xml:space="preserve">: </w:t>
      </w:r>
      <w:r>
        <w:rPr>
          <w:rFonts w:ascii="Courier New" w:cs="Courier New" w:eastAsia="Courier New" w:hAnsi="Courier New"/>
          <w:color w:val="B8791A"/>
          <w:sz w:val="19"/>
          <w:szCs w:val="19"/>
        </w:rPr>
        <w:t xml:space="preserve">OrderCreated</w:t>
      </w:r>
      <w:r>
        <w:rPr>
          <w:b w:val="false"/>
          <w:bCs w:val="false"/>
        </w:rPr>
        <w:t xml:space="preserve">, </w:t>
      </w:r>
      <w:r>
        <w:rPr>
          <w:rFonts w:ascii="Courier New" w:cs="Courier New" w:eastAsia="Courier New" w:hAnsi="Courier New"/>
          <w:color w:val="B8791A"/>
          <w:sz w:val="19"/>
          <w:szCs w:val="19"/>
        </w:rPr>
        <w:t xml:space="preserve">OrderStatusChanged</w:t>
      </w:r>
      <w:r>
        <w:rPr>
          <w:b w:val="false"/>
          <w:bCs w:val="false"/>
        </w:rPr>
        <w:t xml:space="preserve">, </w:t>
      </w:r>
      <w:r>
        <w:rPr>
          <w:rFonts w:ascii="Courier New" w:cs="Courier New" w:eastAsia="Courier New" w:hAnsi="Courier New"/>
          <w:color w:val="B8791A"/>
          <w:sz w:val="19"/>
          <w:szCs w:val="19"/>
        </w:rPr>
        <w:t xml:space="preserve">StockCritical</w:t>
      </w:r>
      <w:r>
        <w:rPr>
          <w:b w:val="false"/>
          <w:bCs w:val="false"/>
        </w:rPr>
        <w:t xml:space="preserve">, </w:t>
      </w:r>
      <w:r>
        <w:rPr>
          <w:rFonts w:ascii="Courier New" w:cs="Courier New" w:eastAsia="Courier New" w:hAnsi="Courier New"/>
          <w:color w:val="B8791A"/>
          <w:sz w:val="19"/>
          <w:szCs w:val="19"/>
        </w:rPr>
        <w:t xml:space="preserve">CashSessionOpened/Closed</w:t>
      </w:r>
      <w:r>
        <w:rPr>
          <w:b w:val="false"/>
          <w:bCs w:val="false"/>
        </w:rPr>
        <w:t xml:space="preserve">, </w:t>
      </w:r>
      <w:r>
        <w:rPr>
          <w:rFonts w:ascii="Courier New" w:cs="Courier New" w:eastAsia="Courier New" w:hAnsi="Courier New"/>
          <w:color w:val="B8791A"/>
          <w:sz w:val="19"/>
          <w:szCs w:val="19"/>
        </w:rPr>
        <w:t xml:space="preserve">CourierAssigned</w:t>
      </w:r>
      <w:r>
        <w:rPr>
          <w:b w:val="false"/>
          <w:bCs w:val="false"/>
        </w:rPr>
        <w:t xml:space="preserve">.</w:t>
      </w:r>
    </w:p>
    <w:p>
      <w:pPr>
        <w:pStyle w:val="ListParagraph"/>
        <w:numPr>
          <w:ilvl w:val="0"/>
          <w:numId w:val="2"/>
        </w:numPr>
        <w:spacing w:after="100" w:line="276"/>
      </w:pPr>
      <w:r>
        <w:rPr>
          <w:b/>
          <w:bCs/>
        </w:rPr>
        <w:t xml:space="preserve">Fallback</w:t>
      </w:r>
      <w:r>
        <w:rPr>
          <w:b w:val="false"/>
          <w:bCs w:val="false"/>
        </w:rPr>
        <w:t xml:space="preserve">: si el WebSocket se cae (WiFi del local, por ejemplo), la SPA cae a polling cada 10s como red de seguridad — nunca debe quedar una pantalla de cocina "congelada" sin feedback visual de "reconectando".</w:t>
      </w:r>
    </w:p>
    <w:p>
      <w:pPr>
        <w:pStyle w:val="ListParagraph"/>
        <w:numPr>
          <w:ilvl w:val="0"/>
          <w:numId w:val="2"/>
        </w:numPr>
        <w:spacing w:after="100" w:line="276"/>
      </w:pPr>
      <w:r>
        <w:rPr>
          <w:b/>
          <w:bCs/>
        </w:rPr>
        <w:t xml:space="preserve">Infraestructura</w:t>
      </w:r>
      <w:r>
        <w:rPr>
          <w:b w:val="false"/>
          <w:bCs w:val="false"/>
        </w:rPr>
        <w:t xml:space="preserve">: Reverb corre como proceso persistente (</w:t>
      </w:r>
      <w:r>
        <w:rPr>
          <w:rFonts w:ascii="Courier New" w:cs="Courier New" w:eastAsia="Courier New" w:hAnsi="Courier New"/>
          <w:color w:val="B8791A"/>
          <w:sz w:val="19"/>
          <w:szCs w:val="19"/>
        </w:rPr>
        <w:t xml:space="preserve">php artisan reverb:start</w:t>
      </w:r>
      <w:r>
        <w:rPr>
          <w:b w:val="false"/>
          <w:bCs w:val="false"/>
        </w:rPr>
        <w:t xml:space="preserve">) supervisado con </w:t>
      </w:r>
      <w:r>
        <w:rPr>
          <w:rFonts w:ascii="Courier New" w:cs="Courier New" w:eastAsia="Courier New" w:hAnsi="Courier New"/>
          <w:color w:val="B8791A"/>
          <w:sz w:val="19"/>
          <w:szCs w:val="19"/>
        </w:rPr>
        <w:t xml:space="preserve">supervisor</w:t>
      </w:r>
      <w:r>
        <w:rPr>
          <w:b w:val="false"/>
          <w:bCs w:val="false"/>
        </w:rPr>
        <w:t xml:space="preserve"> o </w:t>
      </w:r>
      <w:r>
        <w:rPr>
          <w:rFonts w:ascii="Courier New" w:cs="Courier New" w:eastAsia="Courier New" w:hAnsi="Courier New"/>
          <w:color w:val="B8791A"/>
          <w:sz w:val="19"/>
          <w:szCs w:val="19"/>
        </w:rPr>
        <w:t xml:space="preserve">systemd</w:t>
      </w:r>
      <w:r>
        <w:rPr>
          <w:b w:val="false"/>
          <w:bCs w:val="false"/>
        </w:rPr>
        <w:t xml:space="preserve"> en el mismo servidor, expuesto vía proxy WebSocket en Nginx/Apache (requiere que el hosting soporte conexiones persistentes — ver §14, es el punto que más probablemente obligue a mover de un hosting compartido a un VPS).</w:t>
      </w:r>
    </w:p>
    <w:p>
      <w:pPr>
        <w:pBdr>
          <w:bottom w:val="single" w:color="E8A020" w:sz="6"/>
        </w:pBdr>
        <w:spacing w:after="200" w:before="200"/>
      </w:pPr>
    </w:p>
    <w:p>
      <w:pPr>
        <w:pStyle w:val="Heading1"/>
        <w:pBdr>
          <w:bottom w:val="single" w:color="E8A020" w:sz="4"/>
        </w:pBdr>
        <w:spacing w:after="180" w:before="360"/>
      </w:pPr>
      <w:r>
        <w:t xml:space="preserve">9. Autenticación y control de acceso</w:t>
      </w:r>
    </w:p>
    <w:p>
      <w:pPr>
        <w:pStyle w:val="ListParagraph"/>
        <w:numPr>
          <w:ilvl w:val="0"/>
          <w:numId w:val="2"/>
        </w:numPr>
        <w:spacing w:after="100" w:line="276"/>
      </w:pPr>
      <w:r>
        <w:rPr>
          <w:b/>
          <w:bCs/>
        </w:rPr>
        <w:t xml:space="preserve">Sitio público</w:t>
      </w:r>
      <w:r>
        <w:rPr>
          <w:b w:val="false"/>
          <w:bCs w:val="false"/>
        </w:rPr>
        <w:t xml:space="preserve">: sigue como hoy (Laravel UI + Google OAuth vía Socialite, sesión clásica).</w:t>
      </w:r>
    </w:p>
    <w:p>
      <w:pPr>
        <w:pStyle w:val="ListParagraph"/>
        <w:numPr>
          <w:ilvl w:val="0"/>
          <w:numId w:val="2"/>
        </w:numPr>
        <w:spacing w:after="100" w:line="276"/>
      </w:pPr>
      <w:r>
        <w:rPr>
          <w:b/>
          <w:bCs/>
        </w:rPr>
        <w:t xml:space="preserve">POS (SPA)</w:t>
      </w:r>
      <w:r>
        <w:rPr>
          <w:b w:val="false"/>
          <w:bCs w:val="false"/>
        </w:rPr>
        <w:t xml:space="preserve">: login propio con Sanctum, cookie httpOnly de sesión (no token en </w:t>
      </w:r>
      <w:r>
        <w:rPr>
          <w:rFonts w:ascii="Courier New" w:cs="Courier New" w:eastAsia="Courier New" w:hAnsi="Courier New"/>
          <w:color w:val="B8791A"/>
          <w:sz w:val="19"/>
          <w:szCs w:val="19"/>
        </w:rPr>
        <w:t xml:space="preserve">localStorage</w:t>
      </w:r>
      <w:r>
        <w:rPr>
          <w:b w:val="false"/>
          <w:bCs w:val="false"/>
        </w:rPr>
        <w:t xml:space="preserve">, para evitar XSS robando el token). Cada terminal físico puede además registrar un </w:t>
      </w:r>
      <w:r>
        <w:rPr>
          <w:rFonts w:ascii="Courier New" w:cs="Courier New" w:eastAsia="Courier New" w:hAnsi="Courier New"/>
          <w:color w:val="B8791A"/>
          <w:sz w:val="19"/>
          <w:szCs w:val="19"/>
        </w:rPr>
        <w:t xml:space="preserve">pos_terminal_id</w:t>
      </w:r>
      <w:r>
        <w:rPr>
          <w:b w:val="false"/>
          <w:bCs w:val="false"/>
        </w:rPr>
        <w:t xml:space="preserve"> fijo para trazabilidad de qué caja hizo cada venta.</w:t>
      </w:r>
    </w:p>
    <w:p>
      <w:pPr>
        <w:pStyle w:val="ListParagraph"/>
        <w:numPr>
          <w:ilvl w:val="0"/>
          <w:numId w:val="2"/>
        </w:numPr>
        <w:spacing w:after="100" w:line="276"/>
      </w:pPr>
      <w:r>
        <w:rPr>
          <w:b/>
          <w:bCs/>
        </w:rPr>
        <w:t xml:space="preserve">Roles/permisos</w:t>
      </w:r>
      <w:r>
        <w:rPr>
          <w:b w:val="false"/>
          <w:bCs w:val="false"/>
        </w:rPr>
        <w:t xml:space="preserve">: se reutiliza </w:t>
      </w:r>
      <w:r>
        <w:rPr>
          <w:rFonts w:ascii="Courier New" w:cs="Courier New" w:eastAsia="Courier New" w:hAnsi="Courier New"/>
          <w:color w:val="B8791A"/>
          <w:sz w:val="19"/>
          <w:szCs w:val="19"/>
        </w:rPr>
        <w:t xml:space="preserve">config/permissions.php</w:t>
      </w:r>
      <w:r>
        <w:rPr>
          <w:b w:val="false"/>
          <w:bCs w:val="false"/>
        </w:rPr>
        <w:t xml:space="preserve"> + </w:t>
      </w:r>
      <w:r>
        <w:rPr>
          <w:rFonts w:ascii="Courier New" w:cs="Courier New" w:eastAsia="Courier New" w:hAnsi="Courier New"/>
          <w:color w:val="B8791A"/>
          <w:sz w:val="19"/>
          <w:szCs w:val="19"/>
        </w:rPr>
        <w:t xml:space="preserve">RolePermission</w:t>
      </w:r>
      <w:r>
        <w:rPr>
          <w:b w:val="false"/>
          <w:bCs w:val="false"/>
        </w:rPr>
        <w:t xml:space="preserve"> tal cual, extendiendo grupos para </w:t>
      </w:r>
      <w:r>
        <w:rPr>
          <w:rFonts w:ascii="Courier New" w:cs="Courier New" w:eastAsia="Courier New" w:hAnsi="Courier New"/>
          <w:color w:val="B8791A"/>
          <w:sz w:val="19"/>
          <w:szCs w:val="19"/>
        </w:rPr>
        <w:t xml:space="preserve">delivery</w:t>
      </w:r>
      <w:r>
        <w:rPr>
          <w:b w:val="false"/>
          <w:bCs w:val="false"/>
        </w:rPr>
        <w:t xml:space="preserve">, </w:t>
      </w:r>
      <w:r>
        <w:rPr>
          <w:rFonts w:ascii="Courier New" w:cs="Courier New" w:eastAsia="Courier New" w:hAnsi="Courier New"/>
          <w:color w:val="B8791A"/>
          <w:sz w:val="19"/>
          <w:szCs w:val="19"/>
        </w:rPr>
        <w:t xml:space="preserve">stock</w:t>
      </w:r>
      <w:r>
        <w:rPr>
          <w:b w:val="false"/>
          <w:bCs w:val="false"/>
        </w:rPr>
        <w:t xml:space="preserve">, </w:t>
      </w:r>
      <w:r>
        <w:rPr>
          <w:rFonts w:ascii="Courier New" w:cs="Courier New" w:eastAsia="Courier New" w:hAnsi="Courier New"/>
          <w:color w:val="B8791A"/>
          <w:sz w:val="19"/>
          <w:szCs w:val="19"/>
        </w:rPr>
        <w:t xml:space="preserve">cash</w:t>
      </w:r>
      <w:r>
        <w:rPr>
          <w:b w:val="false"/>
          <w:bCs w:val="false"/>
        </w:rPr>
        <w:t xml:space="preserve">. Se expone </w:t>
      </w:r>
      <w:r>
        <w:rPr>
          <w:rFonts w:ascii="Courier New" w:cs="Courier New" w:eastAsia="Courier New" w:hAnsi="Courier New"/>
          <w:color w:val="B8791A"/>
          <w:sz w:val="19"/>
          <w:szCs w:val="19"/>
        </w:rPr>
        <w:t xml:space="preserve">GET /api/v1/me/permissions</w:t>
      </w:r>
      <w:r>
        <w:rPr>
          <w:b w:val="false"/>
          <w:bCs w:val="false"/>
        </w:rPr>
        <w:t xml:space="preserve"> para que la SPA construya su navegación dinámicamente igual que ya hace el Blade admin.</w:t>
      </w:r>
    </w:p>
    <w:p>
      <w:pPr>
        <w:pStyle w:val="ListParagraph"/>
        <w:numPr>
          <w:ilvl w:val="0"/>
          <w:numId w:val="2"/>
        </w:numPr>
        <w:spacing w:after="100" w:line="276"/>
      </w:pPr>
      <w:r>
        <w:rPr>
          <w:b/>
          <w:bCs/>
        </w:rPr>
        <w:t xml:space="preserve">PINs rápidos para cajero</w:t>
      </w:r>
      <w:r>
        <w:rPr>
          <w:b w:val="false"/>
          <w:bCs w:val="false"/>
        </w:rPr>
        <w:t xml:space="preserve">: para no forzar re-login completo en un cambio de turno de caja, se puede sumar un PIN numérico corto validado contra el usuario ya autenticado a nivel de sesión de caja (no reemplaza el login, es una confirmación rápida de "quién está operando ahora").</w:t>
      </w:r>
    </w:p>
    <w:p>
      <w:pPr>
        <w:pBdr>
          <w:bottom w:val="single" w:color="E8A020" w:sz="6"/>
        </w:pBdr>
        <w:spacing w:after="200" w:before="200"/>
      </w:pPr>
    </w:p>
    <w:p>
      <w:pPr>
        <w:pStyle w:val="Heading1"/>
        <w:pBdr>
          <w:bottom w:val="single" w:color="E8A020" w:sz="4"/>
        </w:pBdr>
        <w:spacing w:after="180" w:before="360"/>
      </w:pPr>
      <w:r>
        <w:t xml:space="preserve">10. Pagos y caja</w:t>
      </w:r>
    </w:p>
    <w:p>
      <w:pPr>
        <w:pStyle w:val="ListParagraph"/>
        <w:numPr>
          <w:ilvl w:val="0"/>
          <w:numId w:val="2"/>
        </w:numPr>
        <w:spacing w:after="100" w:line="276"/>
      </w:pPr>
      <w:r>
        <w:rPr>
          <w:b/>
          <w:bCs/>
        </w:rPr>
        <w:t xml:space="preserve">Efectivo</w:t>
      </w:r>
      <w:r>
        <w:rPr>
          <w:b w:val="false"/>
          <w:bCs w:val="false"/>
        </w:rPr>
        <w:t xml:space="preserve">: cálculo de vuelto en cliente, descuento configurable (</w:t>
      </w:r>
      <w:r>
        <w:rPr>
          <w:rFonts w:ascii="Courier New" w:cs="Courier New" w:eastAsia="Courier New" w:hAnsi="Courier New"/>
          <w:color w:val="B8791A"/>
          <w:sz w:val="19"/>
          <w:szCs w:val="19"/>
        </w:rPr>
        <w:t xml:space="preserve">BusinessSetting</w:t>
      </w:r>
      <w:r>
        <w:rPr>
          <w:b w:val="false"/>
          <w:bCs w:val="false"/>
        </w:rPr>
        <w:t xml:space="preserve">, ya existe: 10-15%). Se cierra contra </w:t>
      </w:r>
      <w:r>
        <w:rPr>
          <w:rFonts w:ascii="Courier New" w:cs="Courier New" w:eastAsia="Courier New" w:hAnsi="Courier New"/>
          <w:color w:val="B8791A"/>
          <w:sz w:val="19"/>
          <w:szCs w:val="19"/>
        </w:rPr>
        <w:t xml:space="preserve">cash_movements</w:t>
      </w:r>
      <w:r>
        <w:rPr>
          <w:b w:val="false"/>
          <w:bCs w:val="false"/>
        </w:rPr>
        <w:t xml:space="preserve">.</w:t>
      </w:r>
    </w:p>
    <w:p>
      <w:pPr>
        <w:pStyle w:val="ListParagraph"/>
        <w:numPr>
          <w:ilvl w:val="0"/>
          <w:numId w:val="2"/>
        </w:numPr>
        <w:spacing w:after="100" w:line="276"/>
      </w:pPr>
      <w:r>
        <w:rPr>
          <w:b/>
          <w:bCs/>
        </w:rPr>
        <w:t xml:space="preserve">Débito/Crédito presencial</w:t>
      </w:r>
      <w:r>
        <w:rPr>
          <w:b w:val="false"/>
          <w:bCs w:val="false"/>
        </w:rPr>
        <w:t xml:space="preserve">: se registra manualmente el monto y el posnet lo procesa aparte (no hay integración con posnet en fase 1 — hay APIs de adquirentes argentinos que lo permiten a futuro, ej. Getnet/Payway, se deja como extensión).</w:t>
      </w:r>
    </w:p>
    <w:p>
      <w:pPr>
        <w:pStyle w:val="ListParagraph"/>
        <w:numPr>
          <w:ilvl w:val="0"/>
          <w:numId w:val="2"/>
        </w:numPr>
        <w:spacing w:after="100" w:line="276"/>
      </w:pPr>
      <w:r>
        <w:rPr>
          <w:b/>
          <w:bCs/>
        </w:rPr>
        <w:t xml:space="preserve">Mercado Pago</w:t>
      </w:r>
      <w:r>
        <w:rPr>
          <w:b w:val="false"/>
          <w:bCs w:val="false"/>
        </w:rPr>
        <w:t xml:space="preserve">: Checkout Bricks embebido (QR dinámico en el POS para pago desde el celular del cliente, o link de pago para pedidos web) + webhook </w:t>
      </w:r>
      <w:r>
        <w:rPr>
          <w:rFonts w:ascii="Courier New" w:cs="Courier New" w:eastAsia="Courier New" w:hAnsi="Courier New"/>
          <w:color w:val="B8791A"/>
          <w:sz w:val="19"/>
          <w:szCs w:val="19"/>
        </w:rPr>
        <w:t xml:space="preserve">POST /api/webhooks/mercadopago</w:t>
      </w:r>
      <w:r>
        <w:rPr>
          <w:b w:val="false"/>
          <w:bCs w:val="false"/>
        </w:rPr>
        <w:t xml:space="preserve"> que actualiza </w:t>
      </w:r>
      <w:r>
        <w:rPr>
          <w:rFonts w:ascii="Courier New" w:cs="Courier New" w:eastAsia="Courier New" w:hAnsi="Courier New"/>
          <w:color w:val="B8791A"/>
          <w:sz w:val="19"/>
          <w:szCs w:val="19"/>
        </w:rPr>
        <w:t xml:space="preserve">payment_transactions</w:t>
      </w:r>
      <w:r>
        <w:rPr>
          <w:b w:val="false"/>
          <w:bCs w:val="false"/>
        </w:rPr>
        <w:t xml:space="preserve"> y dispara </w:t>
      </w:r>
      <w:r>
        <w:rPr>
          <w:rFonts w:ascii="Courier New" w:cs="Courier New" w:eastAsia="Courier New" w:hAnsi="Courier New"/>
          <w:color w:val="B8791A"/>
          <w:sz w:val="19"/>
          <w:szCs w:val="19"/>
        </w:rPr>
        <w:t xml:space="preserve">OrderStatusChanged</w:t>
      </w:r>
      <w:r>
        <w:rPr>
          <w:b w:val="false"/>
          <w:bCs w:val="false"/>
        </w:rPr>
        <w:t xml:space="preserve"> si corresponde.</w:t>
      </w:r>
    </w:p>
    <w:p>
      <w:pPr>
        <w:pStyle w:val="ListParagraph"/>
        <w:numPr>
          <w:ilvl w:val="0"/>
          <w:numId w:val="2"/>
        </w:numPr>
        <w:spacing w:after="100" w:line="276"/>
      </w:pPr>
      <w:r>
        <w:rPr>
          <w:b/>
          <w:bCs/>
        </w:rPr>
        <w:t xml:space="preserve">Transferencia/QR bancario</w:t>
      </w:r>
      <w:r>
        <w:rPr>
          <w:b w:val="false"/>
          <w:bCs w:val="false"/>
        </w:rPr>
        <w:t xml:space="preserve">: registro manual con comprobante opcional (campo de texto/imagen), igual tratamiento que efectivo a nivel de caja.</w:t>
      </w:r>
    </w:p>
    <w:p>
      <w:pPr>
        <w:pStyle w:val="ListParagraph"/>
        <w:numPr>
          <w:ilvl w:val="0"/>
          <w:numId w:val="2"/>
        </w:numPr>
        <w:spacing w:after="100" w:line="276"/>
      </w:pPr>
      <w:r>
        <w:rPr>
          <w:b/>
          <w:bCs/>
        </w:rPr>
        <w:t xml:space="preserve">Caja</w:t>
      </w:r>
      <w:r>
        <w:rPr>
          <w:b w:val="false"/>
          <w:bCs w:val="false"/>
        </w:rPr>
        <w:t xml:space="preserve">: apertura registra </w:t>
      </w:r>
      <w:r>
        <w:rPr>
          <w:rFonts w:ascii="Courier New" w:cs="Courier New" w:eastAsia="Courier New" w:hAnsi="Courier New"/>
          <w:color w:val="B8791A"/>
          <w:sz w:val="19"/>
          <w:szCs w:val="19"/>
        </w:rPr>
        <w:t xml:space="preserve">opening_amount</w:t>
      </w:r>
      <w:r>
        <w:rPr>
          <w:b w:val="false"/>
          <w:bCs w:val="false"/>
        </w:rPr>
        <w:t xml:space="preserve">; cada venta/egreso/propina es un </w:t>
      </w:r>
      <w:r>
        <w:rPr>
          <w:rFonts w:ascii="Courier New" w:cs="Courier New" w:eastAsia="Courier New" w:hAnsi="Courier New"/>
          <w:color w:val="B8791A"/>
          <w:sz w:val="19"/>
          <w:szCs w:val="19"/>
        </w:rPr>
        <w:t xml:space="preserve">cash_movement</w:t>
      </w:r>
      <w:r>
        <w:rPr>
          <w:b w:val="false"/>
          <w:bCs w:val="false"/>
        </w:rPr>
        <w:t xml:space="preserve">; cierre pide conteo físico y calcula </w:t>
      </w:r>
      <w:r>
        <w:rPr>
          <w:rFonts w:ascii="Courier New" w:cs="Courier New" w:eastAsia="Courier New" w:hAnsi="Courier New"/>
          <w:color w:val="B8791A"/>
          <w:sz w:val="19"/>
          <w:szCs w:val="19"/>
        </w:rPr>
        <w:t xml:space="preserve">difference = counted_amount - expected_amount</w:t>
      </w:r>
      <w:r>
        <w:rPr>
          <w:b w:val="false"/>
          <w:bCs w:val="false"/>
        </w:rPr>
        <w:t xml:space="preserve">, siempre visible en el historial aunque sea negativo.</w:t>
      </w:r>
    </w:p>
    <w:p>
      <w:pPr>
        <w:pBdr>
          <w:bottom w:val="single" w:color="E8A020" w:sz="6"/>
        </w:pBdr>
        <w:spacing w:after="200" w:before="200"/>
      </w:pPr>
    </w:p>
    <w:p>
      <w:pPr>
        <w:pStyle w:val="Heading1"/>
        <w:pBdr>
          <w:bottom w:val="single" w:color="E8A020" w:sz="4"/>
        </w:pBdr>
        <w:spacing w:after="180" w:before="360"/>
      </w:pPr>
      <w:r>
        <w:t xml:space="preserve">11. Impresión</w:t>
      </w:r>
    </w:p>
    <w:p>
      <w:pPr>
        <w:pStyle w:val="ListParagraph"/>
        <w:numPr>
          <w:ilvl w:val="0"/>
          <w:numId w:val="2"/>
        </w:numPr>
        <w:spacing w:after="100" w:line="276"/>
      </w:pPr>
      <w:r>
        <w:rPr>
          <w:b/>
          <w:bCs/>
        </w:rPr>
        <w:t xml:space="preserve">Comandas de cocina</w:t>
      </w:r>
      <w:r>
        <w:rPr>
          <w:b w:val="false"/>
          <w:bCs w:val="false"/>
        </w:rPr>
        <w:t xml:space="preserve">: al confirmar un pedido, un </w:t>
      </w:r>
      <w:r>
        <w:rPr>
          <w:rFonts w:ascii="Courier New" w:cs="Courier New" w:eastAsia="Courier New" w:hAnsi="Courier New"/>
          <w:color w:val="B8791A"/>
          <w:sz w:val="19"/>
          <w:szCs w:val="19"/>
        </w:rPr>
        <w:t xml:space="preserve">Job</w:t>
      </w:r>
      <w:r>
        <w:rPr>
          <w:b w:val="false"/>
          <w:bCs w:val="false"/>
        </w:rPr>
        <w:t xml:space="preserve"> en cola arma el ticket (ESC/POS) y lo envía a la impresora de red de cocina. Se usa QZ Tray (puente entre navegador/servidor y la impresora, firmado, sin instalar drivers por SO) o, más simple para arrancar, un servicio local liviano en la Raspberry Pi/mini-PC de cocina que escucha un endpoint interno y envía a la impresora por IP.</w:t>
      </w:r>
    </w:p>
    <w:p>
      <w:pPr>
        <w:pStyle w:val="ListParagraph"/>
        <w:numPr>
          <w:ilvl w:val="0"/>
          <w:numId w:val="2"/>
        </w:numPr>
        <w:spacing w:after="100" w:line="276"/>
      </w:pPr>
      <w:r>
        <w:rPr>
          <w:b/>
          <w:bCs/>
        </w:rPr>
        <w:t xml:space="preserve">Tickets de cliente</w:t>
      </w:r>
      <w:r>
        <w:rPr>
          <w:b w:val="false"/>
          <w:bCs w:val="false"/>
        </w:rPr>
        <w:t xml:space="preserve">: mismo mecanismo, disparado al cobrar en el POS.</w:t>
      </w:r>
    </w:p>
    <w:p>
      <w:pPr>
        <w:pStyle w:val="ListParagraph"/>
        <w:numPr>
          <w:ilvl w:val="0"/>
          <w:numId w:val="2"/>
        </w:numPr>
        <w:spacing w:after="100" w:line="276"/>
      </w:pPr>
      <w:r>
        <w:rPr>
          <w:b w:val="false"/>
          <w:bCs w:val="false"/>
        </w:rPr>
        <w:t xml:space="preserve">Se diseña como servicio desacoplado (</w:t>
      </w:r>
      <w:r>
        <w:rPr>
          <w:rFonts w:ascii="Courier New" w:cs="Courier New" w:eastAsia="Courier New" w:hAnsi="Courier New"/>
          <w:color w:val="B8791A"/>
          <w:sz w:val="19"/>
          <w:szCs w:val="19"/>
        </w:rPr>
        <w:t xml:space="preserve">PrintService</w:t>
      </w:r>
      <w:r>
        <w:rPr>
          <w:b w:val="false"/>
          <w:bCs w:val="false"/>
        </w:rPr>
        <w:t xml:space="preserve"> + cola) para que si la impresora está offline, el pedido no se pierde — se reintenta o se marca "pendiente de imprimir" visible en el dashboard.</w:t>
      </w:r>
    </w:p>
    <w:p>
      <w:pPr>
        <w:pBdr>
          <w:bottom w:val="single" w:color="E8A020" w:sz="6"/>
        </w:pBdr>
        <w:spacing w:after="200" w:before="200"/>
      </w:pPr>
    </w:p>
    <w:p>
      <w:pPr>
        <w:pStyle w:val="Heading1"/>
        <w:pBdr>
          <w:bottom w:val="single" w:color="E8A020" w:sz="4"/>
        </w:pBdr>
        <w:spacing w:after="180" w:before="360"/>
      </w:pPr>
      <w:r>
        <w:t xml:space="preserve">12. Seguridad</w:t>
      </w:r>
    </w:p>
    <w:p>
      <w:pPr>
        <w:pStyle w:val="ListParagraph"/>
        <w:numPr>
          <w:ilvl w:val="0"/>
          <w:numId w:val="2"/>
        </w:numPr>
        <w:spacing w:after="100" w:line="276"/>
      </w:pPr>
      <w:r>
        <w:rPr>
          <w:b w:val="false"/>
          <w:bCs w:val="false"/>
        </w:rPr>
        <w:t xml:space="preserve">Validación de input en el límite del sistema: </w:t>
      </w:r>
      <w:r>
        <w:rPr>
          <w:rFonts w:ascii="Courier New" w:cs="Courier New" w:eastAsia="Courier New" w:hAnsi="Courier New"/>
          <w:color w:val="B8791A"/>
          <w:sz w:val="19"/>
          <w:szCs w:val="19"/>
        </w:rPr>
        <w:t xml:space="preserve">FormRequest</w:t>
      </w:r>
      <w:r>
        <w:rPr>
          <w:b w:val="false"/>
          <w:bCs w:val="false"/>
        </w:rPr>
        <w:t xml:space="preserve"> de Laravel en cada endpoint de la API (no solo en el frontend), especialmente en creación de pedidos, movimientos de caja y ajustes de stock — nunca confiar en totales calculados en el cliente; el backend siempre recalcula el total del pedido server-side antes de persistir.</w:t>
      </w:r>
    </w:p>
    <w:p>
      <w:pPr>
        <w:pStyle w:val="ListParagraph"/>
        <w:numPr>
          <w:ilvl w:val="0"/>
          <w:numId w:val="2"/>
        </w:numPr>
        <w:spacing w:after="100" w:line="276"/>
      </w:pPr>
      <w:r>
        <w:rPr>
          <w:b w:val="false"/>
          <w:bCs w:val="false"/>
        </w:rPr>
        <w:t xml:space="preserve">Rate limiting en endpoints públicos (</w:t>
      </w:r>
      <w:r>
        <w:rPr>
          <w:rFonts w:ascii="Courier New" w:cs="Courier New" w:eastAsia="Courier New" w:hAnsi="Courier New"/>
          <w:color w:val="B8791A"/>
          <w:sz w:val="19"/>
          <w:szCs w:val="19"/>
        </w:rPr>
        <w:t xml:space="preserve">POST /orders</w:t>
      </w:r>
      <w:r>
        <w:rPr>
          <w:b w:val="false"/>
          <w:bCs w:val="false"/>
        </w:rPr>
        <w:t xml:space="preserve">, validación de cupones) para evitar abuso.</w:t>
      </w:r>
    </w:p>
    <w:p>
      <w:pPr>
        <w:pStyle w:val="ListParagraph"/>
        <w:numPr>
          <w:ilvl w:val="0"/>
          <w:numId w:val="2"/>
        </w:numPr>
        <w:spacing w:after="100" w:line="276"/>
      </w:pPr>
      <w:r>
        <w:rPr>
          <w:b w:val="false"/>
          <w:bCs w:val="false"/>
        </w:rPr>
        <w:t xml:space="preserve">Canales WebSocket privados con autorización server-side, no solo ocultos en el frontend.</w:t>
      </w:r>
    </w:p>
    <w:p>
      <w:pPr>
        <w:pStyle w:val="ListParagraph"/>
        <w:numPr>
          <w:ilvl w:val="0"/>
          <w:numId w:val="2"/>
        </w:numPr>
        <w:spacing w:after="100" w:line="276"/>
      </w:pPr>
      <w:r>
        <w:rPr>
          <w:b w:val="false"/>
          <w:bCs w:val="false"/>
        </w:rPr>
        <w:t xml:space="preserve">Auditoría (</w:t>
      </w:r>
      <w:r>
        <w:rPr>
          <w:rFonts w:ascii="Courier New" w:cs="Courier New" w:eastAsia="Courier New" w:hAnsi="Courier New"/>
          <w:color w:val="B8791A"/>
          <w:sz w:val="19"/>
          <w:szCs w:val="19"/>
        </w:rPr>
        <w:t xml:space="preserve">audit_logs</w:t>
      </w:r>
      <w:r>
        <w:rPr>
          <w:b w:val="false"/>
          <w:bCs w:val="false"/>
        </w:rPr>
        <w:t xml:space="preserve">) en cambios de precio, stock, caja y roles — barato de implementar (un </w:t>
      </w:r>
      <w:r>
        <w:rPr>
          <w:rFonts w:ascii="Courier New" w:cs="Courier New" w:eastAsia="Courier New" w:hAnsi="Courier New"/>
          <w:color w:val="B8791A"/>
          <w:sz w:val="19"/>
          <w:szCs w:val="19"/>
        </w:rPr>
        <w:t xml:space="preserve">Observer</w:t>
      </w:r>
      <w:r>
        <w:rPr>
          <w:b w:val="false"/>
          <w:bCs w:val="false"/>
        </w:rPr>
        <w:t xml:space="preserve"> de Eloquent) y crítico para investigar diferencias de caja o stock.</w:t>
      </w:r>
    </w:p>
    <w:p>
      <w:pPr>
        <w:pStyle w:val="ListParagraph"/>
        <w:numPr>
          <w:ilvl w:val="0"/>
          <w:numId w:val="2"/>
        </w:numPr>
        <w:spacing w:after="100" w:line="276"/>
      </w:pPr>
      <w:r>
        <w:rPr>
          <w:b w:val="false"/>
          <w:bCs w:val="false"/>
        </w:rPr>
        <w:t xml:space="preserve">Secretos (credenciales Mercado Pago, Google Maps, SMTP) solo en </w:t>
      </w:r>
      <w:r>
        <w:rPr>
          <w:rFonts w:ascii="Courier New" w:cs="Courier New" w:eastAsia="Courier New" w:hAnsi="Courier New"/>
          <w:color w:val="B8791A"/>
          <w:sz w:val="19"/>
          <w:szCs w:val="19"/>
        </w:rPr>
        <w:t xml:space="preserve">.env</w:t>
      </w:r>
      <w:r>
        <w:rPr>
          <w:b w:val="false"/>
          <w:bCs w:val="false"/>
        </w:rPr>
        <w:t xml:space="preserve">, nunca en el repo — ya es la convención del proyecto.</w:t>
      </w:r>
    </w:p>
    <w:p>
      <w:pPr>
        <w:pStyle w:val="ListParagraph"/>
        <w:numPr>
          <w:ilvl w:val="0"/>
          <w:numId w:val="2"/>
        </w:numPr>
        <w:spacing w:after="100" w:line="276"/>
      </w:pPr>
      <w:r>
        <w:rPr>
          <w:b w:val="false"/>
          <w:bCs w:val="false"/>
        </w:rPr>
        <w:t xml:space="preserve">HTTPS obligatorio en toda superficie, incluido el WebSocket (</w:t>
      </w:r>
      <w:r>
        <w:rPr>
          <w:rFonts w:ascii="Courier New" w:cs="Courier New" w:eastAsia="Courier New" w:hAnsi="Courier New"/>
          <w:color w:val="B8791A"/>
          <w:sz w:val="19"/>
          <w:szCs w:val="19"/>
        </w:rPr>
        <w:t xml:space="preserve">wss://</w:t>
      </w:r>
      <w:r>
        <w:rPr>
          <w:b w:val="false"/>
          <w:bCs w:val="false"/>
        </w:rPr>
        <w:t xml:space="preserve">).</w:t>
      </w:r>
    </w:p>
    <w:p>
      <w:pPr>
        <w:pBdr>
          <w:bottom w:val="single" w:color="E8A020" w:sz="6"/>
        </w:pBdr>
        <w:spacing w:after="200" w:before="200"/>
      </w:pPr>
    </w:p>
    <w:p>
      <w:pPr>
        <w:pStyle w:val="Heading1"/>
        <w:pBdr>
          <w:bottom w:val="single" w:color="E8A020" w:sz="4"/>
        </w:pBdr>
        <w:spacing w:after="180" w:before="360"/>
      </w:pPr>
      <w:r>
        <w:t xml:space="preserve">13. Rendimiento y escalabilidad</w:t>
      </w:r>
    </w:p>
    <w:p>
      <w:pPr>
        <w:spacing w:after="160" w:line="276"/>
      </w:pPr>
      <w:r>
        <w:rPr>
          <w:b w:val="false"/>
          <w:bCs w:val="false"/>
        </w:rPr>
        <w:t xml:space="preserve">Para el volumen de un local (no una cadena), la prioridad no es escalar horizontalmente sino </w:t>
      </w:r>
      <w:r>
        <w:rPr>
          <w:b/>
          <w:bCs/>
        </w:rPr>
        <w:t xml:space="preserve">no bloquear la venta</w:t>
      </w:r>
      <w:r>
        <w:rPr>
          <w:b w:val="false"/>
          <w:bCs w:val="false"/>
        </w:rPr>
        <w:t xml:space="preserve">: todo lo que no sea crítico para cobrar (emails, impresión, cálculo de agregados de dashboard, deducción de stock) va a cola asíncrona. Índices en </w:t>
      </w:r>
      <w:r>
        <w:rPr>
          <w:rFonts w:ascii="Courier New" w:cs="Courier New" w:eastAsia="Courier New" w:hAnsi="Courier New"/>
          <w:color w:val="B8791A"/>
          <w:sz w:val="19"/>
          <w:szCs w:val="19"/>
        </w:rPr>
        <w:t xml:space="preserve">orders.status</w:t>
      </w:r>
      <w:r>
        <w:rPr>
          <w:b w:val="false"/>
          <w:bCs w:val="false"/>
        </w:rPr>
        <w:t xml:space="preserve">, </w:t>
      </w:r>
      <w:r>
        <w:rPr>
          <w:rFonts w:ascii="Courier New" w:cs="Courier New" w:eastAsia="Courier New" w:hAnsi="Courier New"/>
          <w:color w:val="B8791A"/>
          <w:sz w:val="19"/>
          <w:szCs w:val="19"/>
        </w:rPr>
        <w:t xml:space="preserve">orders.created_at</w:t>
      </w:r>
      <w:r>
        <w:rPr>
          <w:b w:val="false"/>
          <w:bCs w:val="false"/>
        </w:rPr>
        <w:t xml:space="preserve">, </w:t>
      </w:r>
      <w:r>
        <w:rPr>
          <w:rFonts w:ascii="Courier New" w:cs="Courier New" w:eastAsia="Courier New" w:hAnsi="Courier New"/>
          <w:color w:val="B8791A"/>
          <w:sz w:val="19"/>
          <w:szCs w:val="19"/>
        </w:rPr>
        <w:t xml:space="preserve">orders.channel</w:t>
      </w:r>
      <w:r>
        <w:rPr>
          <w:b w:val="false"/>
          <w:bCs w:val="false"/>
        </w:rPr>
        <w:t xml:space="preserve"> para que las queries del dashboard no degraden con el tiempo. Cache de agregados del dashboard (ventas del día/mes) con TTL de 30-60s en Redis en vez de recalcular en cada request — se invalida también al recibir el evento </w:t>
      </w:r>
      <w:r>
        <w:rPr>
          <w:rFonts w:ascii="Courier New" w:cs="Courier New" w:eastAsia="Courier New" w:hAnsi="Courier New"/>
          <w:color w:val="B8791A"/>
          <w:sz w:val="19"/>
          <w:szCs w:val="19"/>
        </w:rPr>
        <w:t xml:space="preserve">OrderStatusChanged</w:t>
      </w:r>
      <w:r>
        <w:rPr>
          <w:b w:val="false"/>
          <w:bCs w:val="false"/>
        </w:rPr>
        <w:t xml:space="preserve">. Si en el futuro se suman sucursales, el modelo ya contempla </w:t>
      </w:r>
      <w:r>
        <w:rPr>
          <w:rFonts w:ascii="Courier New" w:cs="Courier New" w:eastAsia="Courier New" w:hAnsi="Courier New"/>
          <w:color w:val="B8791A"/>
          <w:sz w:val="19"/>
          <w:szCs w:val="19"/>
        </w:rPr>
        <w:t xml:space="preserve">pos_terminal_id</w:t>
      </w:r>
      <w:r>
        <w:rPr>
          <w:b w:val="false"/>
          <w:bCs w:val="false"/>
        </w:rPr>
        <w:t xml:space="preserve"> como semilla de multi-local.</w:t>
      </w:r>
    </w:p>
    <w:p>
      <w:pPr>
        <w:pBdr>
          <w:bottom w:val="single" w:color="E8A020" w:sz="6"/>
        </w:pBdr>
        <w:spacing w:after="200" w:before="200"/>
      </w:pPr>
    </w:p>
    <w:p>
      <w:pPr>
        <w:pStyle w:val="Heading1"/>
        <w:pBdr>
          <w:bottom w:val="single" w:color="E8A020" w:sz="4"/>
        </w:pBdr>
        <w:spacing w:after="180" w:before="360"/>
      </w:pPr>
      <w:r>
        <w:t xml:space="preserve">14. Infraestructura y despliegue</w:t>
      </w:r>
    </w:p>
    <w:p>
      <w:pPr>
        <w:pStyle w:val="ListParagraph"/>
        <w:numPr>
          <w:ilvl w:val="0"/>
          <w:numId w:val="2"/>
        </w:numPr>
        <w:spacing w:after="100" w:line="276"/>
      </w:pPr>
      <w:r>
        <w:rPr>
          <w:b/>
          <w:bCs/>
        </w:rPr>
        <w:t xml:space="preserve">Hoy</w:t>
      </w:r>
      <w:r>
        <w:rPr>
          <w:b w:val="false"/>
          <w:bCs w:val="false"/>
        </w:rPr>
        <w:t xml:space="preserve">: hosting compartido tipo Hostinger (según </w:t>
      </w:r>
      <w:r>
        <w:rPr>
          <w:rFonts w:ascii="Courier New" w:cs="Courier New" w:eastAsia="Courier New" w:hAnsi="Courier New"/>
          <w:color w:val="B8791A"/>
          <w:sz w:val="19"/>
          <w:szCs w:val="19"/>
        </w:rPr>
        <w:t xml:space="preserve">README-PRODUCCION.md</w:t>
      </w:r>
      <w:r>
        <w:rPr>
          <w:b w:val="false"/>
          <w:bCs w:val="false"/>
        </w:rPr>
        <w:t xml:space="preserve">), suficiente para el sitio Blade actual.</w:t>
      </w:r>
    </w:p>
    <w:p>
      <w:pPr>
        <w:pStyle w:val="ListParagraph"/>
        <w:numPr>
          <w:ilvl w:val="0"/>
          <w:numId w:val="2"/>
        </w:numPr>
        <w:spacing w:after="100" w:line="276"/>
      </w:pPr>
      <w:r>
        <w:rPr>
          <w:b/>
          <w:bCs/>
        </w:rPr>
        <w:t xml:space="preserve">Cambio necesario</w:t>
      </w:r>
      <w:r>
        <w:rPr>
          <w:b w:val="false"/>
          <w:bCs w:val="false"/>
        </w:rPr>
        <w:t xml:space="preserve">: Reverb (WebSockets) requiere un proceso persistente y conexiones long-lived, que la mayoría de hostings compartidos no soportan bien. Se recomienda migrar a un </w:t>
      </w:r>
      <w:r>
        <w:rPr>
          <w:b/>
          <w:bCs/>
        </w:rPr>
        <w:t xml:space="preserve">VPS</w:t>
      </w:r>
      <w:r>
        <w:rPr>
          <w:b w:val="false"/>
          <w:bCs w:val="false"/>
        </w:rPr>
        <w:t xml:space="preserve"> (Hostinger VPS, DigitalOcean o similar) o a un servicio gestionado tipo </w:t>
      </w:r>
      <w:r>
        <w:rPr>
          <w:b/>
          <w:bCs/>
        </w:rPr>
        <w:t xml:space="preserve">Laravel Forge/Cloud</w:t>
      </w:r>
      <w:r>
        <w:rPr>
          <w:b w:val="false"/>
          <w:bCs w:val="false"/>
        </w:rPr>
        <w:t xml:space="preserve">, donde se puede correr PHP-FPM + Reverb + queue worker + MySQL con supervisor.</w:t>
      </w:r>
    </w:p>
    <w:p>
      <w:pPr>
        <w:pStyle w:val="ListParagraph"/>
        <w:numPr>
          <w:ilvl w:val="0"/>
          <w:numId w:val="2"/>
        </w:numPr>
        <w:spacing w:after="100" w:line="276"/>
      </w:pPr>
      <w:r>
        <w:rPr>
          <w:b/>
          <w:bCs/>
        </w:rPr>
        <w:t xml:space="preserve">Componentes a desplegar</w:t>
      </w:r>
      <w:r>
        <w:rPr>
          <w:b w:val="false"/>
          <w:bCs w:val="false"/>
        </w:rPr>
        <w:t xml:space="preserve">: Nginx (reverse proxy + estáticos), PHP-FPM (Laravel), MySQL, Redis (cache/colas), proceso Reverb, proceso </w:t>
      </w:r>
      <w:r>
        <w:rPr>
          <w:rFonts w:ascii="Courier New" w:cs="Courier New" w:eastAsia="Courier New" w:hAnsi="Courier New"/>
          <w:color w:val="B8791A"/>
          <w:sz w:val="19"/>
          <w:szCs w:val="19"/>
        </w:rPr>
        <w:t xml:space="preserve">queue:work</w:t>
      </w:r>
      <w:r>
        <w:rPr>
          <w:b w:val="false"/>
          <w:bCs w:val="false"/>
        </w:rPr>
        <w:t xml:space="preserve"> (supervisado), cron para </w:t>
      </w:r>
      <w:r>
        <w:rPr>
          <w:rFonts w:ascii="Courier New" w:cs="Courier New" w:eastAsia="Courier New" w:hAnsi="Courier New"/>
          <w:color w:val="B8791A"/>
          <w:sz w:val="19"/>
          <w:szCs w:val="19"/>
        </w:rPr>
        <w:t xml:space="preserve">schedule:run</w:t>
      </w:r>
      <w:r>
        <w:rPr>
          <w:b w:val="false"/>
          <w:bCs w:val="false"/>
        </w:rPr>
        <w:t xml:space="preserve"> (backups, limpieza de turnos vencidos).</w:t>
      </w:r>
    </w:p>
    <w:p>
      <w:pPr>
        <w:pStyle w:val="ListParagraph"/>
        <w:numPr>
          <w:ilvl w:val="0"/>
          <w:numId w:val="2"/>
        </w:numPr>
        <w:spacing w:after="100" w:line="276"/>
      </w:pPr>
      <w:r>
        <w:rPr>
          <w:b/>
          <w:bCs/>
        </w:rPr>
        <w:t xml:space="preserve">CI/CD mínimo</w:t>
      </w:r>
      <w:r>
        <w:rPr>
          <w:b w:val="false"/>
          <w:bCs w:val="false"/>
        </w:rPr>
        <w:t xml:space="preserve">: build de Vite + migraciones automáticas en deploy (</w:t>
      </w:r>
      <w:r>
        <w:rPr>
          <w:rFonts w:ascii="Courier New" w:cs="Courier New" w:eastAsia="Courier New" w:hAnsi="Courier New"/>
          <w:color w:val="B8791A"/>
          <w:sz w:val="19"/>
          <w:szCs w:val="19"/>
        </w:rPr>
        <w:t xml:space="preserve">php artisan migrate --force</w:t>
      </w:r>
      <w:r>
        <w:rPr>
          <w:b w:val="false"/>
          <w:bCs w:val="false"/>
        </w:rPr>
        <w:t xml:space="preserve">), sin downtime perceptible usando </w:t>
      </w:r>
      <w:r>
        <w:rPr>
          <w:rFonts w:ascii="Courier New" w:cs="Courier New" w:eastAsia="Courier New" w:hAnsi="Courier New"/>
          <w:color w:val="B8791A"/>
          <w:sz w:val="19"/>
          <w:szCs w:val="19"/>
        </w:rPr>
        <w:t xml:space="preserve">php artisan down --render</w:t>
      </w:r>
      <w:r>
        <w:rPr>
          <w:b w:val="false"/>
          <w:bCs w:val="false"/>
        </w:rPr>
        <w:t xml:space="preserve"> con página de mantenimiento breve o despliegue con symlink atómico (Forge/Envoyer-style).</w:t>
      </w:r>
    </w:p>
    <w:p>
      <w:pPr>
        <w:pStyle w:val="ListParagraph"/>
        <w:numPr>
          <w:ilvl w:val="0"/>
          <w:numId w:val="2"/>
        </w:numPr>
        <w:spacing w:after="100" w:line="276"/>
      </w:pPr>
      <w:r>
        <w:rPr>
          <w:b/>
          <w:bCs/>
        </w:rPr>
        <w:t xml:space="preserve">Entornos</w:t>
      </w:r>
      <w:r>
        <w:rPr>
          <w:b w:val="false"/>
          <w:bCs w:val="false"/>
        </w:rPr>
        <w:t xml:space="preserve">: mantener dev (SQLite local, ya es la convención) y producción (MySQL) separados como hoy; agregar un entorno de staging antes de este cambio es recomendable dado que se toca infraestructura, no solo código.</w:t>
      </w:r>
    </w:p>
    <w:p>
      <w:pPr>
        <w:pBdr>
          <w:bottom w:val="single" w:color="E8A020" w:sz="6"/>
        </w:pBdr>
        <w:spacing w:after="200" w:before="200"/>
      </w:pPr>
    </w:p>
    <w:p>
      <w:pPr>
        <w:pStyle w:val="Heading1"/>
        <w:pBdr>
          <w:bottom w:val="single" w:color="E8A020" w:sz="4"/>
        </w:pBdr>
        <w:spacing w:after="180" w:before="360"/>
      </w:pPr>
      <w:r>
        <w:t xml:space="preserve">15. Plan de implementación por fases</w:t>
      </w:r>
    </w:p>
    <w:p>
      <w:pPr>
        <w:spacing w:after="160" w:line="276"/>
      </w:pPr>
      <w:r>
        <w:rPr>
          <w:b/>
          <w:bCs/>
        </w:rPr>
        <w:t xml:space="preserve">Fase 0 — Base técnica (1-2 semanas).</w:t>
      </w:r>
    </w:p>
    <w:p>
      <w:pPr>
        <w:spacing w:after="160" w:line="276"/>
      </w:pPr>
      <w:r>
        <w:rPr>
          <w:b w:val="false"/>
          <w:bCs w:val="false"/>
        </w:rPr>
        <w:t xml:space="preserve">Sanctum instalado, Reverb instalado y probado con un canal simple, scaffolding de la SPA (Vite + React + TS + Tailwind + shadcn/ui), CI de build, entorno de staging.</w:t>
      </w:r>
    </w:p>
    <w:p>
      <w:pPr>
        <w:spacing w:after="160" w:line="276"/>
      </w:pPr>
      <w:r>
        <w:rPr>
          <w:b/>
          <w:bCs/>
        </w:rPr>
        <w:t xml:space="preserve">Fase 1 — Núcleo operativo (3-5 semanas).</w:t>
      </w:r>
    </w:p>
    <w:p>
      <w:pPr>
        <w:spacing w:after="160" w:line="276"/>
      </w:pPr>
      <w:r>
        <w:rPr>
          <w:b w:val="false"/>
          <w:bCs w:val="false"/>
        </w:rPr>
        <w:t xml:space="preserve">Dashboard, Punto de Venta táctil, Carrito, Cocina (KDS) migrada a WebSockets, integración de creación de pedido POS reutilizando </w:t>
      </w:r>
      <w:r>
        <w:rPr>
          <w:rFonts w:ascii="Courier New" w:cs="Courier New" w:eastAsia="Courier New" w:hAnsi="Courier New"/>
          <w:color w:val="B8791A"/>
          <w:sz w:val="19"/>
          <w:szCs w:val="19"/>
        </w:rPr>
        <w:t xml:space="preserve">OrderController</w:t>
      </w:r>
      <w:r>
        <w:rPr>
          <w:b w:val="false"/>
          <w:bCs w:val="false"/>
        </w:rPr>
        <w:t xml:space="preserve">. Esto es lo que más impacta el día a día y no depende de pagos ni stock para funcionar.</w:t>
      </w:r>
    </w:p>
    <w:p>
      <w:pPr>
        <w:spacing w:after="160" w:line="276"/>
      </w:pPr>
      <w:r>
        <w:rPr>
          <w:b/>
          <w:bCs/>
        </w:rPr>
        <w:t xml:space="preserve">Fase 2 — Delivery, Retiro, Clientes (2-3 semanas).</w:t>
      </w:r>
    </w:p>
    <w:p>
      <w:pPr>
        <w:spacing w:after="160" w:line="276"/>
      </w:pPr>
      <w:r>
        <w:rPr>
          <w:b w:val="false"/>
          <w:bCs w:val="false"/>
        </w:rPr>
        <w:t xml:space="preserve">Tablas y vistas de delivery/pickup, asignación de repartidor, Google Maps, historial y favoritos de clientes.</w:t>
      </w:r>
    </w:p>
    <w:p>
      <w:pPr>
        <w:spacing w:after="160" w:line="276"/>
      </w:pPr>
      <w:r>
        <w:rPr>
          <w:b/>
          <w:bCs/>
        </w:rPr>
        <w:t xml:space="preserve">Fase 3 — Caja y Pagos (2-3 semanas).</w:t>
      </w:r>
    </w:p>
    <w:p>
      <w:pPr>
        <w:spacing w:after="160" w:line="276"/>
      </w:pPr>
      <w:r>
        <w:rPr>
          <w:b w:val="false"/>
          <w:bCs w:val="false"/>
        </w:rPr>
        <w:t xml:space="preserve">Apertura/cierre de caja, movimientos, integración Mercado Pago (Bricks + webhook), cálculo de vuelto.</w:t>
      </w:r>
    </w:p>
    <w:p>
      <w:pPr>
        <w:spacing w:after="160" w:line="276"/>
      </w:pPr>
      <w:r>
        <w:rPr>
          <w:b/>
          <w:bCs/>
        </w:rPr>
        <w:t xml:space="preserve">Fase 4 — Stock (2 semanas).</w:t>
      </w:r>
    </w:p>
    <w:p>
      <w:pPr>
        <w:spacing w:after="160" w:line="276"/>
      </w:pPr>
      <w:r>
        <w:rPr>
          <w:b w:val="false"/>
          <w:bCs w:val="false"/>
        </w:rPr>
        <w:t xml:space="preserve">Ingredientes, recetas por producto, deducción automática, alertas de stock crítico.</w:t>
      </w:r>
    </w:p>
    <w:p>
      <w:pPr>
        <w:spacing w:after="160" w:line="276"/>
      </w:pPr>
      <w:r>
        <w:rPr>
          <w:b/>
          <w:bCs/>
        </w:rPr>
        <w:t xml:space="preserve">Fase 5 — Pulido y funciones avanzadas (2 semanas).</w:t>
      </w:r>
    </w:p>
    <w:p>
      <w:pPr>
        <w:spacing w:after="160" w:line="276"/>
      </w:pPr>
      <w:r>
        <w:rPr>
          <w:b w:val="false"/>
          <w:bCs w:val="false"/>
        </w:rPr>
        <w:t xml:space="preserve">Impresión automática, atajos de teclado, modo oscuro, auditoría, backups automáticos, ajustes de UX de campo (feedback real de uso en el local).</w:t>
      </w:r>
    </w:p>
    <w:p>
      <w:pPr>
        <w:spacing w:after="160" w:line="276"/>
      </w:pPr>
      <w:r>
        <w:rPr>
          <w:b/>
          <w:bCs/>
        </w:rPr>
        <w:t xml:space="preserve">En paralelo, en cualquier momento</w:t>
      </w:r>
      <w:r>
        <w:rPr>
          <w:b w:val="false"/>
          <w:bCs w:val="false"/>
        </w:rPr>
        <w:t xml:space="preserve">: porteo de la landing a Blade (ya identificado como pendiente en </w:t>
      </w:r>
      <w:r>
        <w:rPr>
          <w:rFonts w:ascii="Courier New" w:cs="Courier New" w:eastAsia="Courier New" w:hAnsi="Courier New"/>
          <w:color w:val="B8791A"/>
          <w:sz w:val="19"/>
          <w:szCs w:val="19"/>
        </w:rPr>
        <w:t xml:space="preserve">PROJECT_CONTEXT.md</w:t>
      </w:r>
      <w:r>
        <w:rPr>
          <w:b w:val="false"/>
          <w:bCs w:val="false"/>
        </w:rPr>
        <w:t xml:space="preserve">), que no depende de nada de este documento.</w:t>
      </w:r>
    </w:p>
    <w:p>
      <w:pPr>
        <w:pBdr>
          <w:bottom w:val="single" w:color="E8A020" w:sz="6"/>
        </w:pBdr>
        <w:spacing w:after="200" w:before="200"/>
      </w:pPr>
    </w:p>
    <w:p>
      <w:pPr>
        <w:pStyle w:val="Heading1"/>
        <w:pBdr>
          <w:bottom w:val="single" w:color="E8A020" w:sz="4"/>
        </w:pBdr>
        <w:spacing w:after="180" w:before="360"/>
      </w:pPr>
      <w:r>
        <w:t xml:space="preserve">16. Riesgos y mitigaciones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D8CFB8" w:sz="2"/>
              <w:left w:val="single" w:color="D8CFB8" w:sz="2"/>
              <w:bottom w:val="single" w:color="D8CFB8" w:sz="2"/>
              <w:right w:val="single" w:color="D8CFB8" w:sz="2"/>
            </w:tcBorders>
            <w:shd w:fill="0f1628" w:val="clear"/>
            <w:tcMar>
              <w:top w:type="dxa" w:w="80"/>
              <w:left w:type="dxa" w:w="120"/>
              <w:bottom w:type="dxa" w:w="80"/>
              <w:right w:type="dxa" w:w="120"/>
            </w:tcMar>
            <w:vAlign w:val="center"/>
          </w:tcPr>
          <w:p>
            <w:pPr>
              <w:spacing w:after="0"/>
            </w:pPr>
            <w:r>
              <w:rPr>
                <w:b/>
                <w:bCs/>
                <w:color w:val="FFFFFF"/>
                <w:sz w:val="19"/>
                <w:szCs w:val="19"/>
              </w:rPr>
            </w:r>
          </w:p>
        </w:tc>
        <w:tc>
          <w:tcPr>
            <w:tcW w:type="dxa" w:w="5040"/>
            <w:tcBorders>
              <w:top w:val="single" w:color="D8CFB8" w:sz="2"/>
              <w:left w:val="single" w:color="D8CFB8" w:sz="2"/>
              <w:bottom w:val="single" w:color="D8CFB8" w:sz="2"/>
              <w:right w:val="single" w:color="D8CFB8" w:sz="2"/>
            </w:tcBorders>
            <w:shd w:fill="0f1628" w:val="clear"/>
            <w:tcMar>
              <w:top w:type="dxa" w:w="80"/>
              <w:left w:type="dxa" w:w="120"/>
              <w:bottom w:type="dxa" w:w="80"/>
              <w:right w:type="dxa" w:w="120"/>
            </w:tcMar>
            <w:vAlign w:val="center"/>
          </w:tcPr>
          <w:p>
            <w:pPr>
              <w:spacing w:after="0"/>
            </w:pPr>
            <w:r>
              <w:rPr>
                <w:b/>
                <w:bCs/>
                <w:color w:val="FFFFFF"/>
                <w:sz w:val="19"/>
                <w:szCs w:val="19"/>
              </w:rPr>
            </w:r>
          </w:p>
        </w:tc>
      </w:tr>
      <w:tr>
        <w:trPr>
          <w:tblHeader w:val="false"/>
        </w:trPr>
        <w:tc>
          <w:tcPr>
            <w:tcW w:type="dxa" w:w="5040"/>
            <w:tcBorders>
              <w:top w:val="single" w:color="D8CFB8" w:sz="2"/>
              <w:left w:val="single" w:color="D8CFB8" w:sz="2"/>
              <w:bottom w:val="single" w:color="D8CFB8" w:sz="2"/>
              <w:right w:val="single" w:color="D8CFB8" w:sz="2"/>
            </w:tcBorders>
            <w:shd w:fill="FFFFFF" w:val="clear"/>
            <w:tcMar>
              <w:top w:type="dxa" w:w="80"/>
              <w:left w:type="dxa" w:w="120"/>
              <w:bottom w:type="dxa" w:w="80"/>
              <w:right w:type="dxa" w:w="120"/>
            </w:tcMar>
            <w:vAlign w:val="center"/>
          </w:tcPr>
          <w:p>
            <w:pPr>
              <w:spacing w:after="0"/>
            </w:pPr>
            <w:r>
              <w:rPr>
                <w:b w:val="false"/>
                <w:bCs w:val="false"/>
              </w:rPr>
              <w:t xml:space="preserve">Migrar de hosting compartido a VPS introduce downtime/errores de config</w:t>
            </w:r>
          </w:p>
        </w:tc>
        <w:tc>
          <w:tcPr>
            <w:tcW w:type="dxa" w:w="5040"/>
            <w:tcBorders>
              <w:top w:val="single" w:color="D8CFB8" w:sz="2"/>
              <w:left w:val="single" w:color="D8CFB8" w:sz="2"/>
              <w:bottom w:val="single" w:color="D8CFB8" w:sz="2"/>
              <w:right w:val="single" w:color="D8CFB8" w:sz="2"/>
            </w:tcBorders>
            <w:shd w:fill="FFFFFF" w:val="clear"/>
            <w:tcMar>
              <w:top w:type="dxa" w:w="80"/>
              <w:left w:type="dxa" w:w="120"/>
              <w:bottom w:type="dxa" w:w="80"/>
              <w:right w:type="dxa" w:w="120"/>
            </w:tcMar>
            <w:vAlign w:val="center"/>
          </w:tcPr>
          <w:p>
            <w:pPr>
              <w:spacing w:after="0"/>
            </w:pPr>
            <w:r>
              <w:rPr>
                <w:b w:val="false"/>
                <w:bCs w:val="false"/>
              </w:rPr>
              <w:t xml:space="preserve">Hacerlo en Fase 0, antes de construir features nuevas, con staging previo</w:t>
            </w:r>
          </w:p>
        </w:tc>
      </w:tr>
      <w:tr>
        <w:trPr>
          <w:tblHeader w:val="false"/>
        </w:trPr>
        <w:tc>
          <w:tcPr>
            <w:tcW w:type="dxa" w:w="5040"/>
            <w:tcBorders>
              <w:top w:val="single" w:color="D8CFB8" w:sz="2"/>
              <w:left w:val="single" w:color="D8CFB8" w:sz="2"/>
              <w:bottom w:val="single" w:color="D8CFB8" w:sz="2"/>
              <w:right w:val="single" w:color="D8CFB8" w:sz="2"/>
            </w:tcBorders>
            <w:shd w:fill="FBF8F1" w:val="clear"/>
            <w:tcMar>
              <w:top w:type="dxa" w:w="80"/>
              <w:left w:type="dxa" w:w="120"/>
              <w:bottom w:type="dxa" w:w="80"/>
              <w:right w:type="dxa" w:w="120"/>
            </w:tcMar>
            <w:vAlign w:val="center"/>
          </w:tcPr>
          <w:p>
            <w:pPr>
              <w:spacing w:after="0"/>
            </w:pPr>
            <w:r>
              <w:rPr>
                <w:b w:val="false"/>
                <w:bCs w:val="false"/>
              </w:rPr>
              <w:t xml:space="preserve">Cocina sin conexión (WiFi del local) pierde pedidos en tiempo real</w:t>
            </w:r>
          </w:p>
        </w:tc>
        <w:tc>
          <w:tcPr>
            <w:tcW w:type="dxa" w:w="5040"/>
            <w:tcBorders>
              <w:top w:val="single" w:color="D8CFB8" w:sz="2"/>
              <w:left w:val="single" w:color="D8CFB8" w:sz="2"/>
              <w:bottom w:val="single" w:color="D8CFB8" w:sz="2"/>
              <w:right w:val="single" w:color="D8CFB8" w:sz="2"/>
            </w:tcBorders>
            <w:shd w:fill="FBF8F1" w:val="clear"/>
            <w:tcMar>
              <w:top w:type="dxa" w:w="80"/>
              <w:left w:type="dxa" w:w="120"/>
              <w:bottom w:type="dxa" w:w="80"/>
              <w:right w:type="dxa" w:w="120"/>
            </w:tcMar>
            <w:vAlign w:val="center"/>
          </w:tcPr>
          <w:p>
            <w:pPr>
              <w:spacing w:after="0"/>
            </w:pPr>
            <w:r>
              <w:rPr>
                <w:b w:val="false"/>
                <w:bCs w:val="false"/>
              </w:rPr>
              <w:t xml:space="preserve">Fallback a polling + impresión física de comanda como respaldo, nunca depender solo de la pantalla</w:t>
            </w:r>
          </w:p>
        </w:tc>
      </w:tr>
      <w:tr>
        <w:trPr>
          <w:tblHeader w:val="false"/>
        </w:trPr>
        <w:tc>
          <w:tcPr>
            <w:tcW w:type="dxa" w:w="5040"/>
            <w:tcBorders>
              <w:top w:val="single" w:color="D8CFB8" w:sz="2"/>
              <w:left w:val="single" w:color="D8CFB8" w:sz="2"/>
              <w:bottom w:val="single" w:color="D8CFB8" w:sz="2"/>
              <w:right w:val="single" w:color="D8CFB8" w:sz="2"/>
            </w:tcBorders>
            <w:shd w:fill="FFFFFF" w:val="clear"/>
            <w:tcMar>
              <w:top w:type="dxa" w:w="80"/>
              <w:left w:type="dxa" w:w="120"/>
              <w:bottom w:type="dxa" w:w="80"/>
              <w:right w:type="dxa" w:w="120"/>
            </w:tcMar>
            <w:vAlign w:val="center"/>
          </w:tcPr>
          <w:p>
            <w:pPr>
              <w:spacing w:after="0"/>
            </w:pPr>
            <w:r>
              <w:rPr>
                <w:b w:val="false"/>
                <w:bCs w:val="false"/>
              </w:rPr>
              <w:t xml:space="preserve">Deducción de stock mal calibrada bloquea ventas reales</w:t>
            </w:r>
          </w:p>
        </w:tc>
        <w:tc>
          <w:tcPr>
            <w:tcW w:type="dxa" w:w="5040"/>
            <w:tcBorders>
              <w:top w:val="single" w:color="D8CFB8" w:sz="2"/>
              <w:left w:val="single" w:color="D8CFB8" w:sz="2"/>
              <w:bottom w:val="single" w:color="D8CFB8" w:sz="2"/>
              <w:right w:val="single" w:color="D8CFB8" w:sz="2"/>
            </w:tcBorders>
            <w:shd w:fill="FFFFFF" w:val="clear"/>
            <w:tcMar>
              <w:top w:type="dxa" w:w="80"/>
              <w:left w:type="dxa" w:w="120"/>
              <w:bottom w:type="dxa" w:w="80"/>
              <w:right w:type="dxa" w:w="120"/>
            </w:tcMar>
            <w:vAlign w:val="center"/>
          </w:tcPr>
          <w:p>
            <w:pPr>
              <w:spacing w:after="0"/>
            </w:pPr>
            <w:r>
              <w:rPr>
                <w:b w:val="false"/>
                <w:bCs w:val="false"/>
              </w:rPr>
              <w:t xml:space="preserve">Alertas en vez de bloqueo duro al inicio (fase de "modo observación" antes de bloquear ventas por falta de stock)</w:t>
            </w:r>
          </w:p>
        </w:tc>
      </w:tr>
      <w:tr>
        <w:trPr>
          <w:tblHeader w:val="false"/>
        </w:trPr>
        <w:tc>
          <w:tcPr>
            <w:tcW w:type="dxa" w:w="5040"/>
            <w:tcBorders>
              <w:top w:val="single" w:color="D8CFB8" w:sz="2"/>
              <w:left w:val="single" w:color="D8CFB8" w:sz="2"/>
              <w:bottom w:val="single" w:color="D8CFB8" w:sz="2"/>
              <w:right w:val="single" w:color="D8CFB8" w:sz="2"/>
            </w:tcBorders>
            <w:shd w:fill="FBF8F1" w:val="clear"/>
            <w:tcMar>
              <w:top w:type="dxa" w:w="80"/>
              <w:left w:type="dxa" w:w="120"/>
              <w:bottom w:type="dxa" w:w="80"/>
              <w:right w:type="dxa" w:w="120"/>
            </w:tcMar>
            <w:vAlign w:val="center"/>
          </w:tcPr>
          <w:p>
            <w:pPr>
              <w:spacing w:after="0"/>
            </w:pPr>
            <w:r>
              <w:rPr>
                <w:b w:val="false"/>
                <w:bCs w:val="false"/>
              </w:rPr>
              <w:t xml:space="preserve">Doble código para pedido web vs POS diverge con el tiempo</w:t>
            </w:r>
          </w:p>
        </w:tc>
        <w:tc>
          <w:tcPr>
            <w:tcW w:type="dxa" w:w="5040"/>
            <w:tcBorders>
              <w:top w:val="single" w:color="D8CFB8" w:sz="2"/>
              <w:left w:val="single" w:color="D8CFB8" w:sz="2"/>
              <w:bottom w:val="single" w:color="D8CFB8" w:sz="2"/>
              <w:right w:val="single" w:color="D8CFB8" w:sz="2"/>
            </w:tcBorders>
            <w:shd w:fill="FBF8F1" w:val="clear"/>
            <w:tcMar>
              <w:top w:type="dxa" w:w="80"/>
              <w:left w:type="dxa" w:w="120"/>
              <w:bottom w:type="dxa" w:w="80"/>
              <w:right w:type="dxa" w:w="120"/>
            </w:tcMar>
            <w:vAlign w:val="center"/>
          </w:tcPr>
          <w:p>
            <w:pPr>
              <w:spacing w:after="0"/>
            </w:pPr>
            <w:r>
              <w:rPr>
                <w:b w:val="false"/>
                <w:bCs w:val="false"/>
              </w:rPr>
              <w:t xml:space="preserve">Un solo pipeline de dominio (</w:t>
            </w:r>
            <w:r>
              <w:rPr>
                <w:rFonts w:ascii="Courier New" w:cs="Courier New" w:eastAsia="Courier New" w:hAnsi="Courier New"/>
                <w:color w:val="B8791A"/>
                <w:sz w:val="19"/>
                <w:szCs w:val="19"/>
              </w:rPr>
              <w:t xml:space="preserve">Order::transitionTo</w:t>
            </w:r>
            <w:r>
              <w:rPr>
                <w:b w:val="false"/>
                <w:bCs w:val="false"/>
              </w:rPr>
              <w:t xml:space="preserve">), reforzado por tests de integración</w:t>
            </w:r>
          </w:p>
        </w:tc>
      </w:tr>
      <w:tr>
        <w:trPr>
          <w:tblHeader w:val="false"/>
        </w:trPr>
        <w:tc>
          <w:tcPr>
            <w:tcW w:type="dxa" w:w="5040"/>
            <w:tcBorders>
              <w:top w:val="single" w:color="D8CFB8" w:sz="2"/>
              <w:left w:val="single" w:color="D8CFB8" w:sz="2"/>
              <w:bottom w:val="single" w:color="D8CFB8" w:sz="2"/>
              <w:right w:val="single" w:color="D8CFB8" w:sz="2"/>
            </w:tcBorders>
            <w:shd w:fill="FFFFFF" w:val="clear"/>
            <w:tcMar>
              <w:top w:type="dxa" w:w="80"/>
              <w:left w:type="dxa" w:w="120"/>
              <w:bottom w:type="dxa" w:w="80"/>
              <w:right w:type="dxa" w:w="120"/>
            </w:tcMar>
            <w:vAlign w:val="center"/>
          </w:tcPr>
          <w:p>
            <w:pPr>
              <w:spacing w:after="0"/>
            </w:pPr>
            <w:r>
              <w:rPr>
                <w:b w:val="false"/>
                <w:bCs w:val="false"/>
              </w:rPr>
              <w:t xml:space="preserve">Cierre de caja con diferencias no auditables</w:t>
            </w:r>
          </w:p>
        </w:tc>
        <w:tc>
          <w:tcPr>
            <w:tcW w:type="dxa" w:w="5040"/>
            <w:tcBorders>
              <w:top w:val="single" w:color="D8CFB8" w:sz="2"/>
              <w:left w:val="single" w:color="D8CFB8" w:sz="2"/>
              <w:bottom w:val="single" w:color="D8CFB8" w:sz="2"/>
              <w:right w:val="single" w:color="D8CFB8" w:sz="2"/>
            </w:tcBorders>
            <w:shd w:fill="FFFFFF" w:val="clear"/>
            <w:tcMar>
              <w:top w:type="dxa" w:w="80"/>
              <w:left w:type="dxa" w:w="120"/>
              <w:bottom w:type="dxa" w:w="80"/>
              <w:right w:type="dxa" w:w="120"/>
            </w:tcMar>
            <w:vAlign w:val="center"/>
          </w:tcPr>
          <w:p>
            <w:pPr>
              <w:spacing w:after="0"/>
            </w:pPr>
            <w:r>
              <w:rPr>
                <w:rFonts w:ascii="Courier New" w:cs="Courier New" w:eastAsia="Courier New" w:hAnsi="Courier New"/>
                <w:color w:val="B8791A"/>
                <w:sz w:val="19"/>
                <w:szCs w:val="19"/>
              </w:rPr>
              <w:t xml:space="preserve">audit_logs</w:t>
            </w:r>
            <w:r>
              <w:rPr>
                <w:b w:val="false"/>
                <w:bCs w:val="false"/>
              </w:rPr>
              <w:t xml:space="preserve"> desde el día 1 de caja, no como mejora posterior</w:t>
            </w:r>
          </w:p>
        </w:tc>
      </w:tr>
    </w:tbl>
    <w:p>
      <w:pPr>
        <w:spacing w:after="160"/>
      </w:pPr>
    </w:p>
    <w:p>
      <w:pPr>
        <w:pBdr>
          <w:bottom w:val="single" w:color="E8A020" w:sz="6"/>
        </w:pBdr>
        <w:spacing w:after="200" w:before="200"/>
      </w:pPr>
    </w:p>
    <w:p>
      <w:pPr>
        <w:pStyle w:val="Heading1"/>
        <w:pBdr>
          <w:bottom w:val="single" w:color="E8A020" w:sz="4"/>
        </w:pBdr>
        <w:spacing w:after="180" w:before="360"/>
      </w:pPr>
      <w:r>
        <w:t xml:space="preserve">17. Anexo — estructura de carpetas propuesta</w:t>
      </w:r>
    </w:p>
    <w:p>
      <w:pPr>
        <w:spacing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CFB8" w:sz="2"/>
              <w:left w:val="single" w:color="D8CFB8" w:sz="2"/>
              <w:bottom w:val="single" w:color="D8CFB8" w:sz="2"/>
              <w:right w:val="single" w:color="D8CFB8" w:sz="2"/>
            </w:tcBorders>
            <w:shd w:fill="EFEBE0" w:val="clear"/>
            <w:tcMar>
              <w:top w:type="dxa" w:w="120"/>
              <w:left w:type="dxa" w:w="140"/>
              <w:bottom w:type="dxa" w:w="120"/>
              <w:right w:type="dxa" w:w="140"/>
            </w:tcMar>
          </w:tcPr>
          <w:p>
            <w:pPr>
              <w:spacing w:after="0"/>
            </w:pPr>
            <w:r>
              <w:rPr>
                <w:rFonts w:ascii="Courier New" w:cs="Courier New" w:eastAsia="Courier New" w:hAnsi="Courier New"/>
                <w:color w:val="2E3A4F"/>
                <w:sz w:val="18"/>
                <w:szCs w:val="18"/>
              </w:rPr>
              <w:t xml:space="preserve">app/</w:t>
            </w:r>
            <w:r>
              <w:br/>
            </w:r>
            <w:r>
              <w:rPr>
                <w:rFonts w:ascii="Courier New" w:cs="Courier New" w:eastAsia="Courier New" w:hAnsi="Courier New"/>
                <w:color w:val="2E3A4F"/>
                <w:sz w:val="18"/>
                <w:szCs w:val="18"/>
              </w:rPr>
              <w:t xml:space="preserve">  Http/Controllers/Api/V1/        ← nuevos controllers de la API POS</w:t>
            </w:r>
            <w:r>
              <w:br/>
            </w:r>
            <w:r>
              <w:rPr>
                <w:rFonts w:ascii="Courier New" w:cs="Courier New" w:eastAsia="Courier New" w:hAnsi="Courier New"/>
                <w:color w:val="2E3A4F"/>
                <w:sz w:val="18"/>
                <w:szCs w:val="18"/>
              </w:rPr>
              <w:t xml:space="preserve">  Events/                         ← OrderStatusChanged, StockCritical, etc.</w:t>
            </w:r>
            <w:r>
              <w:br/>
            </w:r>
            <w:r>
              <w:rPr>
                <w:rFonts w:ascii="Courier New" w:cs="Courier New" w:eastAsia="Courier New" w:hAnsi="Courier New"/>
                <w:color w:val="2E3A4F"/>
                <w:sz w:val="18"/>
                <w:szCs w:val="18"/>
              </w:rPr>
              <w:t xml:space="preserve">  Jobs/                           ← DeductStockJob, PrintTicketJob, SendPickupNotification</w:t>
            </w:r>
            <w:r>
              <w:br/>
            </w:r>
            <w:r>
              <w:rPr>
                <w:rFonts w:ascii="Courier New" w:cs="Courier New" w:eastAsia="Courier New" w:hAnsi="Courier New"/>
                <w:color w:val="2E3A4F"/>
                <w:sz w:val="18"/>
                <w:szCs w:val="18"/>
              </w:rPr>
              <w:t xml:space="preserve">  Services/                       ← StockAvailabilityService, MercadoPagoService, PrintService</w:t>
            </w:r>
            <w:r>
              <w:br/>
            </w:r>
            <w:r>
              <w:rPr>
                <w:rFonts w:ascii="Courier New" w:cs="Courier New" w:eastAsia="Courier New" w:hAnsi="Courier New"/>
                <w:color w:val="2E3A4F"/>
                <w:sz w:val="18"/>
                <w:szCs w:val="18"/>
              </w:rPr>
              <w:t xml:space="preserve">  Models/                         ← + Ingredient, CashRegisterSession, CashMovement, Courier,</w:t>
            </w:r>
            <w:r>
              <w:br/>
            </w:r>
            <w:r>
              <w:rPr>
                <w:rFonts w:ascii="Courier New" w:cs="Courier New" w:eastAsia="Courier New" w:hAnsi="Courier New"/>
                <w:color w:val="2E3A4F"/>
                <w:sz w:val="18"/>
                <w:szCs w:val="18"/>
              </w:rPr>
              <w:t xml:space="preserve">                                     PaymentTransaction, PosTerminal, AuditLog</w:t>
            </w:r>
            <w:r>
              <w:br/>
            </w:r>
            <w:r>
              <w:rPr>
                <w:rFonts w:ascii="Courier New" w:cs="Courier New" w:eastAsia="Courier New" w:hAnsi="Courier New"/>
                <w:color w:val="2E3A4F"/>
                <w:sz w:val="18"/>
                <w:szCs w:val="18"/>
              </w:rPr>
              <w:t xml:space="preserve">routes/</w:t>
            </w:r>
            <w:r>
              <w:br/>
            </w:r>
            <w:r>
              <w:rPr>
                <w:rFonts w:ascii="Courier New" w:cs="Courier New" w:eastAsia="Courier New" w:hAnsi="Courier New"/>
                <w:color w:val="2E3A4F"/>
                <w:sz w:val="18"/>
                <w:szCs w:val="18"/>
              </w:rPr>
              <w:t xml:space="preserve">  api.php                         ← nuevo, versionado /api/v1</w:t>
            </w:r>
            <w:r>
              <w:br/>
            </w:r>
            <w:r>
              <w:rPr>
                <w:rFonts w:ascii="Courier New" w:cs="Courier New" w:eastAsia="Courier New" w:hAnsi="Courier New"/>
                <w:color w:val="2E3A4F"/>
                <w:sz w:val="18"/>
                <w:szCs w:val="18"/>
              </w:rPr>
              <w:t xml:space="preserve">  channels.php                    ← nuevo, autorización de canales Reverb</w:t>
            </w:r>
            <w:r>
              <w:br/>
            </w:r>
            <w:r>
              <w:rPr>
                <w:rFonts w:ascii="Courier New" w:cs="Courier New" w:eastAsia="Courier New" w:hAnsi="Courier New"/>
                <w:color w:val="2E3A4F"/>
                <w:sz w:val="18"/>
                <w:szCs w:val="18"/>
              </w:rPr>
              <w:t xml:space="preserve">pos-app/                          ← NUEVO repo o carpeta separada: SPA React + TS + Tailwind + shadcn/ui</w:t>
            </w:r>
            <w:r>
              <w:br/>
            </w:r>
            <w:r>
              <w:rPr>
                <w:rFonts w:ascii="Courier New" w:cs="Courier New" w:eastAsia="Courier New" w:hAnsi="Courier New"/>
                <w:color w:val="2E3A4F"/>
                <w:sz w:val="18"/>
                <w:szCs w:val="18"/>
              </w:rPr>
              <w:t xml:space="preserve">  src/modules/{dashboard,pos,cart,kitchen,delivery,pickup,cash,stock,clients}/</w:t>
            </w:r>
            <w:r>
              <w:br/>
            </w:r>
            <w:r>
              <w:rPr>
                <w:rFonts w:ascii="Courier New" w:cs="Courier New" w:eastAsia="Courier New" w:hAnsi="Courier New"/>
                <w:color w:val="2E3A4F"/>
                <w:sz w:val="18"/>
                <w:szCs w:val="18"/>
              </w:rPr>
              <w:t xml:space="preserve">docs/</w:t>
            </w:r>
            <w:r>
              <w:br/>
            </w:r>
            <w:r>
              <w:rPr>
                <w:rFonts w:ascii="Courier New" w:cs="Courier New" w:eastAsia="Courier New" w:hAnsi="Courier New"/>
                <w:color w:val="2E3A4F"/>
                <w:sz w:val="18"/>
                <w:szCs w:val="18"/>
              </w:rPr>
              <w:t xml:space="preserve">  arquitectura_pos_tcocina.docx   ← este documento</w:t>
            </w:r>
          </w:p>
        </w:tc>
      </w:tr>
    </w:tbl>
    <w:p>
      <w:pPr>
        <w:spacing w:after="160"/>
      </w:pPr>
    </w:p>
    <w:p>
      <w:pPr>
        <w:pBdr>
          <w:bottom w:val="single" w:color="E8A020" w:sz="6"/>
        </w:pBdr>
        <w:spacing w:after="200" w:before="200"/>
      </w:pPr>
    </w:p>
    <w:p>
      <w:pPr>
        <w:spacing w:before="300"/>
        <w:jc w:val="center"/>
      </w:pPr>
      <w:r>
        <w:rPr>
          <w:i/>
          <w:iCs/>
          <w:color w:val="5b6270"/>
        </w:rPr>
        <w:t xml:space="preserve">Fin del documento.</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270"/>
        <w:sz w:val="16"/>
        <w:szCs w:val="16"/>
      </w:rPr>
      <w:t xml:space="preserve">Página </w:t>
    </w:r>
    <w:r>
      <w:rPr>
        <w:color w:val="5b6270"/>
        <w:sz w:val="16"/>
        <w:szCs w:val="16"/>
      </w:rPr>
      <w:fldChar w:fldCharType="begin"/>
      <w:instrText xml:space="preserve">PAGE</w:instrText>
      <w:fldChar w:fldCharType="separate"/>
      <w:fldChar w:fldCharType="end"/>
    </w:r>
    <w:r>
      <w:rPr>
        <w:color w:val="5b6270"/>
        <w:sz w:val="16"/>
        <w:szCs w:val="16"/>
      </w:rPr>
      <w:t xml:space="preserve"> de </w:t>
    </w:r>
    <w:r>
      <w:rPr>
        <w:color w:val="5b62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CFB8" w:sz="2"/>
      </w:pBdr>
      <w:spacing w:after="120"/>
    </w:pPr>
    <w:r>
      <w:rPr>
        <w:b/>
        <w:bCs/>
        <w:color w:val="5b6270"/>
        <w:sz w:val="16"/>
        <w:szCs w:val="16"/>
      </w:rPr>
      <w:t xml:space="preserve">TCOCINA · ARQUITECTURA POS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0f1628"/>
      <w:sz w:val="28"/>
      <w:szCs w:val="28"/>
    </w:rPr>
  </w:style>
  <w:style w:type="paragraph" w:styleId="Heading2">
    <w:name w:val="Heading 2"/>
    <w:basedOn w:val="Normal"/>
    <w:next w:val="Normal"/>
    <w:qFormat/>
    <w:pPr>
      <w:spacing w:after="140" w:before="260"/>
      <w:outlineLvl w:val="1"/>
    </w:pPr>
    <w:rPr>
      <w:rFonts w:ascii="Calibri" w:cs="Calibri" w:eastAsia="Calibri" w:hAnsi="Calibri"/>
      <w:b/>
      <w:bCs/>
      <w:color w:val="B879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2026-07-09T22:31:32.399Z</dcterms:created>
  <dcterms:modified xsi:type="dcterms:W3CDTF">2026-07-09T22:31:32.400Z</dcterms:modified>
</cp:coreProperties>
</file>

<file path=docProps/custom.xml><?xml version="1.0" encoding="utf-8"?>
<Properties xmlns="http://schemas.openxmlformats.org/officeDocument/2006/custom-properties" xmlns:vt="http://schemas.openxmlformats.org/officeDocument/2006/docPropsVTypes"/>
</file>