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3D95C">
      <w:pPr>
        <w:autoSpaceDE w:val="0"/>
        <w:autoSpaceDN w:val="0"/>
        <w:spacing w:line="360" w:lineRule="exact"/>
        <w:ind w:right="5"/>
        <w:jc w:val="left"/>
        <w:rPr>
          <w:rFonts w:hint="default" w:ascii="Times New Roman" w:hAnsi="Times New Roman" w:eastAsia="黑体" w:cs="Times New Roman"/>
          <w:szCs w:val="36"/>
          <w:lang w:val="en-US" w:eastAsia="zh-CN"/>
        </w:rPr>
      </w:pPr>
    </w:p>
    <w:p w14:paraId="54C6E2B7">
      <w:pPr>
        <w:autoSpaceDE w:val="0"/>
        <w:autoSpaceDN w:val="0"/>
        <w:spacing w:line="360" w:lineRule="exact"/>
        <w:ind w:right="5"/>
        <w:jc w:val="center"/>
        <w:rPr>
          <w:rFonts w:eastAsia="黑体"/>
          <w:szCs w:val="36"/>
        </w:rPr>
      </w:pPr>
      <w:r>
        <w:rPr>
          <w:rFonts w:hint="eastAsia" w:eastAsia="黑体"/>
          <w:szCs w:val="36"/>
        </w:rPr>
        <w:t>资产池出账最高额质押合同</w:t>
      </w:r>
    </w:p>
    <w:p w14:paraId="09AC285E">
      <w:pPr>
        <w:autoSpaceDE w:val="0"/>
        <w:autoSpaceDN w:val="0"/>
        <w:spacing w:line="360" w:lineRule="exact"/>
        <w:ind w:right="5"/>
        <w:jc w:val="center"/>
        <w:rPr>
          <w:rFonts w:eastAsia="黑体"/>
          <w:sz w:val="28"/>
          <w:szCs w:val="32"/>
        </w:rPr>
      </w:pPr>
      <w:r>
        <w:rPr>
          <w:rFonts w:hint="eastAsia" w:eastAsia="黑体"/>
          <w:sz w:val="28"/>
          <w:szCs w:val="32"/>
        </w:rPr>
        <w:t>（单一客户资产池</w:t>
      </w:r>
      <w:r>
        <w:rPr>
          <w:rFonts w:hint="eastAsia" w:eastAsia="黑体"/>
          <w:sz w:val="28"/>
          <w:szCs w:val="32"/>
          <w:lang w:val="en-US" w:eastAsia="zh-CN"/>
        </w:rPr>
        <w:t>业务适用</w:t>
      </w:r>
      <w:r>
        <w:rPr>
          <w:rFonts w:hint="eastAsia" w:eastAsia="黑体"/>
          <w:sz w:val="28"/>
          <w:szCs w:val="32"/>
        </w:rPr>
        <w:t>）</w:t>
      </w:r>
    </w:p>
    <w:p w14:paraId="2BC980BB">
      <w:pPr>
        <w:spacing w:line="360" w:lineRule="exact"/>
        <w:jc w:val="right"/>
        <w:rPr>
          <w:rFonts w:eastAsiaTheme="minorEastAsia"/>
          <w:sz w:val="21"/>
          <w:szCs w:val="21"/>
        </w:rPr>
      </w:pPr>
    </w:p>
    <w:p w14:paraId="527D2768">
      <w:pPr>
        <w:spacing w:line="360" w:lineRule="exact"/>
        <w:ind w:firstLine="1680"/>
        <w:jc w:val="right"/>
        <w:rPr>
          <w:rFonts w:hint="default" w:ascii="宋体" w:hAnsi="宋体" w:eastAsia="宋体"/>
          <w:snapToGrid w:val="0"/>
          <w:kern w:val="0"/>
          <w:sz w:val="21"/>
          <w:szCs w:val="21"/>
          <w:lang w:val="en-US" w:eastAsia="zh-CN"/>
        </w:rPr>
      </w:pPr>
      <w:r>
        <w:rPr>
          <w:rFonts w:ascii="宋体" w:hAnsi="宋体" w:eastAsia="宋体"/>
          <w:snapToGrid w:val="0"/>
          <w:kern w:val="0"/>
          <w:sz w:val="21"/>
          <w:szCs w:val="21"/>
        </w:rPr>
        <w:t>合同编号：</w:t>
      </w:r>
      <w:r>
        <w:rPr>
          <w:rFonts w:hint="eastAsia" w:ascii="宋体" w:hAnsi="宋体" w:eastAsia="宋体"/>
          <w:snapToGrid w:val="0"/>
          <w:kern w:val="0"/>
          <w:sz w:val="21"/>
          <w:szCs w:val="21"/>
          <w:lang w:val="en-US" w:eastAsia="zh-CN"/>
        </w:rPr>
        <w:t>{{资池质字3}}</w:t>
      </w:r>
    </w:p>
    <w:p w14:paraId="3ED07DA0">
      <w:pPr>
        <w:spacing w:line="360" w:lineRule="exact"/>
        <w:jc w:val="left"/>
        <w:rPr>
          <w:rFonts w:hint="eastAsia" w:ascii="国标宋体" w:hAnsi="国标宋体" w:eastAsia="国标宋体" w:cs="国标宋体"/>
          <w:kern w:val="0"/>
          <w:sz w:val="21"/>
          <w:szCs w:val="21"/>
        </w:rPr>
      </w:pPr>
      <w:bookmarkStart w:id="0" w:name="_Hlk531993525"/>
    </w:p>
    <w:p w14:paraId="43EDFFBB">
      <w:pPr>
        <w:autoSpaceDE w:val="0"/>
        <w:autoSpaceDN w:val="0"/>
        <w:spacing w:line="360" w:lineRule="exact"/>
        <w:rPr>
          <w:rFonts w:hint="eastAsia" w:eastAsiaTheme="minorEastAsia"/>
          <w:sz w:val="21"/>
          <w:szCs w:val="21"/>
          <w:u w:val="single"/>
        </w:rPr>
      </w:pPr>
      <w:r>
        <w:rPr>
          <w:rFonts w:hint="eastAsia" w:ascii="国标宋体" w:hAnsi="国标宋体" w:eastAsia="国标宋体" w:cs="国标宋体"/>
          <w:kern w:val="0"/>
          <w:sz w:val="21"/>
          <w:szCs w:val="21"/>
        </w:rPr>
        <w:t>甲方（</w:t>
      </w:r>
      <w:r>
        <w:rPr>
          <w:rFonts w:hint="eastAsia" w:eastAsia="宋体"/>
          <w:snapToGrid w:val="0"/>
          <w:kern w:val="0"/>
          <w:sz w:val="21"/>
          <w:szCs w:val="21"/>
        </w:rPr>
        <w:t>质权人</w:t>
      </w:r>
      <w:r>
        <w:rPr>
          <w:rFonts w:hint="eastAsia" w:ascii="国标宋体" w:hAnsi="国标宋体" w:eastAsia="国标宋体" w:cs="国标宋体"/>
          <w:kern w:val="0"/>
          <w:sz w:val="21"/>
          <w:szCs w:val="21"/>
        </w:rPr>
        <w:t>）：</w:t>
      </w:r>
      <w:r>
        <w:rPr>
          <w:rFonts w:hint="eastAsia" w:eastAsiaTheme="minorEastAsia"/>
          <w:sz w:val="21"/>
          <w:szCs w:val="21"/>
        </w:rPr>
        <w:t>平安银行股份有限公司</w:t>
      </w:r>
      <w:r>
        <w:rPr>
          <w:rFonts w:hint="eastAsia" w:eastAsiaTheme="minorEastAsia"/>
          <w:sz w:val="21"/>
          <w:szCs w:val="21"/>
          <w:u w:val="single"/>
          <w:lang w:val="en-US" w:eastAsia="zh-CN"/>
        </w:rPr>
        <w:t>{{所在分行}}</w:t>
      </w:r>
    </w:p>
    <w:p w14:paraId="334DC014">
      <w:pPr>
        <w:autoSpaceDE w:val="0"/>
        <w:autoSpaceDN w:val="0"/>
        <w:spacing w:line="360" w:lineRule="exact"/>
        <w:rPr>
          <w:rFonts w:hint="eastAsia" w:eastAsiaTheme="minorEastAsia"/>
          <w:sz w:val="21"/>
          <w:szCs w:val="21"/>
          <w:u w:val="single"/>
        </w:rPr>
      </w:pPr>
      <w:r>
        <w:rPr>
          <w:rFonts w:hint="eastAsia" w:eastAsiaTheme="minorEastAsia"/>
          <w:sz w:val="21"/>
          <w:szCs w:val="21"/>
        </w:rPr>
        <w:t>住所（地址）：</w:t>
      </w:r>
      <w:r>
        <w:rPr>
          <w:rFonts w:hint="eastAsia" w:ascii="Times New Roman" w:hAnsi="Times New Roman" w:cs="Times New Roman" w:eastAsiaTheme="minorEastAsia"/>
          <w:kern w:val="2"/>
          <w:sz w:val="21"/>
          <w:szCs w:val="21"/>
          <w:u w:val="single"/>
          <w:lang w:val="en-US" w:eastAsia="zh-CN" w:bidi="ar-SA"/>
        </w:rPr>
        <w:t>{{分行地址}}</w:t>
      </w:r>
    </w:p>
    <w:p w14:paraId="23AE92DC">
      <w:pPr>
        <w:spacing w:line="360" w:lineRule="exact"/>
        <w:jc w:val="left"/>
        <w:rPr>
          <w:rFonts w:hint="eastAsia" w:eastAsiaTheme="minorEastAsia"/>
          <w:sz w:val="21"/>
          <w:szCs w:val="21"/>
        </w:rPr>
      </w:pPr>
      <w:r>
        <w:rPr>
          <w:rFonts w:hint="eastAsia" w:eastAsiaTheme="minorEastAsia"/>
          <w:sz w:val="21"/>
          <w:szCs w:val="21"/>
        </w:rPr>
        <w:t>法定代表人（负责人）：</w:t>
      </w:r>
      <w:r>
        <w:rPr>
          <w:rFonts w:hint="eastAsia" w:ascii="Times New Roman" w:hAnsi="Times New Roman" w:cs="Times New Roman" w:eastAsiaTheme="minorEastAsia"/>
          <w:kern w:val="2"/>
          <w:sz w:val="21"/>
          <w:szCs w:val="21"/>
          <w:u w:val="single"/>
          <w:lang w:val="en-US" w:eastAsia="zh-CN" w:bidi="ar-SA"/>
        </w:rPr>
        <w:t>{{分行法人}}</w:t>
      </w:r>
      <w:r>
        <w:rPr>
          <w:rFonts w:hint="eastAsia" w:ascii="Times New Roman" w:hAnsi="Times New Roman" w:cs="Times New Roman" w:eastAsiaTheme="minorEastAsia"/>
          <w:kern w:val="2"/>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{{分行座机电话}}</w:t>
      </w:r>
    </w:p>
    <w:p w14:paraId="02591256">
      <w:pPr>
        <w:widowControl w:val="0"/>
        <w:spacing w:line="360" w:lineRule="exact"/>
        <w:jc w:val="left"/>
        <w:rPr>
          <w:rFonts w:hint="eastAsia"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联系人：</w:t>
      </w:r>
      <w:r>
        <w:rPr>
          <w:rFonts w:hint="eastAsia" w:ascii="Times New Roman" w:hAnsi="Times New Roman" w:cs="Times New Roman" w:eastAsiaTheme="minorEastAsia"/>
          <w:kern w:val="2"/>
          <w:sz w:val="21"/>
          <w:szCs w:val="21"/>
          <w:u w:val="single"/>
          <w:lang w:val="en-US" w:eastAsia="zh-CN" w:bidi="ar-SA"/>
        </w:rPr>
        <w:t>{{客户经理}}</w:t>
      </w:r>
      <w:r>
        <w:rPr>
          <w:rFonts w:hint="eastAsia" w:ascii="Times New Roman" w:hAnsi="Times New Roman" w:cs="Times New Roman" w:eastAsiaTheme="minorEastAsia"/>
          <w:kern w:val="2"/>
          <w:sz w:val="21"/>
          <w:szCs w:val="21"/>
          <w:lang w:val="en-US" w:eastAsia="zh-CN" w:bidi="ar-SA"/>
        </w:rPr>
        <w:t xml:space="preserve"> 部门：</w:t>
      </w:r>
      <w:r>
        <w:rPr>
          <w:rFonts w:hint="eastAsia" w:ascii="Times New Roman" w:hAnsi="Times New Roman" w:cs="Times New Roman" w:eastAsiaTheme="minorEastAsia"/>
          <w:kern w:val="2"/>
          <w:sz w:val="21"/>
          <w:szCs w:val="21"/>
          <w:u w:val="single"/>
          <w:lang w:val="en-US" w:eastAsia="zh-CN" w:bidi="ar-SA"/>
        </w:rPr>
        <w:t>{{部门}}</w:t>
      </w:r>
      <w:r>
        <w:rPr>
          <w:rFonts w:hint="eastAsia" w:ascii="Times New Roman" w:hAnsi="Times New Roman" w:cs="Times New Roman" w:eastAsiaTheme="minorEastAsia"/>
          <w:kern w:val="2"/>
          <w:sz w:val="21"/>
          <w:szCs w:val="21"/>
          <w:lang w:val="en-US" w:eastAsia="zh-CN" w:bidi="ar-SA"/>
        </w:rPr>
        <w:t xml:space="preserve"> 职位：</w:t>
      </w:r>
      <w:r>
        <w:rPr>
          <w:rFonts w:hint="eastAsia" w:ascii="Times New Roman" w:hAnsi="Times New Roman" w:cs="Times New Roman" w:eastAsiaTheme="minorEastAsia"/>
          <w:kern w:val="2"/>
          <w:sz w:val="21"/>
          <w:szCs w:val="21"/>
          <w:u w:val="single"/>
          <w:lang w:val="en-US" w:eastAsia="zh-CN" w:bidi="ar-SA"/>
        </w:rPr>
        <w:t>{{职位}}</w:t>
      </w:r>
    </w:p>
    <w:p w14:paraId="0F52D2C6">
      <w:pPr>
        <w:widowControl w:val="0"/>
        <w:spacing w:line="360" w:lineRule="exact"/>
        <w:ind w:leftChars="0"/>
        <w:jc w:val="left"/>
        <w:rPr>
          <w:rFonts w:hint="default"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{{联系电话}}</w:t>
      </w:r>
      <w:r>
        <w:rPr>
          <w:rFonts w:hint="eastAsia" w:ascii="Times New Roman" w:hAnsi="Times New Roman" w:cs="Times New Roman" w:eastAsiaTheme="minorEastAsia"/>
          <w:kern w:val="2"/>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{{邮箱}}</w:t>
      </w:r>
    </w:p>
    <w:p w14:paraId="2A4D8527">
      <w:pPr>
        <w:spacing w:line="360" w:lineRule="exact"/>
        <w:jc w:val="left"/>
        <w:rPr>
          <w:rFonts w:hint="eastAsia" w:ascii="国标宋体" w:hAnsi="国标宋体" w:eastAsia="国标宋体" w:cs="国标宋体"/>
          <w:kern w:val="0"/>
          <w:sz w:val="21"/>
          <w:szCs w:val="21"/>
        </w:rPr>
      </w:pPr>
    </w:p>
    <w:p w14:paraId="155791C2">
      <w:pPr>
        <w:spacing w:line="360" w:lineRule="exact"/>
        <w:jc w:val="left"/>
        <w:rPr>
          <w:rFonts w:hint="eastAsia"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乙方（</w:t>
      </w:r>
      <w:r>
        <w:rPr>
          <w:rFonts w:hint="eastAsia" w:eastAsia="宋体"/>
          <w:snapToGrid w:val="0"/>
          <w:kern w:val="0"/>
          <w:sz w:val="21"/>
          <w:szCs w:val="21"/>
        </w:rPr>
        <w:t>出质人</w:t>
      </w:r>
      <w:r>
        <w:rPr>
          <w:rFonts w:hint="eastAsia" w:ascii="国标宋体" w:hAnsi="国标宋体" w:eastAsia="国标宋体" w:cs="国标宋体"/>
          <w:kern w:val="0"/>
          <w:sz w:val="21"/>
          <w:szCs w:val="21"/>
        </w:rPr>
        <w:t>）：</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rPr>
        <w:t>企业名称</w:t>
      </w:r>
      <w:r>
        <w:rPr>
          <w:rFonts w:hint="eastAsia" w:ascii="Times New Roman" w:hAnsi="Times New Roman" w:cs="Times New Roman" w:eastAsiaTheme="minorEastAsia"/>
          <w:kern w:val="2"/>
          <w:sz w:val="21"/>
          <w:szCs w:val="21"/>
          <w:u w:val="single"/>
          <w:lang w:val="en-US" w:eastAsia="zh-CN" w:bidi="ar-SA"/>
        </w:rPr>
        <w:t>}}</w:t>
      </w:r>
    </w:p>
    <w:p w14:paraId="28381855">
      <w:pPr>
        <w:spacing w:line="360" w:lineRule="exact"/>
        <w:jc w:val="left"/>
        <w:rPr>
          <w:rFonts w:hint="eastAsia" w:ascii="国标宋体" w:hAnsi="国标宋体" w:eastAsia="国标宋体" w:cs="国标宋体"/>
          <w:color w:val="030303"/>
          <w:sz w:val="21"/>
          <w:szCs w:val="21"/>
          <w:lang w:val="en-US" w:eastAsia="zh-CN"/>
        </w:rPr>
      </w:pPr>
      <w:r>
        <w:rPr>
          <w:rFonts w:hint="eastAsia" w:ascii="国标宋体" w:hAnsi="国标宋体" w:eastAsia="国标宋体" w:cs="国标宋体"/>
          <w:kern w:val="0"/>
          <w:sz w:val="21"/>
          <w:szCs w:val="21"/>
        </w:rPr>
        <w:t>住所（地址）：</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企业地址</w:t>
      </w:r>
      <w:r>
        <w:rPr>
          <w:rFonts w:hint="eastAsia" w:ascii="Times New Roman" w:hAnsi="Times New Roman" w:cs="Times New Roman" w:eastAsiaTheme="minorEastAsia"/>
          <w:kern w:val="2"/>
          <w:sz w:val="21"/>
          <w:szCs w:val="21"/>
          <w:u w:val="single"/>
          <w:lang w:val="en-US" w:eastAsia="zh-CN" w:bidi="ar-SA"/>
        </w:rPr>
        <w:t>}}</w:t>
      </w:r>
    </w:p>
    <w:p w14:paraId="4F58C4D6">
      <w:pPr>
        <w:spacing w:line="360" w:lineRule="exact"/>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rPr>
        <w:t>法定代表人（负责人）：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企业法人电话</w:t>
      </w:r>
      <w:r>
        <w:rPr>
          <w:rFonts w:hint="eastAsia" w:ascii="Times New Roman" w:hAnsi="Times New Roman" w:cs="Times New Roman" w:eastAsiaTheme="minorEastAsia"/>
          <w:kern w:val="2"/>
          <w:sz w:val="21"/>
          <w:szCs w:val="21"/>
          <w:u w:val="single"/>
          <w:lang w:val="en-US" w:eastAsia="zh-CN" w:bidi="ar-SA"/>
        </w:rPr>
        <w:t>}}</w:t>
      </w:r>
    </w:p>
    <w:p w14:paraId="7E25DC06">
      <w:pPr>
        <w:spacing w:line="360" w:lineRule="exact"/>
        <w:jc w:val="left"/>
        <w:rPr>
          <w:rFonts w:hint="default"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lang w:val="en-US" w:eastAsia="zh-CN"/>
        </w:rPr>
        <w:t xml:space="preserve"> </w:t>
      </w:r>
      <w:r>
        <w:rPr>
          <w:rFonts w:hint="eastAsia" w:ascii="国标宋体" w:hAnsi="国标宋体" w:eastAsia="国标宋体" w:cs="国标宋体"/>
          <w:kern w:val="0"/>
          <w:sz w:val="21"/>
          <w:szCs w:val="21"/>
        </w:rPr>
        <w:t>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rPr>
        <w:t xml:space="preserve"> 职位：</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企业联系人职位</w:t>
      </w:r>
      <w:r>
        <w:rPr>
          <w:rFonts w:hint="eastAsia" w:ascii="Times New Roman" w:hAnsi="Times New Roman" w:cs="Times New Roman" w:eastAsiaTheme="minorEastAsia"/>
          <w:kern w:val="2"/>
          <w:sz w:val="21"/>
          <w:szCs w:val="21"/>
          <w:u w:val="single"/>
          <w:lang w:val="en-US" w:eastAsia="zh-CN" w:bidi="ar-SA"/>
        </w:rPr>
        <w:t>}}</w:t>
      </w:r>
    </w:p>
    <w:p w14:paraId="626A02BC">
      <w:pPr>
        <w:widowControl w:val="0"/>
        <w:spacing w:line="360" w:lineRule="exact"/>
        <w:ind w:leftChars="0"/>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企业联系人邮箱</w:t>
      </w:r>
      <w:r>
        <w:rPr>
          <w:rFonts w:hint="eastAsia" w:ascii="Times New Roman" w:hAnsi="Times New Roman" w:cs="Times New Roman" w:eastAsiaTheme="minorEastAsia"/>
          <w:kern w:val="2"/>
          <w:sz w:val="21"/>
          <w:szCs w:val="21"/>
          <w:u w:val="single"/>
          <w:lang w:val="en-US" w:eastAsia="zh-CN" w:bidi="ar-SA"/>
        </w:rPr>
        <w:t>}}</w:t>
      </w:r>
    </w:p>
    <w:bookmarkEnd w:id="0"/>
    <w:p w14:paraId="30ACDAC8">
      <w:pPr>
        <w:spacing w:line="360" w:lineRule="exact"/>
        <w:rPr>
          <w:rFonts w:eastAsia="宋体"/>
          <w:snapToGrid w:val="0"/>
          <w:kern w:val="0"/>
          <w:sz w:val="21"/>
          <w:szCs w:val="21"/>
        </w:rPr>
      </w:pPr>
      <w:r>
        <w:rPr>
          <w:rFonts w:hint="eastAsia" w:eastAsia="宋体"/>
          <w:snapToGrid w:val="0"/>
          <w:kern w:val="0"/>
          <w:sz w:val="21"/>
          <w:szCs w:val="21"/>
        </w:rPr>
        <w:t>【自然人适用】证件类型：</w:t>
      </w:r>
      <w:r>
        <w:rPr>
          <w:rFonts w:eastAsia="宋体"/>
          <w:snapToGrid w:val="0"/>
          <w:kern w:val="0"/>
          <w:sz w:val="21"/>
          <w:szCs w:val="21"/>
        </w:rPr>
        <w:t xml:space="preserve">_____________________ </w:t>
      </w:r>
      <w:r>
        <w:rPr>
          <w:rFonts w:hint="eastAsia" w:eastAsia="宋体"/>
          <w:snapToGrid w:val="0"/>
          <w:kern w:val="0"/>
          <w:sz w:val="21"/>
          <w:szCs w:val="21"/>
        </w:rPr>
        <w:t>证件号码：</w:t>
      </w:r>
      <w:r>
        <w:rPr>
          <w:rFonts w:eastAsia="宋体"/>
          <w:snapToGrid w:val="0"/>
          <w:kern w:val="0"/>
          <w:sz w:val="21"/>
          <w:szCs w:val="21"/>
        </w:rPr>
        <w:t>_______________________</w:t>
      </w:r>
    </w:p>
    <w:p w14:paraId="57E60738">
      <w:pPr>
        <w:spacing w:line="360" w:lineRule="exact"/>
        <w:rPr>
          <w:rFonts w:eastAsia="宋体"/>
          <w:snapToGrid w:val="0"/>
          <w:kern w:val="0"/>
          <w:sz w:val="21"/>
          <w:szCs w:val="21"/>
        </w:rPr>
      </w:pPr>
      <w:r>
        <w:rPr>
          <w:rFonts w:hint="eastAsia" w:eastAsia="宋体"/>
          <w:snapToGrid w:val="0"/>
          <w:kern w:val="0"/>
          <w:sz w:val="21"/>
          <w:szCs w:val="21"/>
        </w:rPr>
        <w:t>联系电话：</w:t>
      </w:r>
      <w:r>
        <w:rPr>
          <w:rFonts w:eastAsia="宋体"/>
          <w:snapToGrid w:val="0"/>
          <w:kern w:val="0"/>
          <w:sz w:val="21"/>
          <w:szCs w:val="21"/>
        </w:rPr>
        <w:t xml:space="preserve">____________________ </w:t>
      </w:r>
      <w:r>
        <w:rPr>
          <w:rFonts w:hint="eastAsia" w:eastAsia="宋体"/>
          <w:snapToGrid w:val="0"/>
          <w:kern w:val="0"/>
          <w:sz w:val="21"/>
          <w:szCs w:val="21"/>
        </w:rPr>
        <w:t>邮箱：</w:t>
      </w:r>
      <w:r>
        <w:rPr>
          <w:rFonts w:eastAsia="宋体"/>
          <w:snapToGrid w:val="0"/>
          <w:kern w:val="0"/>
          <w:sz w:val="21"/>
          <w:szCs w:val="21"/>
        </w:rPr>
        <w:t>__________________________________________</w:t>
      </w:r>
    </w:p>
    <w:p w14:paraId="175AB74C">
      <w:pPr>
        <w:spacing w:line="360" w:lineRule="exact"/>
        <w:rPr>
          <w:rFonts w:eastAsiaTheme="minorEastAsia"/>
          <w:sz w:val="21"/>
          <w:szCs w:val="21"/>
        </w:rPr>
      </w:pPr>
    </w:p>
    <w:p w14:paraId="7231FFB6">
      <w:pPr>
        <w:spacing w:line="360" w:lineRule="exact"/>
        <w:rPr>
          <w:rFonts w:eastAsia="宋体"/>
          <w:snapToGrid w:val="0"/>
          <w:kern w:val="0"/>
          <w:sz w:val="21"/>
          <w:szCs w:val="21"/>
        </w:rPr>
      </w:pPr>
    </w:p>
    <w:p w14:paraId="7D6226EB">
      <w:pPr>
        <w:spacing w:line="370" w:lineRule="exact"/>
        <w:rPr>
          <w:rFonts w:eastAsia="宋体"/>
          <w:snapToGrid w:val="0"/>
          <w:kern w:val="0"/>
          <w:sz w:val="21"/>
          <w:szCs w:val="21"/>
        </w:rPr>
      </w:pPr>
      <w:r>
        <w:rPr>
          <w:rFonts w:eastAsia="宋体"/>
          <w:snapToGrid w:val="0"/>
          <w:kern w:val="0"/>
          <w:sz w:val="21"/>
          <w:szCs w:val="21"/>
        </w:rPr>
        <w:t>鉴于</w:t>
      </w:r>
      <w:r>
        <w:rPr>
          <w:rFonts w:hint="eastAsia" w:eastAsia="宋体"/>
          <w:snapToGrid w:val="0"/>
          <w:kern w:val="0"/>
          <w:sz w:val="21"/>
          <w:szCs w:val="21"/>
        </w:rPr>
        <w:t>：</w:t>
      </w:r>
    </w:p>
    <w:p w14:paraId="6AE70D30">
      <w:pPr>
        <w:spacing w:line="370" w:lineRule="exact"/>
        <w:ind w:firstLine="420" w:firstLineChars="200"/>
        <w:rPr>
          <w:rFonts w:asciiTheme="majorEastAsia" w:hAnsiTheme="majorEastAsia" w:eastAsiaTheme="majorEastAsia"/>
          <w:snapToGrid w:val="0"/>
          <w:kern w:val="0"/>
          <w:sz w:val="21"/>
          <w:szCs w:val="21"/>
        </w:rPr>
      </w:pPr>
      <w:r>
        <w:rPr>
          <w:rFonts w:hint="eastAsia" w:asciiTheme="majorEastAsia" w:hAnsiTheme="majorEastAsia" w:eastAsiaTheme="majorEastAsia"/>
          <w:snapToGrid w:val="0"/>
          <w:kern w:val="0"/>
          <w:sz w:val="21"/>
          <w:szCs w:val="21"/>
        </w:rPr>
        <w:t>甲方（作为额度授予人）和乙方（作为额度申请人）签订了《资产池出账专项协议》（编号：</w:t>
      </w:r>
      <w:r>
        <w:rPr>
          <w:rFonts w:hint="eastAsia" w:asciiTheme="majorEastAsia" w:hAnsiTheme="majorEastAsia" w:eastAsiaTheme="majorEastAsia"/>
          <w:snapToGrid w:val="0"/>
          <w:kern w:val="0"/>
          <w:sz w:val="21"/>
          <w:szCs w:val="21"/>
          <w:u w:val="single"/>
          <w:lang w:val="en-US" w:eastAsia="zh-CN"/>
        </w:rPr>
        <w:t>{{</w:t>
      </w:r>
      <w:r>
        <w:rPr>
          <w:rFonts w:hint="eastAsia" w:asciiTheme="majorEastAsia" w:hAnsiTheme="majorEastAsia" w:eastAsiaTheme="majorEastAsia"/>
          <w:snapToGrid w:val="0"/>
          <w:kern w:val="0"/>
          <w:sz w:val="21"/>
          <w:szCs w:val="21"/>
          <w:u w:val="single"/>
        </w:rPr>
        <w:t>资池字2</w:t>
      </w:r>
      <w:r>
        <w:rPr>
          <w:rFonts w:hint="eastAsia" w:asciiTheme="majorEastAsia" w:hAnsiTheme="majorEastAsia" w:eastAsiaTheme="majorEastAsia"/>
          <w:snapToGrid w:val="0"/>
          <w:kern w:val="0"/>
          <w:sz w:val="21"/>
          <w:szCs w:val="21"/>
          <w:u w:val="single"/>
          <w:lang w:val="en-US" w:eastAsia="zh-CN"/>
        </w:rPr>
        <w:t>}}</w:t>
      </w:r>
      <w:r>
        <w:rPr>
          <w:rFonts w:hint="eastAsia" w:asciiTheme="majorEastAsia" w:hAnsiTheme="majorEastAsia" w:eastAsiaTheme="majorEastAsia"/>
          <w:snapToGrid w:val="0"/>
          <w:kern w:val="0"/>
          <w:sz w:val="21"/>
          <w:szCs w:val="21"/>
        </w:rPr>
        <w:t>）（连同其后续修订、变更、补充及更新，以下或简称</w:t>
      </w:r>
      <w:r>
        <w:rPr>
          <w:rFonts w:asciiTheme="majorEastAsia" w:hAnsiTheme="majorEastAsia" w:eastAsiaTheme="majorEastAsia"/>
          <w:snapToGrid w:val="0"/>
          <w:kern w:val="0"/>
          <w:sz w:val="21"/>
          <w:szCs w:val="21"/>
        </w:rPr>
        <w:t>“</w:t>
      </w:r>
      <w:r>
        <w:rPr>
          <w:rFonts w:hint="eastAsia" w:asciiTheme="majorEastAsia" w:hAnsiTheme="majorEastAsia" w:eastAsiaTheme="majorEastAsia"/>
          <w:b/>
          <w:bCs/>
          <w:snapToGrid w:val="0"/>
          <w:kern w:val="0"/>
          <w:sz w:val="21"/>
          <w:szCs w:val="21"/>
        </w:rPr>
        <w:t>《专项协议》</w:t>
      </w:r>
      <w:r>
        <w:rPr>
          <w:rFonts w:asciiTheme="majorEastAsia" w:hAnsiTheme="majorEastAsia" w:eastAsiaTheme="majorEastAsia"/>
          <w:snapToGrid w:val="0"/>
          <w:kern w:val="0"/>
          <w:sz w:val="21"/>
          <w:szCs w:val="21"/>
        </w:rPr>
        <w:t>”</w:t>
      </w:r>
      <w:r>
        <w:rPr>
          <w:rFonts w:hint="eastAsia" w:asciiTheme="majorEastAsia" w:hAnsiTheme="majorEastAsia" w:eastAsiaTheme="majorEastAsia"/>
          <w:snapToGrid w:val="0"/>
          <w:kern w:val="0"/>
          <w:sz w:val="21"/>
          <w:szCs w:val="21"/>
        </w:rPr>
        <w:t>）。甲方将根据前述《专项协议》项下约定的条件与条款，向乙方提供相关授信，乙方将根据相关约定提用甲方授信并向甲方履行相关还款义务（为免疑义，乙方以下或简称为“</w:t>
      </w:r>
      <w:r>
        <w:rPr>
          <w:rFonts w:hint="eastAsia" w:asciiTheme="majorEastAsia" w:hAnsiTheme="majorEastAsia" w:eastAsiaTheme="majorEastAsia"/>
          <w:b/>
          <w:bCs/>
          <w:snapToGrid w:val="0"/>
          <w:kern w:val="0"/>
          <w:sz w:val="21"/>
          <w:szCs w:val="21"/>
        </w:rPr>
        <w:t>债务人</w:t>
      </w:r>
      <w:r>
        <w:rPr>
          <w:rFonts w:hint="eastAsia" w:asciiTheme="majorEastAsia" w:hAnsiTheme="majorEastAsia" w:eastAsiaTheme="majorEastAsia"/>
          <w:snapToGrid w:val="0"/>
          <w:kern w:val="0"/>
          <w:sz w:val="21"/>
          <w:szCs w:val="21"/>
        </w:rPr>
        <w:t>”）。</w:t>
      </w:r>
    </w:p>
    <w:p w14:paraId="7EFB5CEE">
      <w:pPr>
        <w:spacing w:line="370" w:lineRule="exact"/>
        <w:ind w:firstLine="420" w:firstLineChars="200"/>
        <w:rPr>
          <w:rFonts w:ascii="宋体" w:hAnsi="宋体" w:eastAsia="宋体"/>
          <w:snapToGrid w:val="0"/>
          <w:kern w:val="0"/>
          <w:sz w:val="21"/>
          <w:szCs w:val="21"/>
        </w:rPr>
      </w:pPr>
      <w:r>
        <w:rPr>
          <w:rFonts w:hint="eastAsia" w:ascii="宋体" w:hAnsi="宋体" w:eastAsia="宋体"/>
          <w:snapToGrid w:val="0"/>
          <w:kern w:val="0"/>
          <w:sz w:val="21"/>
          <w:szCs w:val="21"/>
        </w:rPr>
        <w:t>为了保证债务人与甲方相关合同义务的履行，</w:t>
      </w:r>
      <w:r>
        <w:rPr>
          <w:rFonts w:hint="eastAsia" w:eastAsia="宋体"/>
          <w:snapToGrid w:val="0"/>
          <w:kern w:val="0"/>
          <w:sz w:val="21"/>
          <w:szCs w:val="21"/>
        </w:rPr>
        <w:t>确保前述债务人与甲方间一系列债务的按时足额清偿，</w:t>
      </w:r>
      <w:r>
        <w:rPr>
          <w:rFonts w:hint="eastAsia" w:ascii="宋体" w:hAnsi="宋体" w:eastAsia="宋体"/>
          <w:snapToGrid w:val="0"/>
          <w:kern w:val="0"/>
          <w:sz w:val="21"/>
          <w:szCs w:val="21"/>
        </w:rPr>
        <w:t>乙方愿意以其合法拥有的财产向甲方提供最高额质押担保。本协议各方经协商一致，现同意签订本合同，愿遵守以下条款</w:t>
      </w:r>
      <w:r>
        <w:rPr>
          <w:rFonts w:hint="eastAsia" w:eastAsia="宋体"/>
          <w:snapToGrid w:val="0"/>
          <w:kern w:val="0"/>
          <w:sz w:val="21"/>
          <w:szCs w:val="21"/>
        </w:rPr>
        <w:t>；为免疑义，本合同中若涉及选择项的，请在选择项内打“√”，并对不选项打“Ｘ”。</w:t>
      </w:r>
    </w:p>
    <w:p w14:paraId="4F0877B3">
      <w:pPr>
        <w:spacing w:line="370" w:lineRule="exact"/>
        <w:ind w:firstLine="420" w:firstLineChars="200"/>
        <w:rPr>
          <w:rFonts w:eastAsiaTheme="minorEastAsia"/>
          <w:sz w:val="21"/>
          <w:szCs w:val="21"/>
        </w:rPr>
      </w:pPr>
    </w:p>
    <w:p w14:paraId="22B635D0">
      <w:pPr>
        <w:numPr>
          <w:ilvl w:val="0"/>
          <w:numId w:val="1"/>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质物及质押责任</w:t>
      </w:r>
    </w:p>
    <w:p w14:paraId="6ED59B73">
      <w:pPr>
        <w:numPr>
          <w:ilvl w:val="1"/>
          <w:numId w:val="2"/>
        </w:numPr>
        <w:spacing w:line="370" w:lineRule="exact"/>
        <w:ind w:left="525" w:hanging="525" w:hangingChars="250"/>
        <w:rPr>
          <w:rFonts w:eastAsia="宋体"/>
          <w:snapToGrid w:val="0"/>
          <w:kern w:val="0"/>
          <w:sz w:val="21"/>
          <w:szCs w:val="21"/>
        </w:rPr>
      </w:pPr>
      <w:r>
        <w:rPr>
          <w:rFonts w:hint="eastAsia" w:eastAsia="宋体"/>
          <w:snapToGrid w:val="0"/>
          <w:kern w:val="0"/>
          <w:sz w:val="21"/>
          <w:szCs w:val="21"/>
        </w:rPr>
        <w:t>担保形式</w:t>
      </w:r>
    </w:p>
    <w:p w14:paraId="41E327E3">
      <w:pPr>
        <w:numPr>
          <w:ilvl w:val="0"/>
          <w:numId w:val="3"/>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本合同项下乙方系以其合法拥有的财产作为本合同项下质押担</w:t>
      </w:r>
      <w:r>
        <w:rPr>
          <w:rFonts w:hint="eastAsia" w:ascii="宋体" w:hAnsi="宋体" w:eastAsia="宋体"/>
          <w:snapToGrid w:val="0"/>
          <w:kern w:val="0"/>
          <w:sz w:val="21"/>
          <w:szCs w:val="21"/>
        </w:rPr>
        <w:t>保物（“</w:t>
      </w:r>
      <w:r>
        <w:rPr>
          <w:rFonts w:hint="eastAsia" w:ascii="宋体" w:hAnsi="宋体" w:eastAsia="宋体"/>
          <w:b/>
          <w:snapToGrid w:val="0"/>
          <w:kern w:val="0"/>
          <w:sz w:val="21"/>
          <w:szCs w:val="21"/>
        </w:rPr>
        <w:t>质物</w:t>
      </w:r>
      <w:r>
        <w:rPr>
          <w:rFonts w:hint="eastAsia" w:ascii="宋体" w:hAnsi="宋体" w:eastAsia="宋体"/>
          <w:snapToGrid w:val="0"/>
          <w:kern w:val="0"/>
          <w:sz w:val="21"/>
          <w:szCs w:val="21"/>
        </w:rPr>
        <w:t>”），</w:t>
      </w:r>
      <w:r>
        <w:rPr>
          <w:rFonts w:hint="eastAsia" w:eastAsia="宋体"/>
          <w:snapToGrid w:val="0"/>
          <w:kern w:val="0"/>
          <w:sz w:val="21"/>
          <w:szCs w:val="21"/>
        </w:rPr>
        <w:t>就债务人在主合同项下债务之及时足额履行向甲方提供最高额质押担保。</w:t>
      </w:r>
    </w:p>
    <w:p w14:paraId="0C11F2B9">
      <w:pPr>
        <w:numPr>
          <w:ilvl w:val="0"/>
          <w:numId w:val="3"/>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本合同项下质物情况可按本合同附件</w:t>
      </w:r>
      <w:r>
        <w:rPr>
          <w:rFonts w:hint="eastAsia" w:eastAsia="宋体"/>
          <w:snapToGrid w:val="0"/>
          <w:kern w:val="0"/>
          <w:sz w:val="21"/>
          <w:szCs w:val="21"/>
          <w:lang w:val="en-US" w:eastAsia="zh-CN"/>
        </w:rPr>
        <w:t>2</w:t>
      </w:r>
      <w:r>
        <w:rPr>
          <w:rFonts w:hint="eastAsia" w:eastAsia="宋体"/>
          <w:snapToGrid w:val="0"/>
          <w:kern w:val="0"/>
          <w:sz w:val="21"/>
          <w:szCs w:val="21"/>
        </w:rPr>
        <w:t>（质物清单）格式列出并作为本合同附件，该质物清单构成本合同不可分割的组成部分。乙方作为出质人亦可通过甲方线上系统向甲方确认所出质质物；如质物系通过甲方线上渠道（例如甲方的资产池业务系统）提交质押并纳入本合同项下，该等质物信息亦视为对质物清单的补充，并同样构成本合同不可分割的组成部分。</w:t>
      </w:r>
    </w:p>
    <w:p w14:paraId="0149037F">
      <w:pPr>
        <w:numPr>
          <w:ilvl w:val="0"/>
          <w:numId w:val="3"/>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为免疑义，本合同项下质权效力除及于质物本身之外，还及于质物的从物、从权利、孳息及质物的代位物。并且，</w:t>
      </w:r>
      <w:r>
        <w:rPr>
          <w:rFonts w:hint="eastAsia" w:eastAsia="宋体"/>
          <w:b/>
          <w:bCs/>
          <w:snapToGrid w:val="0"/>
          <w:kern w:val="0"/>
          <w:sz w:val="21"/>
          <w:szCs w:val="21"/>
        </w:rPr>
        <w:t>无论甲方对被担保债务是否拥有其他担保（包括但不限于保证、抵押、质押等担保方式，且不论该等担保系由债务人还是第三方提供），甲方均有权直接要求乙方依照本合同的约定在其担保范围内承担质押担保责任</w:t>
      </w:r>
      <w:bookmarkStart w:id="1" w:name="_Hlk525073008"/>
      <w:r>
        <w:rPr>
          <w:rFonts w:hint="eastAsia" w:eastAsia="宋体"/>
          <w:b/>
          <w:bCs/>
          <w:snapToGrid w:val="0"/>
          <w:kern w:val="0"/>
          <w:sz w:val="21"/>
          <w:szCs w:val="21"/>
        </w:rPr>
        <w:t>，而无需先行要求其他担保人履行担保责任，</w:t>
      </w:r>
      <w:bookmarkEnd w:id="1"/>
      <w:r>
        <w:rPr>
          <w:rFonts w:hint="eastAsia" w:eastAsia="宋体"/>
          <w:b/>
          <w:bCs/>
          <w:snapToGrid w:val="0"/>
          <w:kern w:val="0"/>
          <w:sz w:val="21"/>
          <w:szCs w:val="21"/>
        </w:rPr>
        <w:t>乙方确认和同意甲方有权在各项担保中自主选择实现担保的顺序与金额。无论债权人过去、现在或将来是否已经、将要或可能放弃、变更、减免债务人</w:t>
      </w:r>
      <w:bookmarkStart w:id="2" w:name="_Hlk525073499"/>
      <w:r>
        <w:rPr>
          <w:rFonts w:hint="eastAsia" w:eastAsia="宋体"/>
          <w:b/>
          <w:bCs/>
          <w:snapToGrid w:val="0"/>
          <w:kern w:val="0"/>
          <w:sz w:val="21"/>
          <w:szCs w:val="21"/>
        </w:rPr>
        <w:t>自身</w:t>
      </w:r>
      <w:bookmarkEnd w:id="2"/>
      <w:r>
        <w:rPr>
          <w:rFonts w:hint="eastAsia" w:eastAsia="宋体"/>
          <w:b/>
          <w:bCs/>
          <w:snapToGrid w:val="0"/>
          <w:kern w:val="0"/>
          <w:sz w:val="21"/>
          <w:szCs w:val="21"/>
        </w:rPr>
        <w:t>或任何第三方过去、现在或将来已经、将要或可能提供的任何抵押权、质权或保证或其他任何形式的担保，也无论被担保债务的还款来源是否发生变更、或其他担保物（无论是债务人还是第三方所提供）是否发生灭失、毁损等减损价值的相关情形，乙方均不得主张质押担保责任的减轻或免除，甲方仍有权直接要求乙方在其担保范围内承担全部质押担保责任。</w:t>
      </w:r>
    </w:p>
    <w:p w14:paraId="16F4F232">
      <w:pPr>
        <w:numPr>
          <w:ilvl w:val="0"/>
          <w:numId w:val="3"/>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除非另有约定或说明，甲方对本合同项下质物享有第一顺位优先受偿权。</w:t>
      </w:r>
    </w:p>
    <w:p w14:paraId="1D446FF2">
      <w:pPr>
        <w:numPr>
          <w:ilvl w:val="1"/>
          <w:numId w:val="2"/>
        </w:numPr>
        <w:spacing w:line="370" w:lineRule="exact"/>
        <w:ind w:left="525" w:hanging="525" w:hangingChars="250"/>
        <w:rPr>
          <w:rFonts w:eastAsia="宋体"/>
          <w:snapToGrid w:val="0"/>
          <w:kern w:val="0"/>
          <w:sz w:val="21"/>
          <w:szCs w:val="21"/>
        </w:rPr>
      </w:pPr>
      <w:r>
        <w:rPr>
          <w:rFonts w:hint="eastAsia" w:eastAsia="宋体"/>
          <w:snapToGrid w:val="0"/>
          <w:kern w:val="0"/>
          <w:sz w:val="21"/>
          <w:szCs w:val="21"/>
        </w:rPr>
        <w:t>被担保主合同</w:t>
      </w:r>
    </w:p>
    <w:p w14:paraId="6132642D">
      <w:pPr>
        <w:spacing w:line="370" w:lineRule="exact"/>
        <w:ind w:left="105" w:firstLine="420"/>
        <w:rPr>
          <w:rFonts w:eastAsia="宋体"/>
          <w:snapToGrid w:val="0"/>
          <w:kern w:val="0"/>
          <w:sz w:val="21"/>
          <w:szCs w:val="21"/>
        </w:rPr>
      </w:pPr>
      <w:r>
        <w:rPr>
          <w:rFonts w:hint="eastAsia" w:eastAsia="宋体"/>
          <w:snapToGrid w:val="0"/>
          <w:kern w:val="0"/>
          <w:sz w:val="21"/>
          <w:szCs w:val="21"/>
        </w:rPr>
        <w:t>本合同项下被担保主合同为：</w:t>
      </w:r>
    </w:p>
    <w:p w14:paraId="1D6C7510">
      <w:pPr>
        <w:numPr>
          <w:ilvl w:val="0"/>
          <w:numId w:val="4"/>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甲方（作为债权人）与上述债务人在债权确定期间（定义见下文第</w:t>
      </w:r>
      <w:r>
        <w:rPr>
          <w:rFonts w:eastAsia="宋体"/>
          <w:snapToGrid w:val="0"/>
          <w:kern w:val="0"/>
          <w:sz w:val="21"/>
          <w:szCs w:val="21"/>
        </w:rPr>
        <w:t>1.3</w:t>
      </w:r>
      <w:r>
        <w:rPr>
          <w:rFonts w:hint="eastAsia" w:eastAsia="宋体"/>
          <w:snapToGrid w:val="0"/>
          <w:kern w:val="0"/>
          <w:sz w:val="21"/>
          <w:szCs w:val="21"/>
        </w:rPr>
        <w:t>条）内因业务办理而签署的一系列合同或债权债务文件（包括但不限于各类授信额度合同及</w:t>
      </w:r>
      <w:r>
        <w:rPr>
          <w:rFonts w:eastAsia="宋体"/>
          <w:snapToGrid w:val="0"/>
          <w:kern w:val="0"/>
          <w:sz w:val="21"/>
          <w:szCs w:val="21"/>
        </w:rPr>
        <w:t>/</w:t>
      </w:r>
      <w:r>
        <w:rPr>
          <w:rFonts w:hint="eastAsia" w:eastAsia="宋体"/>
          <w:snapToGrid w:val="0"/>
          <w:kern w:val="0"/>
          <w:sz w:val="21"/>
          <w:szCs w:val="21"/>
        </w:rPr>
        <w:t>或各具体授信业务合同及</w:t>
      </w:r>
      <w:r>
        <w:rPr>
          <w:rFonts w:eastAsia="宋体"/>
          <w:snapToGrid w:val="0"/>
          <w:kern w:val="0"/>
          <w:sz w:val="21"/>
          <w:szCs w:val="21"/>
        </w:rPr>
        <w:t>/</w:t>
      </w:r>
      <w:r>
        <w:rPr>
          <w:rFonts w:hint="eastAsia" w:eastAsia="宋体"/>
          <w:snapToGrid w:val="0"/>
          <w:kern w:val="0"/>
          <w:sz w:val="21"/>
          <w:szCs w:val="21"/>
        </w:rPr>
        <w:t>或其他债权债务文件，下同）；以及</w:t>
      </w:r>
    </w:p>
    <w:p w14:paraId="2ED2248E">
      <w:pPr>
        <w:spacing w:line="370" w:lineRule="exact"/>
        <w:ind w:left="1145"/>
        <w:rPr>
          <w:rFonts w:eastAsia="宋体"/>
          <w:snapToGrid w:val="0"/>
          <w:kern w:val="0"/>
          <w:sz w:val="21"/>
          <w:szCs w:val="21"/>
        </w:rPr>
      </w:pPr>
      <w:r>
        <w:rPr>
          <w:rFonts w:hint="eastAsia" w:eastAsia="宋体"/>
          <w:snapToGrid w:val="0"/>
          <w:kern w:val="0"/>
          <w:sz w:val="21"/>
          <w:szCs w:val="21"/>
        </w:rPr>
        <w:t>本协议上述“鉴于”条款中所提及之、由甲方与债务人签署的《专项协议》；</w:t>
      </w:r>
    </w:p>
    <w:p w14:paraId="41A46B3A">
      <w:pPr>
        <w:numPr>
          <w:ilvl w:val="0"/>
          <w:numId w:val="4"/>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本合同双方约定纳入本合同担保的任何在先债务相关基础文件（若有，请在下方列出；该合同项下所有债务本息及费用</w:t>
      </w:r>
      <w:r>
        <w:rPr>
          <w:rFonts w:eastAsia="宋体"/>
          <w:snapToGrid w:val="0"/>
          <w:kern w:val="0"/>
          <w:sz w:val="21"/>
          <w:szCs w:val="21"/>
        </w:rPr>
        <w:t>[</w:t>
      </w:r>
      <w:r>
        <w:rPr>
          <w:rFonts w:hint="eastAsia" w:eastAsia="宋体"/>
          <w:snapToGrid w:val="0"/>
          <w:kern w:val="0"/>
          <w:sz w:val="21"/>
          <w:szCs w:val="21"/>
        </w:rPr>
        <w:t>如有</w:t>
      </w:r>
      <w:r>
        <w:rPr>
          <w:rFonts w:eastAsia="宋体"/>
          <w:snapToGrid w:val="0"/>
          <w:kern w:val="0"/>
          <w:sz w:val="21"/>
          <w:szCs w:val="21"/>
        </w:rPr>
        <w:t>]</w:t>
      </w:r>
      <w:r>
        <w:rPr>
          <w:rFonts w:hint="eastAsia" w:eastAsia="宋体"/>
          <w:snapToGrid w:val="0"/>
          <w:kern w:val="0"/>
          <w:sz w:val="21"/>
          <w:szCs w:val="21"/>
        </w:rPr>
        <w:t>视为在本合同项下债权确定期间内发生）：</w:t>
      </w:r>
    </w:p>
    <w:p w14:paraId="1DCC3D7B">
      <w:pPr>
        <w:spacing w:line="370" w:lineRule="exact"/>
        <w:ind w:left="1145"/>
        <w:rPr>
          <w:rFonts w:eastAsia="宋体"/>
          <w:snapToGrid w:val="0"/>
          <w:kern w:val="0"/>
          <w:sz w:val="21"/>
          <w:szCs w:val="21"/>
        </w:rPr>
      </w:pPr>
      <w:r>
        <w:rPr>
          <w:rFonts w:hint="eastAsia" w:eastAsia="宋体"/>
          <w:snapToGrid w:val="0"/>
          <w:kern w:val="0"/>
          <w:sz w:val="21"/>
          <w:szCs w:val="21"/>
        </w:rPr>
        <w:t>【纳入本最高额担保的在先债权基础文件】：甲方与债务人签署的、编号为</w:t>
      </w:r>
      <w:r>
        <w:rPr>
          <w:rFonts w:eastAsia="宋体"/>
          <w:snapToGrid w:val="0"/>
          <w:kern w:val="0"/>
          <w:sz w:val="21"/>
          <w:szCs w:val="21"/>
        </w:rPr>
        <w:t>____</w:t>
      </w:r>
    </w:p>
    <w:p w14:paraId="0D267392">
      <w:pPr>
        <w:spacing w:line="370" w:lineRule="exact"/>
        <w:ind w:left="1145"/>
        <w:rPr>
          <w:rFonts w:eastAsia="宋体"/>
          <w:snapToGrid w:val="0"/>
          <w:kern w:val="0"/>
          <w:sz w:val="21"/>
          <w:szCs w:val="21"/>
        </w:rPr>
      </w:pPr>
      <w:r>
        <w:rPr>
          <w:rFonts w:eastAsia="宋体"/>
          <w:snapToGrid w:val="0"/>
          <w:kern w:val="0"/>
          <w:sz w:val="21"/>
          <w:szCs w:val="21"/>
        </w:rPr>
        <w:t>_____________________________</w:t>
      </w:r>
      <w:r>
        <w:rPr>
          <w:rFonts w:hint="eastAsia" w:eastAsia="宋体"/>
          <w:snapToGrid w:val="0"/>
          <w:kern w:val="0"/>
          <w:sz w:val="21"/>
          <w:szCs w:val="21"/>
        </w:rPr>
        <w:t>的下述文件：</w:t>
      </w:r>
      <w:r>
        <w:rPr>
          <w:rFonts w:eastAsia="宋体"/>
          <w:snapToGrid w:val="0"/>
          <w:kern w:val="0"/>
          <w:sz w:val="21"/>
          <w:szCs w:val="21"/>
        </w:rPr>
        <w:t>___________________________</w:t>
      </w:r>
    </w:p>
    <w:p w14:paraId="757CCFDF">
      <w:pPr>
        <w:spacing w:line="370" w:lineRule="exact"/>
        <w:ind w:left="725" w:firstLine="420"/>
        <w:rPr>
          <w:rFonts w:eastAsia="宋体"/>
          <w:snapToGrid w:val="0"/>
          <w:kern w:val="0"/>
          <w:sz w:val="21"/>
          <w:szCs w:val="21"/>
        </w:rPr>
      </w:pPr>
      <w:r>
        <w:rPr>
          <w:rFonts w:eastAsia="宋体"/>
          <w:snapToGrid w:val="0"/>
          <w:kern w:val="0"/>
          <w:sz w:val="21"/>
          <w:szCs w:val="21"/>
        </w:rPr>
        <w:t>____________________________________________________________</w:t>
      </w:r>
      <w:r>
        <w:rPr>
          <w:rFonts w:hint="eastAsia" w:eastAsia="宋体"/>
          <w:snapToGrid w:val="0"/>
          <w:kern w:val="0"/>
          <w:sz w:val="21"/>
          <w:szCs w:val="21"/>
        </w:rPr>
        <w:t>；以及</w:t>
      </w:r>
    </w:p>
    <w:p w14:paraId="55FC88D5">
      <w:pPr>
        <w:numPr>
          <w:ilvl w:val="0"/>
          <w:numId w:val="4"/>
        </w:numPr>
        <w:spacing w:line="370" w:lineRule="exact"/>
        <w:ind w:left="1145" w:leftChars="161" w:hanging="630" w:hangingChars="300"/>
        <w:rPr>
          <w:rFonts w:eastAsia="宋体"/>
          <w:snapToGrid w:val="0"/>
          <w:kern w:val="0"/>
          <w:sz w:val="21"/>
          <w:szCs w:val="21"/>
        </w:rPr>
      </w:pPr>
      <w:r>
        <w:rPr>
          <w:rFonts w:hint="eastAsia" w:eastAsia="宋体"/>
          <w:snapToGrid w:val="0"/>
          <w:kern w:val="0"/>
          <w:sz w:val="21"/>
          <w:szCs w:val="21"/>
        </w:rPr>
        <w:t>前述（</w:t>
      </w:r>
      <w:r>
        <w:rPr>
          <w:rFonts w:eastAsia="宋体"/>
          <w:snapToGrid w:val="0"/>
          <w:kern w:val="0"/>
          <w:sz w:val="21"/>
          <w:szCs w:val="21"/>
        </w:rPr>
        <w:t>1</w:t>
      </w:r>
      <w:r>
        <w:rPr>
          <w:rFonts w:hint="eastAsia" w:eastAsia="宋体"/>
          <w:snapToGrid w:val="0"/>
          <w:kern w:val="0"/>
          <w:sz w:val="21"/>
          <w:szCs w:val="21"/>
        </w:rPr>
        <w:t>）、（</w:t>
      </w:r>
      <w:r>
        <w:rPr>
          <w:rFonts w:eastAsia="宋体"/>
          <w:snapToGrid w:val="0"/>
          <w:kern w:val="0"/>
          <w:sz w:val="21"/>
          <w:szCs w:val="21"/>
        </w:rPr>
        <w:t>2</w:t>
      </w:r>
      <w:r>
        <w:rPr>
          <w:rFonts w:hint="eastAsia" w:eastAsia="宋体"/>
          <w:snapToGrid w:val="0"/>
          <w:kern w:val="0"/>
          <w:sz w:val="21"/>
          <w:szCs w:val="21"/>
        </w:rPr>
        <w:t>）项所列文件的任何后续修订、补充或变更。</w:t>
      </w:r>
    </w:p>
    <w:p w14:paraId="6E365B9F">
      <w:pPr>
        <w:spacing w:line="370" w:lineRule="exact"/>
        <w:ind w:firstLine="420"/>
        <w:rPr>
          <w:rFonts w:eastAsia="宋体"/>
          <w:snapToGrid w:val="0"/>
          <w:kern w:val="0"/>
          <w:sz w:val="21"/>
          <w:szCs w:val="21"/>
        </w:rPr>
      </w:pPr>
      <w:r>
        <w:rPr>
          <w:rFonts w:hint="eastAsia" w:eastAsia="宋体"/>
          <w:snapToGrid w:val="0"/>
          <w:kern w:val="0"/>
          <w:sz w:val="21"/>
          <w:szCs w:val="21"/>
        </w:rPr>
        <w:t>（为免疑义，上述（</w:t>
      </w:r>
      <w:r>
        <w:rPr>
          <w:rFonts w:eastAsia="宋体"/>
          <w:snapToGrid w:val="0"/>
          <w:kern w:val="0"/>
          <w:sz w:val="21"/>
          <w:szCs w:val="21"/>
        </w:rPr>
        <w:t>1</w:t>
      </w:r>
      <w:r>
        <w:rPr>
          <w:rFonts w:hint="eastAsia" w:eastAsia="宋体"/>
          <w:snapToGrid w:val="0"/>
          <w:kern w:val="0"/>
          <w:sz w:val="21"/>
          <w:szCs w:val="21"/>
        </w:rPr>
        <w:t>）、（</w:t>
      </w:r>
      <w:r>
        <w:rPr>
          <w:rFonts w:eastAsia="宋体"/>
          <w:snapToGrid w:val="0"/>
          <w:kern w:val="0"/>
          <w:sz w:val="21"/>
          <w:szCs w:val="21"/>
        </w:rPr>
        <w:t>2</w:t>
      </w:r>
      <w:r>
        <w:rPr>
          <w:rFonts w:hint="eastAsia" w:eastAsia="宋体"/>
          <w:snapToGrid w:val="0"/>
          <w:kern w:val="0"/>
          <w:sz w:val="21"/>
          <w:szCs w:val="21"/>
        </w:rPr>
        <w:t>）、（</w:t>
      </w:r>
      <w:r>
        <w:rPr>
          <w:rFonts w:eastAsia="宋体"/>
          <w:snapToGrid w:val="0"/>
          <w:kern w:val="0"/>
          <w:sz w:val="21"/>
          <w:szCs w:val="21"/>
        </w:rPr>
        <w:t>3</w:t>
      </w:r>
      <w:r>
        <w:rPr>
          <w:rFonts w:hint="eastAsia" w:eastAsia="宋体"/>
          <w:snapToGrid w:val="0"/>
          <w:kern w:val="0"/>
          <w:sz w:val="21"/>
          <w:szCs w:val="21"/>
        </w:rPr>
        <w:t>）三项所列文件以下或合</w:t>
      </w:r>
      <w:r>
        <w:rPr>
          <w:rFonts w:hint="eastAsia" w:ascii="宋体" w:hAnsi="宋体" w:eastAsia="宋体"/>
          <w:snapToGrid w:val="0"/>
          <w:kern w:val="0"/>
          <w:sz w:val="21"/>
          <w:szCs w:val="21"/>
        </w:rPr>
        <w:t>称“</w:t>
      </w:r>
      <w:r>
        <w:rPr>
          <w:rFonts w:hint="eastAsia" w:ascii="宋体" w:hAnsi="宋体" w:eastAsia="宋体"/>
          <w:b/>
          <w:snapToGrid w:val="0"/>
          <w:kern w:val="0"/>
          <w:sz w:val="21"/>
          <w:szCs w:val="21"/>
        </w:rPr>
        <w:t>主合同</w:t>
      </w:r>
      <w:r>
        <w:rPr>
          <w:rFonts w:hint="eastAsia" w:ascii="宋体" w:hAnsi="宋体" w:eastAsia="宋体"/>
          <w:snapToGrid w:val="0"/>
          <w:kern w:val="0"/>
          <w:sz w:val="21"/>
          <w:szCs w:val="21"/>
        </w:rPr>
        <w:t>”）。</w:t>
      </w:r>
    </w:p>
    <w:p w14:paraId="30E48BDB">
      <w:pPr>
        <w:numPr>
          <w:ilvl w:val="1"/>
          <w:numId w:val="2"/>
        </w:numPr>
        <w:spacing w:line="370" w:lineRule="exact"/>
        <w:ind w:left="525" w:hanging="525" w:hangingChars="250"/>
        <w:rPr>
          <w:rFonts w:eastAsia="宋体"/>
          <w:snapToGrid w:val="0"/>
          <w:kern w:val="0"/>
          <w:sz w:val="21"/>
          <w:szCs w:val="21"/>
        </w:rPr>
      </w:pPr>
      <w:r>
        <w:rPr>
          <w:rFonts w:hint="eastAsia" w:eastAsia="宋体"/>
          <w:snapToGrid w:val="0"/>
          <w:kern w:val="0"/>
          <w:sz w:val="21"/>
          <w:szCs w:val="21"/>
        </w:rPr>
        <w:t>被担保主债权</w:t>
      </w:r>
    </w:p>
    <w:p w14:paraId="330AC46A">
      <w:pPr>
        <w:spacing w:line="370" w:lineRule="exact"/>
        <w:ind w:left="105" w:firstLine="420"/>
        <w:rPr>
          <w:rFonts w:eastAsia="宋体"/>
          <w:bCs/>
          <w:snapToGrid w:val="0"/>
          <w:kern w:val="0"/>
          <w:sz w:val="21"/>
          <w:szCs w:val="21"/>
        </w:rPr>
      </w:pPr>
      <w:r>
        <w:rPr>
          <w:rFonts w:hint="eastAsia" w:eastAsia="宋体"/>
          <w:snapToGrid w:val="0"/>
          <w:kern w:val="0"/>
          <w:sz w:val="21"/>
          <w:szCs w:val="21"/>
        </w:rPr>
        <w:t>本合同项下被担保主债权为：</w:t>
      </w:r>
    </w:p>
    <w:p w14:paraId="375B0229">
      <w:pPr>
        <w:numPr>
          <w:ilvl w:val="0"/>
          <w:numId w:val="5"/>
        </w:numPr>
        <w:spacing w:line="370" w:lineRule="exact"/>
        <w:ind w:left="1145" w:leftChars="161" w:hanging="630" w:hangingChars="300"/>
        <w:rPr>
          <w:rFonts w:eastAsia="宋体"/>
          <w:bCs/>
          <w:snapToGrid w:val="0"/>
          <w:kern w:val="0"/>
          <w:sz w:val="21"/>
          <w:szCs w:val="21"/>
        </w:rPr>
      </w:pPr>
      <w:r>
        <w:rPr>
          <w:rFonts w:hint="eastAsia" w:eastAsia="宋体"/>
          <w:snapToGrid w:val="0"/>
          <w:kern w:val="0"/>
          <w:sz w:val="21"/>
          <w:szCs w:val="21"/>
        </w:rPr>
        <w:t>甲方（作为债权人）在前述主合同项下对债务人所享有的所有债权，包括在</w:t>
      </w:r>
      <w:r>
        <w:rPr>
          <w:rFonts w:hint="eastAsia" w:eastAsia="宋体"/>
          <w:snapToGrid w:val="0"/>
          <w:kern w:val="0"/>
          <w:sz w:val="21"/>
          <w:szCs w:val="21"/>
          <w:lang w:val="en-US" w:eastAsia="zh-CN"/>
        </w:rPr>
        <w:t>{{额度启用日期}}</w:t>
      </w:r>
      <w:r>
        <w:rPr>
          <w:rFonts w:eastAsia="宋体"/>
          <w:snapToGrid w:val="0"/>
          <w:kern w:val="0"/>
          <w:sz w:val="21"/>
          <w:szCs w:val="21"/>
        </w:rPr>
        <w:t>_____</w:t>
      </w:r>
      <w:r>
        <w:rPr>
          <w:rFonts w:hint="eastAsia" w:eastAsia="宋体"/>
          <w:snapToGrid w:val="0"/>
          <w:kern w:val="0"/>
          <w:sz w:val="21"/>
          <w:szCs w:val="21"/>
        </w:rPr>
        <w:t>日到</w:t>
      </w:r>
      <w:r>
        <w:rPr>
          <w:rFonts w:hint="eastAsia" w:eastAsia="宋体"/>
          <w:snapToGrid w:val="0"/>
          <w:kern w:val="0"/>
          <w:sz w:val="21"/>
          <w:szCs w:val="21"/>
          <w:lang w:val="en-US" w:eastAsia="zh-CN"/>
        </w:rPr>
        <w:t>{{额度到期日期}}</w:t>
      </w:r>
      <w:r>
        <w:rPr>
          <w:rFonts w:eastAsia="宋体"/>
          <w:snapToGrid w:val="0"/>
          <w:kern w:val="0"/>
          <w:sz w:val="21"/>
          <w:szCs w:val="21"/>
        </w:rPr>
        <w:t>_____</w:t>
      </w:r>
      <w:r>
        <w:rPr>
          <w:rFonts w:hint="eastAsia" w:eastAsia="宋体"/>
          <w:snapToGrid w:val="0"/>
          <w:kern w:val="0"/>
          <w:sz w:val="21"/>
          <w:szCs w:val="21"/>
        </w:rPr>
        <w:t>日的期间（该期间在本合同中简称为“</w:t>
      </w:r>
      <w:r>
        <w:rPr>
          <w:rFonts w:hint="eastAsia" w:eastAsia="宋体"/>
          <w:b/>
          <w:snapToGrid w:val="0"/>
          <w:kern w:val="0"/>
          <w:sz w:val="21"/>
          <w:szCs w:val="21"/>
        </w:rPr>
        <w:t>债权确定期间</w:t>
      </w:r>
      <w:r>
        <w:rPr>
          <w:rFonts w:hint="eastAsia" w:eastAsia="宋体"/>
          <w:snapToGrid w:val="0"/>
          <w:kern w:val="0"/>
          <w:sz w:val="21"/>
          <w:szCs w:val="21"/>
        </w:rPr>
        <w:t>”）内，甲方因与债务人办理各类业务而产生的债权</w:t>
      </w:r>
      <w:r>
        <w:rPr>
          <w:rFonts w:hint="eastAsia" w:eastAsia="宋体"/>
          <w:bCs/>
          <w:snapToGrid w:val="0"/>
          <w:kern w:val="0"/>
          <w:sz w:val="21"/>
          <w:szCs w:val="21"/>
        </w:rPr>
        <w:t>，以及其相应的利息、违约金、损害赔偿金、实现债权的费用等包括本合同第</w:t>
      </w:r>
      <w:r>
        <w:rPr>
          <w:rFonts w:eastAsia="宋体"/>
          <w:bCs/>
          <w:snapToGrid w:val="0"/>
          <w:kern w:val="0"/>
          <w:sz w:val="21"/>
          <w:szCs w:val="21"/>
        </w:rPr>
        <w:t>1.5</w:t>
      </w:r>
      <w:r>
        <w:rPr>
          <w:rFonts w:hint="eastAsia" w:eastAsia="宋体"/>
          <w:bCs/>
          <w:snapToGrid w:val="0"/>
          <w:kern w:val="0"/>
          <w:sz w:val="21"/>
          <w:szCs w:val="21"/>
        </w:rPr>
        <w:t>条（担保范围）所约定的全部债权（以下</w:t>
      </w:r>
      <w:r>
        <w:rPr>
          <w:rFonts w:hint="eastAsia" w:ascii="宋体" w:hAnsi="宋体" w:eastAsia="宋体"/>
          <w:bCs/>
          <w:snapToGrid w:val="0"/>
          <w:kern w:val="0"/>
          <w:sz w:val="21"/>
          <w:szCs w:val="21"/>
        </w:rPr>
        <w:t>或简称“</w:t>
      </w:r>
      <w:r>
        <w:rPr>
          <w:rFonts w:hint="eastAsia" w:ascii="宋体" w:hAnsi="宋体" w:eastAsia="宋体"/>
          <w:b/>
          <w:bCs/>
          <w:snapToGrid w:val="0"/>
          <w:kern w:val="0"/>
          <w:sz w:val="21"/>
          <w:szCs w:val="21"/>
        </w:rPr>
        <w:t>主债权</w:t>
      </w:r>
      <w:r>
        <w:rPr>
          <w:rFonts w:ascii="宋体" w:hAnsi="宋体" w:eastAsia="宋体"/>
          <w:bCs/>
          <w:snapToGrid w:val="0"/>
          <w:kern w:val="0"/>
          <w:sz w:val="21"/>
          <w:szCs w:val="21"/>
        </w:rPr>
        <w:t>”</w:t>
      </w:r>
      <w:r>
        <w:rPr>
          <w:rFonts w:hint="eastAsia" w:eastAsia="宋体"/>
          <w:bCs/>
          <w:snapToGrid w:val="0"/>
          <w:kern w:val="0"/>
          <w:sz w:val="21"/>
          <w:szCs w:val="21"/>
        </w:rPr>
        <w:t>）。</w:t>
      </w:r>
    </w:p>
    <w:p w14:paraId="29F14D05">
      <w:pPr>
        <w:numPr>
          <w:ilvl w:val="0"/>
          <w:numId w:val="5"/>
        </w:numPr>
        <w:spacing w:line="370" w:lineRule="exact"/>
        <w:ind w:left="1147" w:leftChars="161" w:hanging="632" w:hangingChars="300"/>
        <w:rPr>
          <w:rFonts w:eastAsia="宋体"/>
          <w:b/>
          <w:snapToGrid w:val="0"/>
          <w:kern w:val="0"/>
          <w:sz w:val="21"/>
          <w:szCs w:val="21"/>
        </w:rPr>
      </w:pPr>
      <w:r>
        <w:rPr>
          <w:rFonts w:hint="eastAsia" w:eastAsia="宋体"/>
          <w:b/>
          <w:snapToGrid w:val="0"/>
          <w:kern w:val="0"/>
          <w:sz w:val="21"/>
          <w:szCs w:val="21"/>
        </w:rPr>
        <w:t>为免疑义，即便主合同的签订日在上述债权确定期间内，但主合同的履行期限不限于上述期间内；本合同各方在此确认，对于相关授信及</w:t>
      </w:r>
      <w:r>
        <w:rPr>
          <w:rFonts w:eastAsia="宋体"/>
          <w:b/>
          <w:snapToGrid w:val="0"/>
          <w:kern w:val="0"/>
          <w:sz w:val="21"/>
          <w:szCs w:val="21"/>
        </w:rPr>
        <w:t>/</w:t>
      </w:r>
      <w:r>
        <w:rPr>
          <w:rFonts w:hint="eastAsia" w:eastAsia="宋体"/>
          <w:b/>
          <w:snapToGrid w:val="0"/>
          <w:kern w:val="0"/>
          <w:sz w:val="21"/>
          <w:szCs w:val="21"/>
        </w:rPr>
        <w:t>或业务合同在上述债权确定期间内签署的情形，即便该等业务合同项下任何授信额度项下债务的到期时间（包括但不限于表内业务中贷款债务履行期届满、表外业务中保函、备用信用证或信用证、票据承兑等项下索付债务到期日）超出前述约定期间，乙方在此确认该等债务仍然纳入本合同项下担保范围并由乙方承担担保责任。</w:t>
      </w:r>
    </w:p>
    <w:p w14:paraId="568FB98F">
      <w:pPr>
        <w:numPr>
          <w:ilvl w:val="1"/>
          <w:numId w:val="2"/>
        </w:numPr>
        <w:spacing w:line="370" w:lineRule="exact"/>
        <w:ind w:left="525" w:hanging="525" w:hangingChars="250"/>
        <w:rPr>
          <w:rFonts w:eastAsia="宋体"/>
          <w:snapToGrid w:val="0"/>
          <w:kern w:val="0"/>
          <w:sz w:val="21"/>
          <w:szCs w:val="21"/>
        </w:rPr>
      </w:pPr>
      <w:r>
        <w:rPr>
          <w:rFonts w:hint="eastAsia" w:eastAsia="宋体"/>
          <w:snapToGrid w:val="0"/>
          <w:kern w:val="0"/>
          <w:sz w:val="21"/>
          <w:szCs w:val="21"/>
        </w:rPr>
        <w:t>最高债权限额</w:t>
      </w:r>
    </w:p>
    <w:p w14:paraId="49956BD3">
      <w:pPr>
        <w:spacing w:line="370" w:lineRule="exact"/>
        <w:ind w:left="531" w:leftChars="166"/>
        <w:rPr>
          <w:rFonts w:eastAsia="宋体"/>
          <w:snapToGrid w:val="0"/>
          <w:kern w:val="0"/>
          <w:sz w:val="21"/>
          <w:szCs w:val="21"/>
        </w:rPr>
      </w:pPr>
      <w:r>
        <w:rPr>
          <w:rFonts w:hint="eastAsia" w:eastAsia="宋体"/>
          <w:snapToGrid w:val="0"/>
          <w:kern w:val="0"/>
          <w:sz w:val="21"/>
          <w:szCs w:val="21"/>
        </w:rPr>
        <w:t>前述主债权余额在债权确定期间内以最高不超过等值（折合）</w:t>
      </w:r>
      <w:r>
        <w:rPr>
          <w:rFonts w:hint="eastAsia" w:eastAsia="宋体"/>
          <w:snapToGrid w:val="0"/>
          <w:kern w:val="0"/>
          <w:sz w:val="21"/>
          <w:szCs w:val="21"/>
          <w:u w:val="single"/>
          <w:lang w:val="en-US" w:eastAsia="zh-CN"/>
        </w:rPr>
        <w:t>{{币种}}</w:t>
      </w:r>
      <w:r>
        <w:rPr>
          <w:rFonts w:hint="eastAsia" w:eastAsia="宋体"/>
          <w:snapToGrid w:val="0"/>
          <w:kern w:val="0"/>
          <w:sz w:val="21"/>
          <w:szCs w:val="21"/>
        </w:rPr>
        <w:t>（大写）</w:t>
      </w:r>
      <w:r>
        <w:rPr>
          <w:rFonts w:hint="eastAsia" w:eastAsia="宋体"/>
          <w:snapToGrid w:val="0"/>
          <w:kern w:val="0"/>
          <w:sz w:val="21"/>
          <w:szCs w:val="21"/>
          <w:u w:val="single"/>
          <w:lang w:val="en-US" w:eastAsia="zh-CN"/>
        </w:rPr>
        <w:t>{{批复金额大写}}</w:t>
      </w:r>
      <w:r>
        <w:rPr>
          <w:rFonts w:hint="eastAsia" w:eastAsia="宋体"/>
          <w:snapToGrid w:val="0"/>
          <w:kern w:val="0"/>
          <w:sz w:val="21"/>
          <w:szCs w:val="21"/>
        </w:rPr>
        <w:t>为限。</w:t>
      </w:r>
    </w:p>
    <w:p w14:paraId="4EC67346">
      <w:pPr>
        <w:numPr>
          <w:ilvl w:val="1"/>
          <w:numId w:val="2"/>
        </w:numPr>
        <w:spacing w:line="370" w:lineRule="exact"/>
        <w:ind w:left="525" w:hanging="525" w:hangingChars="250"/>
        <w:rPr>
          <w:rFonts w:eastAsia="宋体"/>
          <w:snapToGrid w:val="0"/>
          <w:kern w:val="0"/>
          <w:sz w:val="21"/>
          <w:szCs w:val="21"/>
        </w:rPr>
      </w:pPr>
      <w:r>
        <w:rPr>
          <w:rFonts w:hint="eastAsia" w:eastAsia="宋体"/>
          <w:snapToGrid w:val="0"/>
          <w:kern w:val="0"/>
          <w:sz w:val="21"/>
          <w:szCs w:val="21"/>
        </w:rPr>
        <w:t>担保范围</w:t>
      </w:r>
    </w:p>
    <w:p w14:paraId="32E53568">
      <w:pPr>
        <w:spacing w:line="370" w:lineRule="exact"/>
        <w:ind w:left="105" w:firstLine="420"/>
        <w:rPr>
          <w:rFonts w:eastAsia="宋体"/>
          <w:snapToGrid w:val="0"/>
          <w:kern w:val="0"/>
          <w:sz w:val="21"/>
          <w:szCs w:val="21"/>
        </w:rPr>
      </w:pPr>
      <w:bookmarkStart w:id="3" w:name="_Hlk525071536"/>
      <w:r>
        <w:rPr>
          <w:rFonts w:hint="eastAsia" w:eastAsia="宋体"/>
          <w:snapToGrid w:val="0"/>
          <w:kern w:val="0"/>
          <w:sz w:val="21"/>
          <w:szCs w:val="21"/>
        </w:rPr>
        <w:t>本合同项下质押的担保范围为：</w:t>
      </w:r>
    </w:p>
    <w:p w14:paraId="4BF8DCCC">
      <w:pPr>
        <w:numPr>
          <w:ilvl w:val="0"/>
          <w:numId w:val="6"/>
        </w:numPr>
        <w:spacing w:line="370" w:lineRule="exact"/>
        <w:ind w:left="1134" w:hanging="644"/>
        <w:rPr>
          <w:rFonts w:eastAsia="宋体"/>
          <w:b/>
          <w:snapToGrid w:val="0"/>
          <w:kern w:val="0"/>
          <w:sz w:val="21"/>
          <w:szCs w:val="21"/>
        </w:rPr>
      </w:pPr>
      <w:r>
        <w:rPr>
          <w:rFonts w:hint="eastAsia" w:eastAsia="宋体"/>
          <w:b/>
          <w:snapToGrid w:val="0"/>
          <w:kern w:val="0"/>
          <w:sz w:val="21"/>
          <w:szCs w:val="21"/>
        </w:rPr>
        <w:t>主合同项下债务人所应承担的全部债务（包括或有债务）本金、利息、罚息、复利、违约金、损害赔偿金、实现债权的费用。利息、罚息、复利按主合同的约定计算，并计算至债务还清之日止。实现债权的费用包括但不限于公告费、送达费、鉴定费、律师费、诉讼费、差旅费、评估费、拍卖费、财产保全费、强制执行费等。</w:t>
      </w:r>
    </w:p>
    <w:p w14:paraId="34DB6FCE">
      <w:pPr>
        <w:numPr>
          <w:ilvl w:val="0"/>
          <w:numId w:val="6"/>
        </w:numPr>
        <w:spacing w:line="370" w:lineRule="exact"/>
        <w:ind w:left="1134" w:hanging="644"/>
        <w:rPr>
          <w:rFonts w:eastAsia="宋体"/>
          <w:b/>
          <w:snapToGrid w:val="0"/>
          <w:kern w:val="0"/>
          <w:sz w:val="21"/>
          <w:szCs w:val="21"/>
        </w:rPr>
      </w:pPr>
      <w:r>
        <w:rPr>
          <w:rFonts w:hint="eastAsia" w:eastAsia="宋体"/>
          <w:b/>
          <w:snapToGrid w:val="0"/>
          <w:kern w:val="0"/>
          <w:sz w:val="21"/>
          <w:szCs w:val="21"/>
        </w:rPr>
        <w:t>只要主合同项下债务未完全清偿，甲方即有权要求乙方就前述债务在上述担保范围内承担质押担保责任。</w:t>
      </w:r>
    </w:p>
    <w:p w14:paraId="62668DAD">
      <w:pPr>
        <w:numPr>
          <w:ilvl w:val="0"/>
          <w:numId w:val="6"/>
        </w:numPr>
        <w:spacing w:line="370" w:lineRule="exact"/>
        <w:ind w:left="1134" w:hanging="644"/>
        <w:rPr>
          <w:rFonts w:eastAsia="宋体"/>
          <w:b/>
          <w:snapToGrid w:val="0"/>
          <w:kern w:val="0"/>
          <w:sz w:val="21"/>
          <w:szCs w:val="21"/>
        </w:rPr>
      </w:pPr>
      <w:r>
        <w:rPr>
          <w:rFonts w:hint="eastAsia" w:eastAsia="宋体"/>
          <w:b/>
          <w:snapToGrid w:val="0"/>
          <w:kern w:val="0"/>
          <w:sz w:val="21"/>
          <w:szCs w:val="21"/>
        </w:rPr>
        <w:t>人民币以外的币种汇率按各具体业务实际发生时甲方公布的外汇牌价折算。</w:t>
      </w:r>
    </w:p>
    <w:bookmarkEnd w:id="3"/>
    <w:p w14:paraId="3BF25971">
      <w:pPr>
        <w:spacing w:line="370" w:lineRule="exact"/>
        <w:ind w:firstLine="420" w:firstLineChars="200"/>
        <w:rPr>
          <w:rFonts w:eastAsiaTheme="minorEastAsia"/>
          <w:sz w:val="21"/>
          <w:szCs w:val="21"/>
        </w:rPr>
      </w:pPr>
    </w:p>
    <w:p w14:paraId="756611BD">
      <w:pPr>
        <w:numPr>
          <w:ilvl w:val="0"/>
          <w:numId w:val="1"/>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质物的交付</w:t>
      </w:r>
    </w:p>
    <w:p w14:paraId="67428226">
      <w:pPr>
        <w:numPr>
          <w:ilvl w:val="1"/>
          <w:numId w:val="7"/>
        </w:numPr>
        <w:spacing w:line="370" w:lineRule="exact"/>
        <w:ind w:left="525" w:hanging="525" w:hangingChars="250"/>
        <w:rPr>
          <w:rFonts w:eastAsia="宋体"/>
          <w:snapToGrid w:val="0"/>
          <w:kern w:val="0"/>
          <w:sz w:val="21"/>
          <w:szCs w:val="21"/>
        </w:rPr>
      </w:pPr>
      <w:r>
        <w:rPr>
          <w:rFonts w:hint="eastAsia" w:ascii="宋体" w:hAnsi="宋体" w:eastAsia="宋体"/>
          <w:snapToGrid w:val="0"/>
          <w:kern w:val="0"/>
          <w:sz w:val="21"/>
          <w:szCs w:val="21"/>
        </w:rPr>
        <w:t>本合同履行期内，质物和质物权利证书正本由甲方保管。</w:t>
      </w:r>
      <w:r>
        <w:rPr>
          <w:rFonts w:hint="eastAsia" w:eastAsia="宋体"/>
          <w:bCs/>
          <w:snapToGrid w:val="0"/>
          <w:kern w:val="0"/>
          <w:sz w:val="21"/>
          <w:szCs w:val="21"/>
        </w:rPr>
        <w:t>乙方应根据甲方要求及时将质物、质物的从物及质物的权利证书交付甲方占有和保管，具体质物以双方（或仓管方）签字确认的清单为准。</w:t>
      </w:r>
    </w:p>
    <w:p w14:paraId="59EB2A98">
      <w:pPr>
        <w:numPr>
          <w:ilvl w:val="1"/>
          <w:numId w:val="7"/>
        </w:numPr>
        <w:spacing w:line="370" w:lineRule="exact"/>
        <w:ind w:left="525" w:hanging="525" w:hangingChars="250"/>
        <w:rPr>
          <w:rFonts w:eastAsia="宋体"/>
          <w:bCs/>
          <w:snapToGrid w:val="0"/>
          <w:kern w:val="0"/>
          <w:sz w:val="21"/>
          <w:szCs w:val="21"/>
        </w:rPr>
      </w:pPr>
      <w:r>
        <w:rPr>
          <w:rFonts w:hint="eastAsia" w:eastAsia="宋体"/>
          <w:bCs/>
          <w:snapToGrid w:val="0"/>
          <w:kern w:val="0"/>
          <w:sz w:val="21"/>
          <w:szCs w:val="21"/>
        </w:rPr>
        <w:t>依法应办理质押登记的，乙方应按照甲方的要求及时办妥质押登记手续，并由甲方保管有关质押登记文件的正本。</w:t>
      </w:r>
    </w:p>
    <w:p w14:paraId="2DDD6A78">
      <w:pPr>
        <w:numPr>
          <w:ilvl w:val="1"/>
          <w:numId w:val="7"/>
        </w:numPr>
        <w:spacing w:line="370" w:lineRule="exact"/>
        <w:ind w:left="527" w:hanging="527" w:hangingChars="250"/>
        <w:rPr>
          <w:rFonts w:ascii="宋体" w:hAnsi="宋体" w:eastAsia="宋体"/>
          <w:b/>
          <w:snapToGrid w:val="0"/>
          <w:kern w:val="0"/>
          <w:sz w:val="21"/>
          <w:szCs w:val="21"/>
        </w:rPr>
      </w:pPr>
      <w:r>
        <w:rPr>
          <w:rFonts w:hint="eastAsia" w:eastAsia="宋体"/>
          <w:b/>
          <w:bCs/>
          <w:snapToGrid w:val="0"/>
          <w:kern w:val="0"/>
          <w:sz w:val="21"/>
          <w:szCs w:val="21"/>
        </w:rPr>
        <w:t>质物为保证金的，保证金专用账户为：</w:t>
      </w:r>
      <w:r>
        <w:rPr>
          <w:rFonts w:hint="eastAsia" w:eastAsia="宋体"/>
          <w:b/>
          <w:bCs/>
          <w:snapToGrid w:val="0"/>
          <w:kern w:val="0"/>
          <w:sz w:val="21"/>
          <w:szCs w:val="21"/>
          <w:u w:val="single"/>
          <w:lang w:val="en-US" w:eastAsia="zh-CN"/>
        </w:rPr>
        <w:t>{{保证金账户}}</w:t>
      </w:r>
      <w:r>
        <w:rPr>
          <w:rFonts w:hint="eastAsia" w:eastAsia="宋体"/>
          <w:b/>
          <w:bCs/>
          <w:snapToGrid w:val="0"/>
          <w:kern w:val="0"/>
          <w:sz w:val="21"/>
          <w:szCs w:val="21"/>
        </w:rPr>
        <w:t>，保证金划转至保证金专用账户之日起视同质物交付。乙方授权甲方可从乙方在甲方开立的结算账户（乙方结算账号信息如下：</w:t>
      </w:r>
      <w:r>
        <w:rPr>
          <w:rFonts w:hint="eastAsia" w:eastAsia="宋体"/>
          <w:b/>
          <w:bCs/>
          <w:snapToGrid w:val="0"/>
          <w:kern w:val="0"/>
          <w:sz w:val="21"/>
          <w:szCs w:val="21"/>
          <w:u w:val="single"/>
          <w:lang w:val="en-US" w:eastAsia="zh-CN"/>
        </w:rPr>
        <w:t>{{结算账户}}</w:t>
      </w:r>
      <w:r>
        <w:rPr>
          <w:rFonts w:hint="eastAsia" w:eastAsia="宋体"/>
          <w:b/>
          <w:bCs/>
          <w:snapToGrid w:val="0"/>
          <w:kern w:val="0"/>
          <w:sz w:val="21"/>
          <w:szCs w:val="21"/>
        </w:rPr>
        <w:t>）中直接划转本合同约定金额的保证金并在质押期间冻结其使用。保证金质押时，出质人追加、补充保证金和经质权人同意减少保证金的行为视为双方对保证金条款中保证金数额的自动变更，不</w:t>
      </w:r>
      <w:r>
        <w:rPr>
          <w:rFonts w:hint="eastAsia" w:ascii="宋体" w:hAnsi="宋体" w:eastAsia="宋体"/>
          <w:b/>
          <w:snapToGrid w:val="0"/>
          <w:kern w:val="0"/>
          <w:sz w:val="21"/>
          <w:szCs w:val="21"/>
        </w:rPr>
        <w:t>需另行书面协议，不影响保证金的质押担保效力。</w:t>
      </w:r>
      <w:r>
        <w:rPr>
          <w:rFonts w:hint="eastAsia" w:ascii="宋体" w:hAnsi="宋体" w:eastAsia="宋体"/>
          <w:b/>
          <w:snapToGrid w:val="0"/>
          <w:kern w:val="0"/>
          <w:sz w:val="21"/>
          <w:szCs w:val="21"/>
          <w:lang w:val="en-US" w:eastAsia="zh-CN"/>
        </w:rPr>
        <w:t>保证金计息方式为：</w:t>
      </w:r>
    </w:p>
    <w:p w14:paraId="045CD4A6">
      <w:pPr>
        <w:spacing w:line="370" w:lineRule="exact"/>
        <w:ind w:firstLine="525" w:firstLineChars="250"/>
        <w:rPr>
          <w:rFonts w:ascii="宋体" w:hAnsi="宋体" w:eastAsia="宋体"/>
          <w:snapToGrid w:val="0"/>
          <w:kern w:val="0"/>
          <w:sz w:val="21"/>
          <w:szCs w:val="21"/>
        </w:rPr>
      </w:pPr>
      <w:bookmarkStart w:id="4" w:name="_Hlk525119654"/>
      <w:r>
        <w:rPr>
          <w:rFonts w:hint="eastAsia" w:eastAsia="宋体"/>
          <w:snapToGrid w:val="0"/>
          <w:kern w:val="0"/>
          <w:sz w:val="21"/>
          <w:szCs w:val="24"/>
        </w:rPr>
        <w:t>□</w:t>
      </w:r>
      <w:r>
        <w:rPr>
          <w:rFonts w:eastAsia="宋体"/>
          <w:snapToGrid w:val="0"/>
          <w:kern w:val="0"/>
          <w:sz w:val="21"/>
          <w:szCs w:val="24"/>
        </w:rPr>
        <w:tab/>
      </w:r>
      <w:bookmarkEnd w:id="4"/>
      <w:r>
        <w:rPr>
          <w:rFonts w:eastAsia="宋体"/>
          <w:snapToGrid w:val="0"/>
          <w:kern w:val="0"/>
          <w:sz w:val="21"/>
          <w:szCs w:val="21"/>
        </w:rPr>
        <w:t>1</w:t>
      </w:r>
      <w:r>
        <w:rPr>
          <w:rFonts w:hint="eastAsia" w:eastAsia="宋体"/>
          <w:snapToGrid w:val="0"/>
          <w:kern w:val="0"/>
          <w:sz w:val="21"/>
          <w:szCs w:val="21"/>
        </w:rPr>
        <w:t>、</w:t>
      </w:r>
      <w:r>
        <w:rPr>
          <w:rFonts w:hint="eastAsia" w:ascii="宋体" w:hAnsi="宋体" w:eastAsia="宋体"/>
          <w:snapToGrid w:val="0"/>
          <w:kern w:val="0"/>
          <w:sz w:val="21"/>
          <w:szCs w:val="21"/>
        </w:rPr>
        <w:t>保证金不计利息；</w:t>
      </w:r>
    </w:p>
    <w:p w14:paraId="4C36123D">
      <w:pPr>
        <w:spacing w:line="370" w:lineRule="exact"/>
        <w:ind w:firstLine="525" w:firstLineChars="250"/>
        <w:rPr>
          <w:rFonts w:ascii="宋体" w:hAnsi="宋体" w:eastAsia="宋体"/>
          <w:snapToGrid w:val="0"/>
          <w:kern w:val="0"/>
          <w:sz w:val="21"/>
          <w:szCs w:val="21"/>
        </w:rPr>
      </w:pPr>
      <w:r>
        <w:rPr>
          <w:rFonts w:hint="eastAsia" w:eastAsia="宋体"/>
          <w:snapToGrid w:val="0"/>
          <w:kern w:val="0"/>
          <w:sz w:val="21"/>
          <w:szCs w:val="24"/>
        </w:rPr>
        <w:t>□</w:t>
      </w:r>
      <w:r>
        <w:rPr>
          <w:rFonts w:eastAsia="宋体"/>
          <w:snapToGrid w:val="0"/>
          <w:kern w:val="0"/>
          <w:sz w:val="21"/>
          <w:szCs w:val="21"/>
        </w:rPr>
        <w:tab/>
      </w:r>
      <w:r>
        <w:rPr>
          <w:rFonts w:eastAsia="宋体"/>
          <w:snapToGrid w:val="0"/>
          <w:kern w:val="0"/>
          <w:sz w:val="21"/>
          <w:szCs w:val="21"/>
        </w:rPr>
        <w:t>2</w:t>
      </w:r>
      <w:r>
        <w:rPr>
          <w:rFonts w:hint="eastAsia" w:eastAsia="宋体"/>
          <w:snapToGrid w:val="0"/>
          <w:kern w:val="0"/>
          <w:sz w:val="21"/>
          <w:szCs w:val="21"/>
        </w:rPr>
        <w:t>、</w:t>
      </w:r>
      <w:r>
        <w:rPr>
          <w:rFonts w:hint="eastAsia" w:ascii="宋体" w:hAnsi="宋体" w:eastAsia="宋体"/>
          <w:snapToGrid w:val="0"/>
          <w:kern w:val="0"/>
          <w:sz w:val="21"/>
          <w:szCs w:val="21"/>
        </w:rPr>
        <w:t>自划转或交存之日起，保证金按照中国人民银行当日公布的金融机构人民币存款基准利率中的以下利率计付利息：</w:t>
      </w:r>
    </w:p>
    <w:p w14:paraId="500F307F">
      <w:pPr>
        <w:spacing w:line="370" w:lineRule="exact"/>
        <w:ind w:firstLine="1003" w:firstLineChars="478"/>
        <w:rPr>
          <w:rFonts w:ascii="宋体" w:hAnsi="宋体" w:eastAsia="宋体"/>
          <w:snapToGrid w:val="0"/>
          <w:kern w:val="0"/>
          <w:sz w:val="21"/>
          <w:szCs w:val="21"/>
        </w:rPr>
      </w:pPr>
      <w:r>
        <w:rPr>
          <w:rFonts w:hint="eastAsia" w:eastAsia="宋体"/>
          <w:snapToGrid w:val="0"/>
          <w:kern w:val="0"/>
          <w:sz w:val="21"/>
          <w:szCs w:val="24"/>
        </w:rPr>
        <w:t>□</w:t>
      </w:r>
      <w:r>
        <w:rPr>
          <w:rFonts w:eastAsia="宋体"/>
          <w:snapToGrid w:val="0"/>
          <w:kern w:val="0"/>
          <w:sz w:val="21"/>
          <w:szCs w:val="24"/>
        </w:rPr>
        <w:tab/>
      </w:r>
      <w:r>
        <w:rPr>
          <w:rFonts w:hint="eastAsia" w:ascii="宋体" w:hAnsi="宋体" w:eastAsia="宋体"/>
          <w:snapToGrid w:val="0"/>
          <w:kern w:val="0"/>
          <w:sz w:val="21"/>
          <w:szCs w:val="21"/>
        </w:rPr>
        <w:t>活期存款基准利率</w:t>
      </w:r>
    </w:p>
    <w:p w14:paraId="7370FB62">
      <w:pPr>
        <w:spacing w:line="370" w:lineRule="exact"/>
        <w:ind w:firstLine="1003" w:firstLineChars="478"/>
        <w:rPr>
          <w:rFonts w:ascii="宋体" w:hAnsi="宋体" w:eastAsia="宋体"/>
          <w:snapToGrid w:val="0"/>
          <w:kern w:val="0"/>
          <w:sz w:val="21"/>
          <w:szCs w:val="21"/>
        </w:rPr>
      </w:pPr>
      <w:r>
        <w:rPr>
          <w:rFonts w:hint="eastAsia" w:eastAsia="宋体"/>
          <w:snapToGrid w:val="0"/>
          <w:kern w:val="0"/>
          <w:sz w:val="21"/>
          <w:szCs w:val="24"/>
        </w:rPr>
        <w:t>□</w:t>
      </w:r>
      <w:r>
        <w:rPr>
          <w:rFonts w:eastAsia="宋体"/>
          <w:snapToGrid w:val="0"/>
          <w:kern w:val="0"/>
          <w:sz w:val="21"/>
          <w:szCs w:val="24"/>
        </w:rPr>
        <w:tab/>
      </w:r>
      <w:r>
        <w:rPr>
          <w:rFonts w:hint="eastAsia" w:ascii="宋体" w:hAnsi="宋体" w:eastAsia="宋体"/>
          <w:snapToGrid w:val="0"/>
          <w:kern w:val="0"/>
          <w:sz w:val="21"/>
          <w:szCs w:val="21"/>
        </w:rPr>
        <w:t>保证金交存期限对应的同期同档次定期存款基准利率</w:t>
      </w:r>
    </w:p>
    <w:p w14:paraId="69B20C3E">
      <w:pPr>
        <w:spacing w:line="370" w:lineRule="exact"/>
        <w:ind w:firstLine="525" w:firstLineChars="250"/>
        <w:rPr>
          <w:rFonts w:ascii="宋体" w:hAnsi="宋体" w:eastAsia="宋体"/>
          <w:snapToGrid w:val="0"/>
          <w:kern w:val="0"/>
          <w:sz w:val="21"/>
          <w:szCs w:val="21"/>
        </w:rPr>
      </w:pPr>
      <w:r>
        <w:rPr>
          <w:rFonts w:hint="eastAsia" w:eastAsia="宋体"/>
          <w:snapToGrid w:val="0"/>
          <w:kern w:val="0"/>
          <w:sz w:val="21"/>
          <w:szCs w:val="24"/>
        </w:rPr>
        <w:t>□</w:t>
      </w:r>
      <w:r>
        <w:rPr>
          <w:rFonts w:eastAsia="宋体"/>
          <w:snapToGrid w:val="0"/>
          <w:kern w:val="0"/>
          <w:sz w:val="21"/>
          <w:szCs w:val="24"/>
        </w:rPr>
        <w:tab/>
      </w:r>
      <w:r>
        <w:rPr>
          <w:rFonts w:eastAsia="宋体"/>
          <w:snapToGrid w:val="0"/>
          <w:kern w:val="0"/>
          <w:sz w:val="21"/>
          <w:szCs w:val="21"/>
        </w:rPr>
        <w:t>3</w:t>
      </w:r>
      <w:r>
        <w:rPr>
          <w:rFonts w:hint="eastAsia" w:ascii="宋体" w:hAnsi="宋体" w:eastAsia="宋体"/>
          <w:snapToGrid w:val="0"/>
          <w:kern w:val="0"/>
          <w:sz w:val="21"/>
          <w:szCs w:val="21"/>
        </w:rPr>
        <w:t>、保证金按相应信用证或保函开立申请项下的约定计付利息</w:t>
      </w:r>
    </w:p>
    <w:p w14:paraId="2BAD2C73">
      <w:pPr>
        <w:spacing w:line="370" w:lineRule="exact"/>
        <w:ind w:firstLine="525" w:firstLineChars="250"/>
        <w:jc w:val="left"/>
        <w:rPr>
          <w:rFonts w:hint="default" w:ascii="宋体" w:hAnsi="宋体" w:eastAsia="宋体"/>
          <w:snapToGrid w:val="0"/>
          <w:kern w:val="0"/>
          <w:sz w:val="21"/>
          <w:szCs w:val="21"/>
          <w:u w:val="single"/>
          <w:lang w:val="en-US"/>
        </w:rPr>
      </w:pPr>
      <w:r>
        <w:rPr>
          <w:rFonts w:hint="eastAsia" w:eastAsia="宋体"/>
          <w:snapToGrid w:val="0"/>
          <w:kern w:val="0"/>
          <w:sz w:val="21"/>
          <w:szCs w:val="24"/>
        </w:rPr>
        <w:sym w:font="Wingdings 2" w:char="00A3"/>
      </w:r>
      <w:r>
        <w:rPr>
          <w:rFonts w:eastAsia="宋体"/>
          <w:snapToGrid w:val="0"/>
          <w:kern w:val="0"/>
          <w:sz w:val="21"/>
          <w:szCs w:val="24"/>
        </w:rPr>
        <w:tab/>
      </w:r>
      <w:r>
        <w:rPr>
          <w:rFonts w:eastAsia="宋体"/>
          <w:snapToGrid w:val="0"/>
          <w:kern w:val="0"/>
          <w:sz w:val="21"/>
          <w:szCs w:val="21"/>
        </w:rPr>
        <w:t>4</w:t>
      </w:r>
      <w:r>
        <w:rPr>
          <w:rFonts w:hint="eastAsia" w:eastAsia="宋体"/>
          <w:snapToGrid w:val="0"/>
          <w:kern w:val="0"/>
          <w:sz w:val="21"/>
          <w:szCs w:val="21"/>
        </w:rPr>
        <w:t>、</w:t>
      </w:r>
      <w:r>
        <w:rPr>
          <w:rFonts w:hint="eastAsia" w:ascii="宋体" w:hAnsi="宋体" w:eastAsia="宋体"/>
          <w:snapToGrid w:val="0"/>
          <w:kern w:val="0"/>
          <w:sz w:val="21"/>
          <w:szCs w:val="21"/>
        </w:rPr>
        <w:t>保证金按以下方式计息：</w:t>
      </w:r>
      <w:r>
        <w:rPr>
          <w:rFonts w:hint="eastAsia" w:ascii="宋体" w:hAnsi="宋体" w:eastAsia="宋体"/>
          <w:snapToGrid w:val="0"/>
          <w:kern w:val="0"/>
          <w:sz w:val="21"/>
          <w:szCs w:val="21"/>
          <w:u w:val="single"/>
          <w:lang w:eastAsia="zh-CN"/>
        </w:rPr>
        <w:t>以甲乙双方后期约定为准。</w:t>
      </w:r>
    </w:p>
    <w:p w14:paraId="57D0085A">
      <w:pPr>
        <w:spacing w:line="370" w:lineRule="exact"/>
        <w:ind w:firstLine="525" w:firstLineChars="250"/>
        <w:rPr>
          <w:rFonts w:ascii="宋体" w:hAnsi="宋体" w:eastAsia="宋体"/>
          <w:snapToGrid w:val="0"/>
          <w:kern w:val="0"/>
          <w:sz w:val="21"/>
          <w:szCs w:val="21"/>
        </w:rPr>
      </w:pPr>
      <w:r>
        <w:rPr>
          <w:rFonts w:hint="eastAsia" w:ascii="宋体" w:hAnsi="宋体" w:eastAsia="宋体"/>
          <w:snapToGrid w:val="0"/>
          <w:kern w:val="0"/>
          <w:sz w:val="21"/>
          <w:szCs w:val="21"/>
        </w:rPr>
        <w:t>具体计结息方式依中国人民银行关于存款计结息的相关规定执行。</w:t>
      </w:r>
      <w:r>
        <w:rPr>
          <w:rFonts w:hint="eastAsia" w:ascii="宋体" w:hAnsi="宋体" w:eastAsia="宋体"/>
          <w:b/>
          <w:bCs/>
          <w:snapToGrid w:val="0"/>
          <w:kern w:val="0"/>
          <w:sz w:val="21"/>
          <w:szCs w:val="21"/>
        </w:rPr>
        <w:t>本合同履行期内，若利率相关的法律法规、规章政策调整，或中国人民银行存款基准利率、存款自律约定、甲方总行存款利率内部授权上限（指甲方总行为满足国家宏观调控目标要求或落实存款利率市场化调整机制要求等，对本行可执行的内部授权上限进行的具有主动性、自律性、普遍性的调整）等发生调整，导致合同约定的利率水平超出允许范围，甲方应及时通知乙方银行存款利率调整情况及调整生效日期。乙方同意自相应调整生效当日起，新增及追加保证金执行利率按不超过最新允许范围上限的利率执行；已开立的通知存款的适用利率均以支取当日银行通知存款最新上限为限；已开立的定期存款的适用利率以开立当日银行定期存款上限为限，已开立的定期存款到期转存的适用利率以转存当日银行定期存款最新上限为限。若合同涉及的存款品种为单位活期存款或协定存款的，计息期间遇利率调整应分段计息，自相应调整生效当日起，按不超过最新允许范围上限的利率分段计息。</w:t>
      </w:r>
    </w:p>
    <w:p w14:paraId="16699C9B">
      <w:pPr>
        <w:numPr>
          <w:ilvl w:val="1"/>
          <w:numId w:val="7"/>
        </w:numPr>
        <w:spacing w:line="370" w:lineRule="exact"/>
        <w:ind w:left="525" w:hanging="525" w:hangingChars="250"/>
        <w:rPr>
          <w:rFonts w:eastAsia="宋体"/>
          <w:bCs/>
          <w:snapToGrid w:val="0"/>
          <w:kern w:val="0"/>
          <w:sz w:val="21"/>
          <w:szCs w:val="21"/>
        </w:rPr>
      </w:pPr>
      <w:r>
        <w:rPr>
          <w:rFonts w:hint="eastAsia" w:eastAsia="宋体"/>
          <w:bCs/>
          <w:snapToGrid w:val="0"/>
          <w:kern w:val="0"/>
          <w:sz w:val="21"/>
          <w:szCs w:val="21"/>
        </w:rPr>
        <w:t>以票据质押的，乙方应办理票据质押背书手续。如为以电子票据质押的，乙方应在甲方电子系统中操作提交票据质押。乙方向甲方承诺质押票据有真实、合法、有效的贸易背景。</w:t>
      </w:r>
    </w:p>
    <w:p w14:paraId="12955E00">
      <w:pPr>
        <w:numPr>
          <w:ilvl w:val="1"/>
          <w:numId w:val="7"/>
        </w:numPr>
        <w:spacing w:line="370" w:lineRule="exact"/>
        <w:ind w:left="525" w:hanging="525" w:hangingChars="250"/>
        <w:rPr>
          <w:rFonts w:eastAsia="宋体"/>
          <w:bCs/>
          <w:snapToGrid w:val="0"/>
          <w:kern w:val="0"/>
          <w:sz w:val="21"/>
          <w:szCs w:val="21"/>
        </w:rPr>
      </w:pPr>
      <w:r>
        <w:rPr>
          <w:rFonts w:hint="eastAsia" w:eastAsia="宋体"/>
          <w:bCs/>
          <w:snapToGrid w:val="0"/>
          <w:kern w:val="0"/>
          <w:sz w:val="21"/>
          <w:szCs w:val="21"/>
        </w:rPr>
        <w:t>以存单质押的，乙方应根据相关存单质押规定开具用于质押的存单，并按</w:t>
      </w:r>
      <w:r>
        <w:rPr>
          <w:rFonts w:hint="eastAsia" w:eastAsia="宋体"/>
          <w:bCs/>
          <w:snapToGrid w:val="0"/>
          <w:kern w:val="0"/>
          <w:sz w:val="21"/>
          <w:szCs w:val="21"/>
          <w:lang w:val="en-US" w:eastAsia="zh-CN"/>
        </w:rPr>
        <w:t>甲方</w:t>
      </w:r>
      <w:r>
        <w:rPr>
          <w:rFonts w:hint="eastAsia" w:eastAsia="宋体"/>
          <w:bCs/>
          <w:snapToGrid w:val="0"/>
          <w:kern w:val="0"/>
          <w:sz w:val="21"/>
          <w:szCs w:val="21"/>
        </w:rPr>
        <w:t>要求办理相关质押手续。</w:t>
      </w:r>
    </w:p>
    <w:p w14:paraId="63888561">
      <w:pPr>
        <w:numPr>
          <w:ilvl w:val="1"/>
          <w:numId w:val="7"/>
        </w:numPr>
        <w:spacing w:line="370" w:lineRule="exact"/>
        <w:ind w:left="525" w:hanging="525" w:hangingChars="250"/>
        <w:rPr>
          <w:rFonts w:eastAsia="宋体"/>
          <w:bCs/>
          <w:snapToGrid w:val="0"/>
          <w:kern w:val="0"/>
          <w:sz w:val="21"/>
          <w:szCs w:val="21"/>
        </w:rPr>
      </w:pPr>
      <w:r>
        <w:rPr>
          <w:rFonts w:hint="eastAsia" w:eastAsia="宋体"/>
          <w:bCs/>
          <w:snapToGrid w:val="0"/>
          <w:kern w:val="0"/>
          <w:sz w:val="21"/>
          <w:szCs w:val="21"/>
        </w:rPr>
        <w:t>以</w:t>
      </w:r>
      <w:r>
        <w:rPr>
          <w:rFonts w:hint="eastAsia" w:eastAsia="宋体"/>
          <w:bCs/>
          <w:snapToGrid w:val="0"/>
          <w:kern w:val="0"/>
          <w:sz w:val="21"/>
          <w:szCs w:val="21"/>
          <w:lang w:val="en-US" w:eastAsia="zh-CN"/>
        </w:rPr>
        <w:t>国债、政策性银行金融债</w:t>
      </w:r>
      <w:r>
        <w:rPr>
          <w:rFonts w:hint="eastAsia" w:eastAsia="宋体"/>
          <w:bCs/>
          <w:snapToGrid w:val="0"/>
          <w:kern w:val="0"/>
          <w:sz w:val="21"/>
          <w:szCs w:val="21"/>
        </w:rPr>
        <w:t>等债券质押的，乙方应在甲方电子系统中操作提交相应</w:t>
      </w:r>
      <w:r>
        <w:rPr>
          <w:rFonts w:hint="eastAsia" w:eastAsia="宋体"/>
          <w:bCs/>
          <w:snapToGrid w:val="0"/>
          <w:kern w:val="0"/>
          <w:sz w:val="21"/>
          <w:szCs w:val="21"/>
          <w:lang w:val="en-US" w:eastAsia="zh-CN"/>
        </w:rPr>
        <w:t>债券</w:t>
      </w:r>
      <w:r>
        <w:rPr>
          <w:rFonts w:hint="eastAsia" w:eastAsia="宋体"/>
          <w:bCs/>
          <w:snapToGrid w:val="0"/>
          <w:kern w:val="0"/>
          <w:sz w:val="21"/>
          <w:szCs w:val="21"/>
        </w:rPr>
        <w:t>质押，并</w:t>
      </w:r>
      <w:r>
        <w:rPr>
          <w:rFonts w:hint="eastAsia" w:eastAsia="宋体"/>
          <w:bCs/>
          <w:snapToGrid w:val="0"/>
          <w:kern w:val="0"/>
          <w:sz w:val="21"/>
          <w:szCs w:val="21"/>
          <w:lang w:val="en-US" w:eastAsia="zh-CN"/>
        </w:rPr>
        <w:t>按甲方要求</w:t>
      </w:r>
      <w:r>
        <w:rPr>
          <w:rFonts w:hint="eastAsia" w:eastAsia="宋体"/>
          <w:bCs/>
          <w:snapToGrid w:val="0"/>
          <w:kern w:val="0"/>
          <w:sz w:val="21"/>
          <w:szCs w:val="21"/>
        </w:rPr>
        <w:t>办理相关质押手续（如需）。</w:t>
      </w:r>
    </w:p>
    <w:p w14:paraId="28AAB58A">
      <w:pPr>
        <w:numPr>
          <w:ilvl w:val="1"/>
          <w:numId w:val="7"/>
        </w:numPr>
        <w:spacing w:line="370" w:lineRule="exact"/>
        <w:ind w:left="525" w:hanging="525" w:hangingChars="250"/>
        <w:rPr>
          <w:rFonts w:eastAsia="宋体"/>
          <w:bCs/>
          <w:snapToGrid w:val="0"/>
          <w:kern w:val="0"/>
          <w:sz w:val="21"/>
          <w:szCs w:val="21"/>
        </w:rPr>
      </w:pPr>
      <w:r>
        <w:rPr>
          <w:rFonts w:hint="eastAsia" w:eastAsia="宋体"/>
          <w:bCs/>
          <w:snapToGrid w:val="0"/>
          <w:kern w:val="0"/>
          <w:sz w:val="21"/>
          <w:szCs w:val="21"/>
        </w:rPr>
        <w:t>以对公结构性存款存单质押的，乙方应在甲方电子系统中操作提交相应对公结构性存款存单质押，并</w:t>
      </w:r>
      <w:r>
        <w:rPr>
          <w:rFonts w:hint="eastAsia" w:eastAsia="宋体"/>
          <w:bCs/>
          <w:snapToGrid w:val="0"/>
          <w:kern w:val="0"/>
          <w:sz w:val="21"/>
          <w:szCs w:val="21"/>
          <w:lang w:val="en-US" w:eastAsia="zh-CN"/>
        </w:rPr>
        <w:t>按甲方要求</w:t>
      </w:r>
      <w:r>
        <w:rPr>
          <w:rFonts w:hint="eastAsia" w:eastAsia="宋体"/>
          <w:bCs/>
          <w:snapToGrid w:val="0"/>
          <w:kern w:val="0"/>
          <w:sz w:val="21"/>
          <w:szCs w:val="21"/>
        </w:rPr>
        <w:t>办理相关质押手续（如需）。</w:t>
      </w:r>
    </w:p>
    <w:p w14:paraId="4261B1DD">
      <w:pPr>
        <w:numPr>
          <w:ilvl w:val="1"/>
          <w:numId w:val="7"/>
        </w:numPr>
        <w:spacing w:line="370" w:lineRule="exact"/>
        <w:ind w:left="525" w:leftChars="0" w:hanging="525" w:hangingChars="250"/>
        <w:rPr>
          <w:rFonts w:eastAsia="宋体"/>
          <w:bCs/>
          <w:snapToGrid w:val="0"/>
          <w:kern w:val="0"/>
          <w:sz w:val="21"/>
          <w:szCs w:val="21"/>
        </w:rPr>
      </w:pPr>
      <w:r>
        <w:rPr>
          <w:rFonts w:eastAsia="宋体"/>
          <w:bCs/>
          <w:snapToGrid w:val="0"/>
          <w:color w:val="000000" w:themeColor="text1"/>
          <w:kern w:val="0"/>
          <w:sz w:val="21"/>
          <w:szCs w:val="21"/>
          <w14:textFill>
            <w14:solidFill>
              <w14:schemeClr w14:val="tx1"/>
            </w14:solidFill>
          </w14:textFill>
        </w:rPr>
        <w:t>以</w:t>
      </w:r>
      <w:r>
        <w:rPr>
          <w:rFonts w:hint="eastAsia" w:eastAsia="宋体"/>
          <w:bCs/>
          <w:snapToGrid w:val="0"/>
          <w:color w:val="000000" w:themeColor="text1"/>
          <w:kern w:val="0"/>
          <w:sz w:val="21"/>
          <w:szCs w:val="21"/>
          <w:lang w:val="en-US" w:eastAsia="zh-CN"/>
          <w14:textFill>
            <w14:solidFill>
              <w14:schemeClr w14:val="tx1"/>
            </w14:solidFill>
          </w14:textFill>
        </w:rPr>
        <w:t>应收账款</w:t>
      </w:r>
      <w:r>
        <w:rPr>
          <w:rFonts w:hint="default" w:eastAsia="宋体"/>
          <w:b w:val="0"/>
          <w:bCs/>
          <w:snapToGrid w:val="0"/>
          <w:color w:val="000000" w:themeColor="text1"/>
          <w:kern w:val="0"/>
          <w:sz w:val="21"/>
          <w:szCs w:val="21"/>
          <w:lang w:val="en-US" w:eastAsia="zh-CN"/>
          <w14:textFill>
            <w14:solidFill>
              <w14:schemeClr w14:val="tx1"/>
            </w14:solidFill>
          </w14:textFill>
        </w:rPr>
        <w:t>（含国内证、国际证承兑电项下应收账款）</w:t>
      </w:r>
      <w:r>
        <w:rPr>
          <w:rFonts w:eastAsia="宋体"/>
          <w:bCs/>
          <w:snapToGrid w:val="0"/>
          <w:color w:val="000000" w:themeColor="text1"/>
          <w:kern w:val="0"/>
          <w:sz w:val="21"/>
          <w:szCs w:val="21"/>
          <w14:textFill>
            <w14:solidFill>
              <w14:schemeClr w14:val="tx1"/>
            </w14:solidFill>
          </w14:textFill>
        </w:rPr>
        <w:t>质押的，乙方应在甲方电子系统</w:t>
      </w:r>
      <w:r>
        <w:rPr>
          <w:rFonts w:hint="eastAsia" w:eastAsia="宋体"/>
          <w:bCs/>
          <w:snapToGrid w:val="0"/>
          <w:color w:val="000000" w:themeColor="text1"/>
          <w:kern w:val="0"/>
          <w:sz w:val="21"/>
          <w:szCs w:val="21"/>
          <w:lang w:val="en-US" w:eastAsia="zh-CN"/>
          <w14:textFill>
            <w14:solidFill>
              <w14:schemeClr w14:val="tx1"/>
            </w14:solidFill>
          </w14:textFill>
        </w:rPr>
        <w:t>或甲方所认可的供应链金融平台中操作提交</w:t>
      </w:r>
      <w:r>
        <w:rPr>
          <w:rFonts w:eastAsia="宋体"/>
          <w:bCs/>
          <w:snapToGrid w:val="0"/>
          <w:color w:val="000000" w:themeColor="text1"/>
          <w:kern w:val="0"/>
          <w:sz w:val="21"/>
          <w:szCs w:val="21"/>
          <w14:textFill>
            <w14:solidFill>
              <w14:schemeClr w14:val="tx1"/>
            </w14:solidFill>
          </w14:textFill>
        </w:rPr>
        <w:t>相应</w:t>
      </w:r>
      <w:r>
        <w:rPr>
          <w:rFonts w:hint="eastAsia" w:eastAsia="宋体"/>
          <w:bCs/>
          <w:snapToGrid w:val="0"/>
          <w:color w:val="000000" w:themeColor="text1"/>
          <w:kern w:val="0"/>
          <w:sz w:val="21"/>
          <w:szCs w:val="21"/>
          <w:lang w:val="en-US" w:eastAsia="zh-CN"/>
          <w14:textFill>
            <w14:solidFill>
              <w14:schemeClr w14:val="tx1"/>
            </w14:solidFill>
          </w14:textFill>
        </w:rPr>
        <w:t>应收账款</w:t>
      </w:r>
      <w:r>
        <w:rPr>
          <w:rFonts w:eastAsia="宋体"/>
          <w:bCs/>
          <w:snapToGrid w:val="0"/>
          <w:color w:val="000000" w:themeColor="text1"/>
          <w:kern w:val="0"/>
          <w:sz w:val="21"/>
          <w:szCs w:val="21"/>
          <w14:textFill>
            <w14:solidFill>
              <w14:schemeClr w14:val="tx1"/>
            </w14:solidFill>
          </w14:textFill>
        </w:rPr>
        <w:t>质押，并</w:t>
      </w:r>
      <w:r>
        <w:rPr>
          <w:rFonts w:hint="eastAsia" w:eastAsia="宋体"/>
          <w:bCs/>
          <w:snapToGrid w:val="0"/>
          <w:color w:val="000000" w:themeColor="text1"/>
          <w:kern w:val="0"/>
          <w:sz w:val="21"/>
          <w:szCs w:val="21"/>
          <w:lang w:val="en-US" w:eastAsia="zh-CN"/>
          <w14:textFill>
            <w14:solidFill>
              <w14:schemeClr w14:val="tx1"/>
            </w14:solidFill>
          </w14:textFill>
        </w:rPr>
        <w:t>按甲方要求</w:t>
      </w:r>
      <w:r>
        <w:rPr>
          <w:rFonts w:eastAsia="宋体"/>
          <w:bCs/>
          <w:snapToGrid w:val="0"/>
          <w:color w:val="000000" w:themeColor="text1"/>
          <w:kern w:val="0"/>
          <w:sz w:val="21"/>
          <w:szCs w:val="21"/>
          <w14:textFill>
            <w14:solidFill>
              <w14:schemeClr w14:val="tx1"/>
            </w14:solidFill>
          </w14:textFill>
        </w:rPr>
        <w:t>办理相关质押手续</w:t>
      </w:r>
      <w:r>
        <w:rPr>
          <w:rFonts w:hint="eastAsia" w:eastAsia="宋体"/>
          <w:bCs/>
          <w:snapToGrid w:val="0"/>
          <w:color w:val="000000" w:themeColor="text1"/>
          <w:kern w:val="0"/>
          <w:sz w:val="21"/>
          <w:szCs w:val="21"/>
          <w:lang w:eastAsia="zh-CN"/>
          <w14:textFill>
            <w14:solidFill>
              <w14:schemeClr w14:val="tx1"/>
            </w14:solidFill>
          </w14:textFill>
        </w:rPr>
        <w:t>（</w:t>
      </w:r>
      <w:r>
        <w:rPr>
          <w:rFonts w:hint="eastAsia" w:eastAsia="宋体"/>
          <w:bCs/>
          <w:snapToGrid w:val="0"/>
          <w:color w:val="000000" w:themeColor="text1"/>
          <w:kern w:val="0"/>
          <w:sz w:val="21"/>
          <w:szCs w:val="21"/>
          <w:lang w:val="en-US" w:eastAsia="zh-CN"/>
          <w14:textFill>
            <w14:solidFill>
              <w14:schemeClr w14:val="tx1"/>
            </w14:solidFill>
          </w14:textFill>
        </w:rPr>
        <w:t>包括但不限于签署附件1：</w:t>
      </w:r>
      <w:r>
        <w:rPr>
          <w:rFonts w:hint="eastAsia" w:eastAsia="宋体"/>
          <w:bCs/>
          <w:snapToGrid w:val="0"/>
          <w:color w:val="000000" w:themeColor="text1"/>
          <w:kern w:val="0"/>
          <w:sz w:val="21"/>
          <w:szCs w:val="21"/>
          <w:lang w:val="zh-CN" w:eastAsia="zh-CN"/>
          <w14:textFill>
            <w14:solidFill>
              <w14:schemeClr w14:val="tx1"/>
            </w14:solidFill>
          </w14:textFill>
        </w:rPr>
        <w:t>应收账款质押登记协议</w:t>
      </w:r>
      <w:r>
        <w:rPr>
          <w:rFonts w:hint="eastAsia" w:eastAsia="宋体"/>
          <w:bCs/>
          <w:snapToGrid w:val="0"/>
          <w:color w:val="000000" w:themeColor="text1"/>
          <w:kern w:val="0"/>
          <w:sz w:val="21"/>
          <w:szCs w:val="21"/>
          <w:lang w:eastAsia="zh-CN"/>
          <w14:textFill>
            <w14:solidFill>
              <w14:schemeClr w14:val="tx1"/>
            </w14:solidFill>
          </w14:textFill>
        </w:rPr>
        <w:t>）。</w:t>
      </w:r>
    </w:p>
    <w:p w14:paraId="6E45B161">
      <w:pPr>
        <w:numPr>
          <w:ilvl w:val="1"/>
          <w:numId w:val="7"/>
        </w:numPr>
        <w:spacing w:line="370" w:lineRule="exact"/>
        <w:ind w:left="527" w:hanging="527" w:hangingChars="250"/>
        <w:rPr>
          <w:rFonts w:eastAsia="宋体"/>
          <w:b/>
          <w:snapToGrid w:val="0"/>
          <w:kern w:val="0"/>
          <w:sz w:val="21"/>
          <w:szCs w:val="21"/>
        </w:rPr>
      </w:pPr>
      <w:r>
        <w:rPr>
          <w:rFonts w:hint="eastAsia" w:eastAsia="宋体"/>
          <w:b/>
          <w:snapToGrid w:val="0"/>
          <w:kern w:val="0"/>
          <w:sz w:val="21"/>
          <w:szCs w:val="21"/>
        </w:rPr>
        <w:t>质物的变动和追加</w:t>
      </w:r>
    </w:p>
    <w:p w14:paraId="07010F72">
      <w:pPr>
        <w:spacing w:line="370" w:lineRule="exact"/>
        <w:ind w:left="527"/>
        <w:rPr>
          <w:rFonts w:eastAsiaTheme="minorEastAsia"/>
          <w:sz w:val="21"/>
          <w:szCs w:val="21"/>
        </w:rPr>
      </w:pPr>
      <w:r>
        <w:rPr>
          <w:rFonts w:hint="eastAsia" w:eastAsiaTheme="minorEastAsia"/>
          <w:b/>
          <w:bCs/>
          <w:sz w:val="21"/>
          <w:szCs w:val="21"/>
        </w:rPr>
        <w:t>鉴于《专项协议》项下开展的是</w:t>
      </w:r>
      <w:r>
        <w:rPr>
          <w:rFonts w:eastAsiaTheme="minorEastAsia"/>
          <w:b/>
          <w:bCs/>
          <w:sz w:val="21"/>
          <w:szCs w:val="21"/>
        </w:rPr>
        <w:t>“</w:t>
      </w:r>
      <w:r>
        <w:rPr>
          <w:rFonts w:hint="eastAsia" w:eastAsiaTheme="minorEastAsia"/>
          <w:b/>
          <w:bCs/>
          <w:sz w:val="21"/>
          <w:szCs w:val="21"/>
        </w:rPr>
        <w:t>资产池</w:t>
      </w:r>
      <w:r>
        <w:rPr>
          <w:rFonts w:eastAsiaTheme="minorEastAsia"/>
          <w:b/>
          <w:bCs/>
          <w:sz w:val="21"/>
          <w:szCs w:val="21"/>
        </w:rPr>
        <w:t>”</w:t>
      </w:r>
      <w:r>
        <w:rPr>
          <w:rFonts w:hint="eastAsia" w:eastAsiaTheme="minorEastAsia"/>
          <w:b/>
          <w:bCs/>
          <w:sz w:val="21"/>
          <w:szCs w:val="21"/>
        </w:rPr>
        <w:t>出账业务，因此乙方出质的</w:t>
      </w:r>
      <w:r>
        <w:rPr>
          <w:rFonts w:eastAsiaTheme="minorEastAsia"/>
          <w:b/>
          <w:bCs/>
          <w:sz w:val="21"/>
          <w:szCs w:val="21"/>
        </w:rPr>
        <w:t xml:space="preserve"> </w:t>
      </w:r>
      <w:r>
        <w:rPr>
          <w:rFonts w:hint="eastAsia" w:eastAsiaTheme="minorEastAsia"/>
          <w:b/>
          <w:bCs/>
          <w:sz w:val="21"/>
          <w:szCs w:val="21"/>
        </w:rPr>
        <w:t>□</w:t>
      </w:r>
      <w:r>
        <w:rPr>
          <w:rFonts w:eastAsiaTheme="minorEastAsia"/>
          <w:b/>
          <w:bCs/>
          <w:sz w:val="21"/>
          <w:szCs w:val="21"/>
        </w:rPr>
        <w:t xml:space="preserve"> </w:t>
      </w:r>
      <w:r>
        <w:rPr>
          <w:rFonts w:hint="eastAsia" w:eastAsiaTheme="minorEastAsia"/>
          <w:b/>
          <w:bCs/>
          <w:sz w:val="21"/>
          <w:szCs w:val="21"/>
        </w:rPr>
        <w:t>银票（银行承兑汇票）、□</w:t>
      </w:r>
      <w:r>
        <w:rPr>
          <w:rFonts w:eastAsiaTheme="minorEastAsia"/>
          <w:b/>
          <w:bCs/>
          <w:sz w:val="21"/>
          <w:szCs w:val="21"/>
        </w:rPr>
        <w:t xml:space="preserve"> </w:t>
      </w:r>
      <w:r>
        <w:rPr>
          <w:rFonts w:hint="eastAsia" w:eastAsiaTheme="minorEastAsia"/>
          <w:b/>
          <w:bCs/>
          <w:sz w:val="21"/>
          <w:szCs w:val="21"/>
        </w:rPr>
        <w:t>商票（商业承兑汇票）、□</w:t>
      </w:r>
      <w:r>
        <w:rPr>
          <w:rFonts w:eastAsiaTheme="minorEastAsia"/>
          <w:b/>
          <w:bCs/>
          <w:sz w:val="21"/>
          <w:szCs w:val="21"/>
        </w:rPr>
        <w:t xml:space="preserve"> </w:t>
      </w:r>
      <w:r>
        <w:rPr>
          <w:rFonts w:hint="eastAsia" w:eastAsiaTheme="minorEastAsia"/>
          <w:b/>
          <w:bCs/>
          <w:sz w:val="21"/>
          <w:szCs w:val="21"/>
          <w:lang w:val="en-US" w:eastAsia="zh-CN"/>
        </w:rPr>
        <w:t>财司</w:t>
      </w:r>
      <w:r>
        <w:rPr>
          <w:rFonts w:hint="eastAsia" w:eastAsiaTheme="minorEastAsia"/>
          <w:b/>
          <w:bCs/>
          <w:sz w:val="21"/>
          <w:szCs w:val="21"/>
        </w:rPr>
        <w:t>票（</w:t>
      </w:r>
      <w:r>
        <w:rPr>
          <w:rFonts w:hint="eastAsia" w:eastAsiaTheme="minorEastAsia"/>
          <w:b/>
          <w:bCs/>
          <w:sz w:val="21"/>
          <w:szCs w:val="21"/>
          <w:lang w:val="en-US" w:eastAsia="zh-CN"/>
        </w:rPr>
        <w:t>财务公司</w:t>
      </w:r>
      <w:r>
        <w:rPr>
          <w:rFonts w:hint="eastAsia" w:eastAsiaTheme="minorEastAsia"/>
          <w:b/>
          <w:bCs/>
          <w:sz w:val="21"/>
          <w:szCs w:val="21"/>
        </w:rPr>
        <w:t>承兑汇票）、□</w:t>
      </w:r>
      <w:r>
        <w:rPr>
          <w:rFonts w:eastAsiaTheme="minorEastAsia"/>
          <w:b/>
          <w:bCs/>
          <w:sz w:val="21"/>
          <w:szCs w:val="21"/>
        </w:rPr>
        <w:t xml:space="preserve"> </w:t>
      </w:r>
      <w:r>
        <w:rPr>
          <w:rFonts w:hint="eastAsia" w:eastAsiaTheme="minorEastAsia"/>
          <w:b/>
          <w:bCs/>
          <w:sz w:val="21"/>
          <w:szCs w:val="21"/>
        </w:rPr>
        <w:t>保证金、□</w:t>
      </w:r>
      <w:r>
        <w:rPr>
          <w:rFonts w:eastAsiaTheme="minorEastAsia"/>
          <w:b/>
          <w:bCs/>
          <w:sz w:val="21"/>
          <w:szCs w:val="21"/>
        </w:rPr>
        <w:t xml:space="preserve"> </w:t>
      </w:r>
      <w:r>
        <w:rPr>
          <w:rFonts w:hint="eastAsia" w:eastAsiaTheme="minorEastAsia"/>
          <w:b/>
          <w:bCs/>
          <w:sz w:val="21"/>
          <w:szCs w:val="21"/>
        </w:rPr>
        <w:t>单位大额存单、□</w:t>
      </w:r>
      <w:r>
        <w:rPr>
          <w:rFonts w:eastAsiaTheme="minorEastAsia"/>
          <w:b/>
          <w:bCs/>
          <w:sz w:val="21"/>
          <w:szCs w:val="21"/>
        </w:rPr>
        <w:t xml:space="preserve"> </w:t>
      </w:r>
      <w:r>
        <w:rPr>
          <w:rFonts w:hint="eastAsia" w:eastAsiaTheme="minorEastAsia"/>
          <w:b/>
          <w:bCs/>
          <w:sz w:val="21"/>
          <w:szCs w:val="21"/>
        </w:rPr>
        <w:t>保证金模式结构性存款、□</w:t>
      </w:r>
      <w:r>
        <w:rPr>
          <w:rFonts w:eastAsiaTheme="minorEastAsia"/>
          <w:b/>
          <w:bCs/>
          <w:sz w:val="21"/>
          <w:szCs w:val="21"/>
        </w:rPr>
        <w:t xml:space="preserve"> </w:t>
      </w:r>
      <w:r>
        <w:rPr>
          <w:rFonts w:hint="eastAsia" w:eastAsiaTheme="minorEastAsia"/>
          <w:b/>
          <w:bCs/>
          <w:sz w:val="21"/>
          <w:szCs w:val="21"/>
        </w:rPr>
        <w:t>国债、□</w:t>
      </w:r>
      <w:r>
        <w:rPr>
          <w:rFonts w:eastAsiaTheme="minorEastAsia"/>
          <w:b/>
          <w:bCs/>
          <w:sz w:val="21"/>
          <w:szCs w:val="21"/>
        </w:rPr>
        <w:t xml:space="preserve"> </w:t>
      </w:r>
      <w:r>
        <w:rPr>
          <w:rFonts w:hint="eastAsia" w:eastAsiaTheme="minorEastAsia"/>
          <w:b/>
          <w:bCs/>
          <w:sz w:val="21"/>
          <w:szCs w:val="21"/>
          <w:lang w:val="en-US" w:eastAsia="zh-CN"/>
        </w:rPr>
        <w:t>政策性银行金融债</w:t>
      </w:r>
      <w:r>
        <w:rPr>
          <w:rFonts w:hint="eastAsia" w:eastAsiaTheme="minorEastAsia"/>
          <w:b/>
          <w:bCs/>
          <w:sz w:val="21"/>
          <w:szCs w:val="21"/>
        </w:rPr>
        <w:t>、 □</w:t>
      </w:r>
      <w:r>
        <w:rPr>
          <w:rFonts w:eastAsiaTheme="minorEastAsia"/>
          <w:b/>
          <w:bCs/>
          <w:sz w:val="21"/>
          <w:szCs w:val="21"/>
        </w:rPr>
        <w:t xml:space="preserve"> </w:t>
      </w:r>
      <w:r>
        <w:rPr>
          <w:rFonts w:hint="eastAsia" w:eastAsiaTheme="minorEastAsia"/>
          <w:b/>
          <w:bCs/>
          <w:sz w:val="21"/>
          <w:szCs w:val="21"/>
        </w:rPr>
        <w:t>定期存单、□</w:t>
      </w:r>
      <w:r>
        <w:rPr>
          <w:rFonts w:eastAsiaTheme="minorEastAsia"/>
          <w:b/>
          <w:bCs/>
          <w:sz w:val="21"/>
          <w:szCs w:val="21"/>
        </w:rPr>
        <w:t xml:space="preserve"> </w:t>
      </w:r>
      <w:r>
        <w:rPr>
          <w:rFonts w:hint="eastAsia" w:eastAsiaTheme="minorEastAsia"/>
          <w:b/>
          <w:bCs/>
          <w:sz w:val="21"/>
          <w:szCs w:val="21"/>
        </w:rPr>
        <w:t>对公结构性存款存单、□</w:t>
      </w:r>
      <w:r>
        <w:rPr>
          <w:rFonts w:eastAsiaTheme="minorEastAsia"/>
          <w:b/>
          <w:bCs/>
          <w:sz w:val="21"/>
          <w:szCs w:val="21"/>
        </w:rPr>
        <w:t xml:space="preserve"> </w:t>
      </w:r>
      <w:r>
        <w:rPr>
          <w:rFonts w:hint="eastAsia" w:eastAsiaTheme="minorEastAsia"/>
          <w:b/>
          <w:bCs/>
          <w:sz w:val="21"/>
          <w:szCs w:val="21"/>
          <w:lang w:val="en-US" w:eastAsia="zh-CN"/>
        </w:rPr>
        <w:t>应收账款（含国内证、国际证承兑电项下应收账款）</w:t>
      </w:r>
      <w:r>
        <w:rPr>
          <w:rFonts w:hint="eastAsia" w:eastAsiaTheme="minorEastAsia"/>
          <w:b/>
          <w:bCs/>
          <w:sz w:val="21"/>
          <w:szCs w:val="21"/>
        </w:rPr>
        <w:t xml:space="preserve"> 等质物因动态地</w:t>
      </w:r>
      <w:r>
        <w:rPr>
          <w:rFonts w:eastAsiaTheme="minorEastAsia"/>
          <w:b/>
          <w:bCs/>
          <w:sz w:val="21"/>
          <w:szCs w:val="21"/>
        </w:rPr>
        <w:t>“</w:t>
      </w:r>
      <w:r>
        <w:rPr>
          <w:rFonts w:hint="eastAsia" w:eastAsiaTheme="minorEastAsia"/>
          <w:b/>
          <w:bCs/>
          <w:sz w:val="21"/>
          <w:szCs w:val="21"/>
        </w:rPr>
        <w:t>入池</w:t>
      </w:r>
      <w:r>
        <w:rPr>
          <w:rFonts w:eastAsiaTheme="minorEastAsia"/>
          <w:b/>
          <w:bCs/>
          <w:sz w:val="21"/>
          <w:szCs w:val="21"/>
        </w:rPr>
        <w:t>”</w:t>
      </w:r>
      <w:r>
        <w:rPr>
          <w:rFonts w:hint="eastAsia" w:eastAsiaTheme="minorEastAsia"/>
          <w:b/>
          <w:bCs/>
          <w:sz w:val="21"/>
          <w:szCs w:val="21"/>
        </w:rPr>
        <w:t>、</w:t>
      </w:r>
      <w:r>
        <w:rPr>
          <w:rFonts w:eastAsiaTheme="minorEastAsia"/>
          <w:b/>
          <w:bCs/>
          <w:sz w:val="21"/>
          <w:szCs w:val="21"/>
        </w:rPr>
        <w:t>“</w:t>
      </w:r>
      <w:r>
        <w:rPr>
          <w:rFonts w:hint="eastAsia" w:eastAsiaTheme="minorEastAsia"/>
          <w:b/>
          <w:bCs/>
          <w:sz w:val="21"/>
          <w:szCs w:val="21"/>
        </w:rPr>
        <w:t>出池</w:t>
      </w:r>
      <w:r>
        <w:rPr>
          <w:rFonts w:eastAsiaTheme="minorEastAsia"/>
          <w:b/>
          <w:bCs/>
          <w:sz w:val="21"/>
          <w:szCs w:val="21"/>
        </w:rPr>
        <w:t>”</w:t>
      </w:r>
      <w:r>
        <w:rPr>
          <w:rFonts w:hint="eastAsia" w:eastAsiaTheme="minorEastAsia"/>
          <w:b/>
          <w:bCs/>
          <w:sz w:val="21"/>
          <w:szCs w:val="21"/>
        </w:rPr>
        <w:t>（为免疑义，此处“池”指担保资产池，也即对有关质物设立质押担保即属“入池”、或解除质押担保即属“出池”）而可能发生变动，各方同意该等质物的追加、释放等可通过甲方提供的线上系统进行各方操作确认，并以甲方系统所显示的甲方所控制的最新质物详情为准。各方知悉并接受此业务模式。</w:t>
      </w:r>
      <w:r>
        <w:rPr>
          <w:rFonts w:hint="eastAsia" w:eastAsiaTheme="minorEastAsia"/>
          <w:b/>
          <w:sz w:val="21"/>
          <w:szCs w:val="21"/>
        </w:rPr>
        <w:t>为免疑义，也即：</w:t>
      </w:r>
    </w:p>
    <w:p w14:paraId="7BBC2EA3">
      <w:pPr>
        <w:numPr>
          <w:ilvl w:val="0"/>
          <w:numId w:val="8"/>
        </w:numPr>
        <w:spacing w:line="370" w:lineRule="exact"/>
        <w:ind w:left="1134" w:hanging="644"/>
        <w:rPr>
          <w:rFonts w:eastAsiaTheme="minorEastAsia"/>
          <w:sz w:val="21"/>
          <w:szCs w:val="21"/>
        </w:rPr>
      </w:pPr>
      <w:r>
        <w:rPr>
          <w:rFonts w:hint="eastAsia" w:eastAsiaTheme="minorEastAsia"/>
          <w:b/>
          <w:sz w:val="21"/>
          <w:szCs w:val="21"/>
        </w:rPr>
        <w:t>在发生甲方需行使质权时，质物清单中包含的质物以甲方通知债务人有关授信或债务到期（含提前到期）、或甲方向债务人或乙方任一方宣布违约、或甲方向有权法院提交诉状时（以先发生为准）的在池质物为准（“在池”系指在甲方线上融资服务平台及</w:t>
      </w:r>
      <w:r>
        <w:rPr>
          <w:rFonts w:eastAsiaTheme="minorEastAsia"/>
          <w:b/>
          <w:sz w:val="21"/>
          <w:szCs w:val="21"/>
        </w:rPr>
        <w:t>/</w:t>
      </w:r>
      <w:r>
        <w:rPr>
          <w:rFonts w:hint="eastAsia" w:eastAsiaTheme="minorEastAsia"/>
          <w:b/>
          <w:sz w:val="21"/>
          <w:szCs w:val="21"/>
        </w:rPr>
        <w:t>或甲方其他线上系统中所显示的有关乙方的</w:t>
      </w:r>
      <w:r>
        <w:rPr>
          <w:rFonts w:hint="eastAsia" w:eastAsia="宋体"/>
          <w:b/>
          <w:snapToGrid w:val="0"/>
          <w:kern w:val="0"/>
          <w:sz w:val="21"/>
          <w:szCs w:val="21"/>
        </w:rPr>
        <w:t>《质押资产清单》</w:t>
      </w:r>
      <w:r>
        <w:rPr>
          <w:rFonts w:hint="eastAsia" w:eastAsiaTheme="minorEastAsia"/>
          <w:b/>
          <w:sz w:val="21"/>
          <w:szCs w:val="21"/>
        </w:rPr>
        <w:t>列表质物）；</w:t>
      </w:r>
    </w:p>
    <w:p w14:paraId="455E715D">
      <w:pPr>
        <w:numPr>
          <w:ilvl w:val="0"/>
          <w:numId w:val="8"/>
        </w:numPr>
        <w:spacing w:line="370" w:lineRule="exact"/>
        <w:ind w:left="1134" w:hanging="644"/>
        <w:rPr>
          <w:rFonts w:eastAsiaTheme="minorEastAsia"/>
          <w:b/>
          <w:bCs/>
          <w:sz w:val="21"/>
          <w:szCs w:val="21"/>
        </w:rPr>
      </w:pPr>
      <w:r>
        <w:rPr>
          <w:rFonts w:hint="eastAsia" w:eastAsiaTheme="minorEastAsia"/>
          <w:b/>
          <w:bCs/>
          <w:sz w:val="21"/>
          <w:szCs w:val="21"/>
        </w:rPr>
        <w:t>各方已知悉并进一步确认，鉴于“资产池”业务是一种以票据或银行认可的其他适格资产为主要质物类型，多种、多个质押标的共同或动态提供质押的融资出账业务，此业务开展过程中质物种类或数量发生临时性变动的，出质方及</w:t>
      </w:r>
      <w:r>
        <w:rPr>
          <w:rFonts w:eastAsiaTheme="minorEastAsia"/>
          <w:b/>
          <w:bCs/>
          <w:sz w:val="21"/>
          <w:szCs w:val="21"/>
        </w:rPr>
        <w:t>/</w:t>
      </w:r>
      <w:r>
        <w:rPr>
          <w:rFonts w:hint="eastAsia" w:eastAsiaTheme="minorEastAsia"/>
          <w:b/>
          <w:bCs/>
          <w:sz w:val="21"/>
          <w:szCs w:val="21"/>
        </w:rPr>
        <w:t>或质权方亦可通过线上系统设置和确认，无需另行签订补充协议进行补充约定。</w:t>
      </w:r>
    </w:p>
    <w:p w14:paraId="59305476">
      <w:pPr>
        <w:spacing w:line="370" w:lineRule="exact"/>
        <w:ind w:left="1" w:hanging="1"/>
        <w:rPr>
          <w:rFonts w:eastAsiaTheme="minorEastAsia"/>
          <w:sz w:val="21"/>
          <w:szCs w:val="21"/>
        </w:rPr>
      </w:pPr>
    </w:p>
    <w:p w14:paraId="2F53C1EB">
      <w:pPr>
        <w:numPr>
          <w:ilvl w:val="0"/>
          <w:numId w:val="1"/>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保险</w:t>
      </w:r>
    </w:p>
    <w:p w14:paraId="7FBBBA77">
      <w:pPr>
        <w:numPr>
          <w:ilvl w:val="1"/>
          <w:numId w:val="9"/>
        </w:numPr>
        <w:spacing w:line="370" w:lineRule="exact"/>
        <w:rPr>
          <w:rFonts w:eastAsiaTheme="minorEastAsia"/>
          <w:b/>
          <w:sz w:val="21"/>
          <w:szCs w:val="21"/>
        </w:rPr>
      </w:pPr>
      <w:r>
        <w:rPr>
          <w:rFonts w:eastAsiaTheme="minorEastAsia"/>
          <w:b/>
          <w:sz w:val="21"/>
          <w:szCs w:val="21"/>
        </w:rPr>
        <w:t>甲方有权要求乙方为质押的动产投保，并指定甲方为保险权益的第一受益人。投保金额以质物的价值为限，保险期限不短于债务期限。乙方同意将保险金给付请求权让与甲方，并在甲方行使保险金给付请求权时提供必要协助，保险公司赔付的保险金优先偿还主合同项下债务。</w:t>
      </w:r>
    </w:p>
    <w:p w14:paraId="29562287">
      <w:pPr>
        <w:numPr>
          <w:ilvl w:val="1"/>
          <w:numId w:val="9"/>
        </w:numPr>
        <w:spacing w:line="370" w:lineRule="exact"/>
        <w:rPr>
          <w:rFonts w:eastAsia="宋体"/>
          <w:bCs/>
          <w:snapToGrid w:val="0"/>
          <w:kern w:val="0"/>
          <w:sz w:val="21"/>
          <w:szCs w:val="21"/>
        </w:rPr>
      </w:pPr>
      <w:r>
        <w:rPr>
          <w:rFonts w:hint="eastAsia" w:eastAsia="宋体"/>
          <w:bCs/>
          <w:snapToGrid w:val="0"/>
          <w:kern w:val="0"/>
          <w:sz w:val="21"/>
          <w:szCs w:val="21"/>
        </w:rPr>
        <w:t>在本合同有效期内，乙方不得以任何理由中断或撤销保险。如保险中断，甲方有权代为办理保险手续，一切费用由乙方承担（法律法规或监管另有要求的除外）。</w:t>
      </w:r>
    </w:p>
    <w:p w14:paraId="4EDB5837">
      <w:pPr>
        <w:numPr>
          <w:ilvl w:val="1"/>
          <w:numId w:val="9"/>
        </w:numPr>
        <w:spacing w:line="370" w:lineRule="exact"/>
        <w:rPr>
          <w:rFonts w:eastAsiaTheme="minorEastAsia"/>
          <w:sz w:val="21"/>
          <w:szCs w:val="21"/>
        </w:rPr>
      </w:pPr>
      <w:r>
        <w:rPr>
          <w:rFonts w:eastAsiaTheme="minorEastAsia"/>
          <w:sz w:val="21"/>
          <w:szCs w:val="21"/>
        </w:rPr>
        <w:t>乙方应按时支付保费，并履行保险合同所约定的义务。</w:t>
      </w:r>
    </w:p>
    <w:p w14:paraId="326B80D0">
      <w:pPr>
        <w:numPr>
          <w:ilvl w:val="1"/>
          <w:numId w:val="9"/>
        </w:numPr>
        <w:spacing w:line="370" w:lineRule="exact"/>
        <w:rPr>
          <w:rFonts w:eastAsiaTheme="minorEastAsia"/>
          <w:sz w:val="21"/>
          <w:szCs w:val="21"/>
        </w:rPr>
      </w:pPr>
      <w:r>
        <w:rPr>
          <w:rFonts w:eastAsiaTheme="minorEastAsia"/>
          <w:sz w:val="21"/>
          <w:szCs w:val="21"/>
        </w:rPr>
        <w:t>保险单</w:t>
      </w:r>
      <w:r>
        <w:rPr>
          <w:rFonts w:hint="eastAsia" w:eastAsia="宋体"/>
          <w:bCs/>
          <w:snapToGrid w:val="0"/>
          <w:kern w:val="0"/>
          <w:sz w:val="21"/>
          <w:szCs w:val="21"/>
        </w:rPr>
        <w:t>及批单（如有）</w:t>
      </w:r>
      <w:r>
        <w:rPr>
          <w:rFonts w:eastAsiaTheme="minorEastAsia"/>
          <w:sz w:val="21"/>
          <w:szCs w:val="21"/>
        </w:rPr>
        <w:t>正本由甲方保管，债务人清偿主合同项下所有债务本息和费用后，甲方将保险单正本退还给乙方。</w:t>
      </w:r>
    </w:p>
    <w:p w14:paraId="77B1EF26">
      <w:pPr>
        <w:spacing w:line="370" w:lineRule="exact"/>
        <w:ind w:left="1" w:hanging="1"/>
        <w:rPr>
          <w:rFonts w:ascii="宋体" w:hAnsi="宋体" w:eastAsia="宋体"/>
          <w:b/>
          <w:bCs/>
          <w:snapToGrid w:val="0"/>
          <w:kern w:val="0"/>
          <w:sz w:val="21"/>
          <w:szCs w:val="21"/>
        </w:rPr>
      </w:pPr>
    </w:p>
    <w:p w14:paraId="58722CA2">
      <w:pPr>
        <w:numPr>
          <w:ilvl w:val="0"/>
          <w:numId w:val="1"/>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乙方保证与承诺</w:t>
      </w:r>
    </w:p>
    <w:p w14:paraId="40D358BD">
      <w:pPr>
        <w:numPr>
          <w:ilvl w:val="1"/>
          <w:numId w:val="10"/>
        </w:numPr>
        <w:spacing w:line="370" w:lineRule="exact"/>
        <w:rPr>
          <w:rFonts w:eastAsia="宋体"/>
          <w:bCs/>
          <w:snapToGrid w:val="0"/>
          <w:kern w:val="0"/>
          <w:sz w:val="21"/>
          <w:szCs w:val="21"/>
        </w:rPr>
      </w:pPr>
      <w:r>
        <w:rPr>
          <w:rFonts w:hint="eastAsia" w:eastAsia="宋体"/>
          <w:bCs/>
          <w:snapToGrid w:val="0"/>
          <w:kern w:val="0"/>
          <w:sz w:val="21"/>
          <w:szCs w:val="21"/>
        </w:rPr>
        <w:t>乙方是其所在地的司法辖区内合法设立、有效存续及拥有良好声誉的公司，拥有全部的公司权利及政府许可和批准其从事目前所从事的业务（乙方为法人时适用）；或乙方是拥有完全民事权利能力和行为能力的自然人，并已如实向甲方提供个人和家庭的收入、财产等甲方要求的相关材料，并保证所提供文件和资料的真实、完整、准确</w:t>
      </w:r>
      <w:bookmarkStart w:id="5" w:name="_Hlk525064771"/>
      <w:r>
        <w:rPr>
          <w:rFonts w:hint="eastAsia" w:eastAsia="宋体"/>
          <w:bCs/>
          <w:snapToGrid w:val="0"/>
          <w:kern w:val="0"/>
          <w:sz w:val="21"/>
          <w:szCs w:val="21"/>
        </w:rPr>
        <w:t>；乙方提供本合同项下担保已经征得其家庭财产共有人（如有）的同意，并将确保包括配偶在内的家庭财产共有人（如有）将按照甲方要求通过签署本合同或甲方要求的其他文件予以书面确认（乙方为自然人时适用）</w:t>
      </w:r>
      <w:bookmarkEnd w:id="5"/>
      <w:r>
        <w:rPr>
          <w:rFonts w:hint="eastAsia" w:eastAsia="宋体"/>
          <w:bCs/>
          <w:snapToGrid w:val="0"/>
          <w:kern w:val="0"/>
          <w:sz w:val="21"/>
          <w:szCs w:val="21"/>
        </w:rPr>
        <w:t>。</w:t>
      </w:r>
    </w:p>
    <w:p w14:paraId="79E53BF9">
      <w:pPr>
        <w:numPr>
          <w:ilvl w:val="1"/>
          <w:numId w:val="10"/>
        </w:numPr>
        <w:spacing w:line="370" w:lineRule="exact"/>
        <w:rPr>
          <w:rFonts w:eastAsia="宋体"/>
          <w:bCs/>
          <w:snapToGrid w:val="0"/>
          <w:kern w:val="0"/>
          <w:sz w:val="21"/>
          <w:szCs w:val="21"/>
        </w:rPr>
      </w:pPr>
      <w:r>
        <w:rPr>
          <w:rFonts w:hint="eastAsia" w:eastAsia="宋体"/>
          <w:bCs/>
          <w:snapToGrid w:val="0"/>
          <w:kern w:val="0"/>
          <w:sz w:val="21"/>
          <w:szCs w:val="21"/>
        </w:rPr>
        <w:t>乙方已完成签署本合同所需的所有授权和审批，签署本合同是乙方真实意思表示，不会导致违反其与任何第三方签订的协议或承诺。乙方签署本合同时未违反任何有关环境保护、节能减排、降低污染的法律、法规与规章，并承诺签署本合同后严格遵守该类法律、法规与规章。</w:t>
      </w:r>
      <w:r>
        <w:rPr>
          <w:rFonts w:hint="eastAsia" w:eastAsia="宋体"/>
          <w:snapToGrid w:val="0"/>
          <w:kern w:val="0"/>
          <w:sz w:val="21"/>
          <w:szCs w:val="21"/>
        </w:rPr>
        <w:t>本合同若涉及跨境担保的，乙方还将按照有关法律法规、监管规定及甲方要求及时办理相关外管登记或备案手续（如需）。</w:t>
      </w:r>
    </w:p>
    <w:p w14:paraId="17C800D0">
      <w:pPr>
        <w:numPr>
          <w:ilvl w:val="1"/>
          <w:numId w:val="10"/>
        </w:numPr>
        <w:spacing w:line="370" w:lineRule="exact"/>
        <w:rPr>
          <w:rFonts w:eastAsia="宋体"/>
          <w:bCs/>
          <w:snapToGrid w:val="0"/>
          <w:kern w:val="0"/>
          <w:sz w:val="21"/>
          <w:szCs w:val="21"/>
        </w:rPr>
      </w:pPr>
      <w:r>
        <w:rPr>
          <w:rFonts w:hint="eastAsia" w:eastAsia="宋体"/>
          <w:bCs/>
          <w:snapToGrid w:val="0"/>
          <w:kern w:val="0"/>
          <w:sz w:val="21"/>
          <w:szCs w:val="21"/>
        </w:rPr>
        <w:t>除本合同签署前已书面通知甲方以外，乙方不存在任何可能对本合同履行产生重大不利影响的诉讼、仲裁、执行、申诉、复议等程序及其他事件或情况。</w:t>
      </w:r>
      <w:r>
        <w:rPr>
          <w:rFonts w:eastAsia="宋体"/>
          <w:bCs/>
          <w:snapToGrid w:val="0"/>
          <w:kern w:val="0"/>
          <w:sz w:val="21"/>
          <w:szCs w:val="21"/>
        </w:rPr>
        <w:t xml:space="preserve"> </w:t>
      </w:r>
    </w:p>
    <w:p w14:paraId="6F53D427">
      <w:pPr>
        <w:numPr>
          <w:ilvl w:val="1"/>
          <w:numId w:val="10"/>
        </w:numPr>
        <w:spacing w:line="370" w:lineRule="exact"/>
        <w:rPr>
          <w:rFonts w:eastAsia="宋体"/>
          <w:bCs/>
          <w:snapToGrid w:val="0"/>
          <w:kern w:val="0"/>
          <w:sz w:val="21"/>
          <w:szCs w:val="21"/>
        </w:rPr>
      </w:pPr>
      <w:r>
        <w:rPr>
          <w:rFonts w:hint="eastAsia" w:eastAsia="宋体"/>
          <w:bCs/>
          <w:snapToGrid w:val="0"/>
          <w:kern w:val="0"/>
          <w:sz w:val="21"/>
          <w:szCs w:val="21"/>
        </w:rPr>
        <w:t>质物为乙方合法拥有，不存在任何法律纠纷和权利限制，在本合同签订前，未质押予任何第三方。</w:t>
      </w:r>
    </w:p>
    <w:p w14:paraId="7332A806">
      <w:pPr>
        <w:spacing w:line="370" w:lineRule="exact"/>
        <w:ind w:left="1"/>
        <w:rPr>
          <w:rFonts w:eastAsiaTheme="minorEastAsia"/>
          <w:spacing w:val="4"/>
          <w:sz w:val="21"/>
          <w:szCs w:val="21"/>
        </w:rPr>
      </w:pPr>
    </w:p>
    <w:p w14:paraId="4D8E55EC">
      <w:pPr>
        <w:numPr>
          <w:ilvl w:val="0"/>
          <w:numId w:val="1"/>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乙方的权利与义务</w:t>
      </w:r>
    </w:p>
    <w:p w14:paraId="2042F4C8">
      <w:pPr>
        <w:numPr>
          <w:ilvl w:val="1"/>
          <w:numId w:val="11"/>
        </w:numPr>
        <w:spacing w:line="370" w:lineRule="exact"/>
        <w:rPr>
          <w:rFonts w:ascii="宋体" w:hAnsi="宋体" w:eastAsia="宋体"/>
          <w:snapToGrid w:val="0"/>
          <w:kern w:val="0"/>
          <w:sz w:val="21"/>
          <w:szCs w:val="21"/>
        </w:rPr>
      </w:pPr>
      <w:r>
        <w:rPr>
          <w:rFonts w:hint="eastAsia" w:ascii="宋体" w:hAnsi="宋体" w:eastAsia="宋体"/>
          <w:snapToGrid w:val="0"/>
          <w:kern w:val="0"/>
          <w:sz w:val="21"/>
          <w:szCs w:val="21"/>
        </w:rPr>
        <w:t>甲方应对乙方提供的资料承担保密义务，但以</w:t>
      </w:r>
      <w:r>
        <w:rPr>
          <w:rFonts w:hint="eastAsia" w:eastAsia="宋体"/>
          <w:snapToGrid w:val="0"/>
          <w:kern w:val="0"/>
          <w:sz w:val="21"/>
          <w:szCs w:val="21"/>
        </w:rPr>
        <w:t>下情况除外：（</w:t>
      </w:r>
      <w:r>
        <w:rPr>
          <w:rFonts w:eastAsia="宋体"/>
          <w:snapToGrid w:val="0"/>
          <w:kern w:val="0"/>
          <w:sz w:val="21"/>
          <w:szCs w:val="21"/>
        </w:rPr>
        <w:t>a</w:t>
      </w:r>
      <w:r>
        <w:rPr>
          <w:rFonts w:hint="eastAsia" w:eastAsia="宋体"/>
          <w:snapToGrid w:val="0"/>
          <w:kern w:val="0"/>
          <w:sz w:val="21"/>
          <w:szCs w:val="21"/>
        </w:rPr>
        <w:t>）法律法规另有规定或有权机构或监管部门另有要求的；（</w:t>
      </w:r>
      <w:r>
        <w:rPr>
          <w:rFonts w:eastAsia="宋体"/>
          <w:snapToGrid w:val="0"/>
          <w:kern w:val="0"/>
          <w:sz w:val="21"/>
          <w:szCs w:val="21"/>
        </w:rPr>
        <w:t>b</w:t>
      </w:r>
      <w:r>
        <w:rPr>
          <w:rFonts w:hint="eastAsia" w:eastAsia="宋体"/>
          <w:snapToGrid w:val="0"/>
          <w:kern w:val="0"/>
          <w:sz w:val="21"/>
          <w:szCs w:val="21"/>
        </w:rPr>
        <w:t>）在任何法律或仲裁程序中进行的披露；（</w:t>
      </w:r>
      <w:r>
        <w:rPr>
          <w:rFonts w:eastAsia="宋体"/>
          <w:snapToGrid w:val="0"/>
          <w:kern w:val="0"/>
          <w:sz w:val="21"/>
          <w:szCs w:val="21"/>
        </w:rPr>
        <w:t>c</w:t>
      </w:r>
      <w:r>
        <w:rPr>
          <w:rFonts w:hint="eastAsia" w:eastAsia="宋体"/>
          <w:snapToGrid w:val="0"/>
          <w:kern w:val="0"/>
          <w:sz w:val="21"/>
          <w:szCs w:val="21"/>
        </w:rPr>
        <w:t>）向甲方所在集团或平安银行分支机构进行披露；（</w:t>
      </w:r>
      <w:r>
        <w:rPr>
          <w:rFonts w:eastAsia="宋体"/>
          <w:snapToGrid w:val="0"/>
          <w:kern w:val="0"/>
          <w:sz w:val="21"/>
          <w:szCs w:val="21"/>
        </w:rPr>
        <w:t>d</w:t>
      </w:r>
      <w:r>
        <w:rPr>
          <w:rFonts w:hint="eastAsia" w:eastAsia="宋体"/>
          <w:snapToGrid w:val="0"/>
          <w:kern w:val="0"/>
          <w:sz w:val="21"/>
          <w:szCs w:val="21"/>
        </w:rPr>
        <w:t>）向所雇佣的专业咨询机构（包括但不限于律师和</w:t>
      </w:r>
      <w:r>
        <w:rPr>
          <w:rFonts w:eastAsia="宋体"/>
          <w:snapToGrid w:val="0"/>
          <w:kern w:val="0"/>
          <w:sz w:val="21"/>
          <w:szCs w:val="21"/>
        </w:rPr>
        <w:t>/</w:t>
      </w:r>
      <w:r>
        <w:rPr>
          <w:rFonts w:hint="eastAsia" w:eastAsia="宋体"/>
          <w:snapToGrid w:val="0"/>
          <w:kern w:val="0"/>
          <w:sz w:val="21"/>
          <w:szCs w:val="21"/>
        </w:rPr>
        <w:t>或财务顾问）披露；（</w:t>
      </w:r>
      <w:r>
        <w:rPr>
          <w:rFonts w:eastAsia="宋体"/>
          <w:snapToGrid w:val="0"/>
          <w:kern w:val="0"/>
          <w:sz w:val="21"/>
          <w:szCs w:val="21"/>
        </w:rPr>
        <w:t>e</w:t>
      </w:r>
      <w:r>
        <w:rPr>
          <w:rFonts w:hint="eastAsia" w:eastAsia="宋体"/>
          <w:snapToGrid w:val="0"/>
          <w:kern w:val="0"/>
          <w:sz w:val="21"/>
          <w:szCs w:val="21"/>
        </w:rPr>
        <w:t>）甲乙双方另有约定的可以披露的情形；或（</w:t>
      </w:r>
      <w:r>
        <w:rPr>
          <w:rFonts w:eastAsia="宋体"/>
          <w:snapToGrid w:val="0"/>
          <w:kern w:val="0"/>
          <w:sz w:val="21"/>
          <w:szCs w:val="21"/>
        </w:rPr>
        <w:t>f</w:t>
      </w:r>
      <w:r>
        <w:rPr>
          <w:rFonts w:hint="eastAsia" w:eastAsia="宋体"/>
          <w:snapToGrid w:val="0"/>
          <w:kern w:val="0"/>
          <w:sz w:val="21"/>
          <w:szCs w:val="21"/>
        </w:rPr>
        <w:t>）乙方提供的资料不构成秘密信</w:t>
      </w:r>
      <w:r>
        <w:rPr>
          <w:rFonts w:hint="eastAsia" w:ascii="宋体" w:hAnsi="宋体" w:eastAsia="宋体"/>
          <w:snapToGrid w:val="0"/>
          <w:kern w:val="0"/>
          <w:sz w:val="21"/>
          <w:szCs w:val="21"/>
        </w:rPr>
        <w:t>息的。</w:t>
      </w:r>
    </w:p>
    <w:p w14:paraId="0D48E30F">
      <w:pPr>
        <w:numPr>
          <w:ilvl w:val="1"/>
          <w:numId w:val="11"/>
        </w:numPr>
        <w:spacing w:line="370" w:lineRule="exact"/>
        <w:rPr>
          <w:rFonts w:eastAsiaTheme="minorEastAsia"/>
          <w:b/>
          <w:bCs/>
          <w:spacing w:val="4"/>
          <w:sz w:val="21"/>
          <w:szCs w:val="21"/>
        </w:rPr>
      </w:pPr>
      <w:r>
        <w:rPr>
          <w:rFonts w:hint="eastAsia" w:eastAsiaTheme="minorEastAsia"/>
          <w:b/>
          <w:bCs/>
          <w:spacing w:val="4"/>
          <w:sz w:val="21"/>
          <w:szCs w:val="21"/>
        </w:rPr>
        <w:t>乙方已认真阅读了主合同，并确认所有条款。主合同项下的单笔授信合同或借据或其他授信业务</w:t>
      </w:r>
      <w:r>
        <w:rPr>
          <w:rFonts w:hint="eastAsia" w:ascii="宋体" w:hAnsi="宋体" w:eastAsia="宋体"/>
          <w:b/>
          <w:bCs/>
          <w:snapToGrid w:val="0"/>
          <w:kern w:val="0"/>
          <w:sz w:val="21"/>
          <w:szCs w:val="21"/>
        </w:rPr>
        <w:t>凭证</w:t>
      </w:r>
      <w:r>
        <w:rPr>
          <w:rFonts w:hint="eastAsia" w:eastAsiaTheme="minorEastAsia"/>
          <w:b/>
          <w:bCs/>
          <w:spacing w:val="4"/>
          <w:sz w:val="21"/>
          <w:szCs w:val="21"/>
        </w:rPr>
        <w:t>，若未超出主合同约定无须再经乙方确认。</w:t>
      </w:r>
    </w:p>
    <w:p w14:paraId="0A961DA2">
      <w:pPr>
        <w:spacing w:line="370" w:lineRule="exact"/>
        <w:ind w:left="531"/>
        <w:rPr>
          <w:rFonts w:eastAsiaTheme="minorEastAsia"/>
          <w:b/>
          <w:bCs/>
          <w:spacing w:val="4"/>
          <w:sz w:val="21"/>
          <w:szCs w:val="21"/>
        </w:rPr>
      </w:pPr>
      <w:r>
        <w:rPr>
          <w:rFonts w:hint="eastAsia" w:eastAsiaTheme="minorEastAsia"/>
          <w:b/>
          <w:bCs/>
          <w:spacing w:val="4"/>
          <w:sz w:val="21"/>
          <w:szCs w:val="21"/>
        </w:rPr>
        <w:t>甲方和债务人对主合同的变更无需征得乙方的同意，乙方仍继续对变更后的主合同承担担保责任。但增加债务本金金额和延长贷款期限的，如未征得乙方书面同意，乙方仍按原主合同规定的金额和期限承担担保责任。</w:t>
      </w:r>
    </w:p>
    <w:p w14:paraId="08CD43F3">
      <w:pPr>
        <w:numPr>
          <w:ilvl w:val="1"/>
          <w:numId w:val="11"/>
        </w:numPr>
        <w:spacing w:line="370" w:lineRule="exact"/>
        <w:rPr>
          <w:rFonts w:eastAsiaTheme="minorEastAsia"/>
          <w:spacing w:val="4"/>
          <w:sz w:val="21"/>
          <w:szCs w:val="21"/>
        </w:rPr>
      </w:pPr>
      <w:r>
        <w:rPr>
          <w:rFonts w:eastAsiaTheme="minorEastAsia"/>
          <w:spacing w:val="4"/>
          <w:sz w:val="21"/>
          <w:szCs w:val="21"/>
        </w:rPr>
        <w:t>乙方同意：甲方认为必要时，可将质物委托第三人保管。</w:t>
      </w:r>
    </w:p>
    <w:p w14:paraId="390E7676">
      <w:pPr>
        <w:numPr>
          <w:ilvl w:val="1"/>
          <w:numId w:val="11"/>
        </w:numPr>
        <w:spacing w:line="370" w:lineRule="exact"/>
        <w:rPr>
          <w:rFonts w:eastAsiaTheme="minorEastAsia"/>
          <w:b/>
          <w:spacing w:val="4"/>
          <w:sz w:val="21"/>
          <w:szCs w:val="21"/>
        </w:rPr>
      </w:pPr>
      <w:r>
        <w:rPr>
          <w:rFonts w:eastAsiaTheme="minorEastAsia"/>
          <w:b/>
          <w:spacing w:val="4"/>
          <w:sz w:val="21"/>
          <w:szCs w:val="21"/>
        </w:rPr>
        <w:t>质物为一年期（不含）以上授信提供质押担保的，甲方有权要求自合同生效之日第二年起，每年由甲方认可的评估机构对质押物进行价值评估。如质物价值已明显下降，不足以作为债务人履行主合同债务的担保，甲方有权要求乙方提供甲方认可的其他担保措施。</w:t>
      </w:r>
    </w:p>
    <w:p w14:paraId="0CE14DAA">
      <w:pPr>
        <w:numPr>
          <w:ilvl w:val="1"/>
          <w:numId w:val="11"/>
        </w:numPr>
        <w:spacing w:line="370" w:lineRule="exact"/>
        <w:rPr>
          <w:rFonts w:eastAsiaTheme="minorEastAsia"/>
          <w:sz w:val="21"/>
          <w:szCs w:val="21"/>
        </w:rPr>
      </w:pPr>
      <w:r>
        <w:rPr>
          <w:rFonts w:eastAsiaTheme="minorEastAsia"/>
          <w:sz w:val="21"/>
          <w:szCs w:val="21"/>
        </w:rPr>
        <w:t>本合同项下有关质物的保险、保管、维修、保养、提存及运输等费用均由乙方承担。</w:t>
      </w:r>
    </w:p>
    <w:p w14:paraId="56E071CE">
      <w:pPr>
        <w:numPr>
          <w:ilvl w:val="1"/>
          <w:numId w:val="11"/>
        </w:numPr>
        <w:spacing w:line="370" w:lineRule="exact"/>
        <w:rPr>
          <w:rFonts w:ascii="宋体" w:hAnsi="宋体" w:eastAsia="宋体"/>
          <w:snapToGrid w:val="0"/>
          <w:kern w:val="0"/>
          <w:sz w:val="21"/>
          <w:szCs w:val="21"/>
        </w:rPr>
      </w:pPr>
      <w:r>
        <w:rPr>
          <w:rFonts w:hint="eastAsia" w:ascii="宋体" w:hAnsi="宋体" w:eastAsia="宋体"/>
          <w:snapToGrid w:val="0"/>
          <w:kern w:val="0"/>
          <w:sz w:val="21"/>
          <w:szCs w:val="21"/>
        </w:rPr>
        <w:t>关于存单质押的特别条款：</w:t>
      </w:r>
    </w:p>
    <w:p w14:paraId="13CFAA44">
      <w:pPr>
        <w:numPr>
          <w:ilvl w:val="0"/>
          <w:numId w:val="12"/>
        </w:numPr>
        <w:spacing w:line="370" w:lineRule="exact"/>
        <w:ind w:left="1123" w:leftChars="154" w:hanging="630" w:hangingChars="300"/>
        <w:rPr>
          <w:rFonts w:ascii="宋体" w:hAnsi="宋体" w:eastAsia="宋体"/>
          <w:snapToGrid w:val="0"/>
          <w:kern w:val="0"/>
          <w:sz w:val="21"/>
          <w:szCs w:val="21"/>
        </w:rPr>
      </w:pPr>
      <w:r>
        <w:rPr>
          <w:rFonts w:hint="eastAsia" w:ascii="宋体" w:hAnsi="宋体" w:eastAsia="宋体"/>
          <w:snapToGrid w:val="0"/>
          <w:kern w:val="0"/>
          <w:sz w:val="21"/>
          <w:szCs w:val="21"/>
        </w:rPr>
        <w:t>如系以</w:t>
      </w:r>
      <w:r>
        <w:rPr>
          <w:rFonts w:hint="eastAsia" w:eastAsiaTheme="minorEastAsia"/>
          <w:spacing w:val="4"/>
          <w:sz w:val="21"/>
          <w:szCs w:val="21"/>
        </w:rPr>
        <w:t>定期存单</w:t>
      </w:r>
      <w:r>
        <w:rPr>
          <w:rFonts w:hint="eastAsia" w:ascii="宋体" w:hAnsi="宋体" w:eastAsia="宋体"/>
          <w:snapToGrid w:val="0"/>
          <w:kern w:val="0"/>
          <w:sz w:val="21"/>
          <w:szCs w:val="21"/>
        </w:rPr>
        <w:t>质押的，定期存单须经存单存款行确认，存单应由甲方妥善保管；在本质押合同所担保的主债务到期后，债务人未能清偿债务的，质权人有权提前支取本质押合同项下的定期存单，用于清偿已到期的主债务，定期存单使用提前支取利率计息。本协议签署时已有的被质押定期存单信息暂列如下；本协议履行过程中新增追加的质押存单可由各方后续通过包括但不限于线上渠道方式另行确认：</w:t>
      </w:r>
    </w:p>
    <w:p w14:paraId="56C61075">
      <w:pPr>
        <w:spacing w:line="370" w:lineRule="exact"/>
        <w:ind w:left="1123"/>
        <w:rPr>
          <w:rFonts w:ascii="宋体" w:hAnsi="宋体" w:eastAsia="宋体"/>
          <w:snapToGrid w:val="0"/>
          <w:kern w:val="0"/>
          <w:sz w:val="21"/>
          <w:szCs w:val="21"/>
        </w:rPr>
      </w:pPr>
      <w:r>
        <w:rPr>
          <w:rFonts w:hint="eastAsia" w:ascii="宋体" w:hAnsi="宋体" w:eastAsia="宋体"/>
          <w:snapToGrid w:val="0"/>
          <w:kern w:val="0"/>
          <w:sz w:val="21"/>
          <w:szCs w:val="21"/>
        </w:rPr>
        <w:t>户名：</w:t>
      </w:r>
      <w:r>
        <w:rPr>
          <w:rFonts w:hint="eastAsia" w:ascii="宋体" w:hAnsi="宋体" w:eastAsia="宋体"/>
          <w:snapToGrid w:val="0"/>
          <w:kern w:val="0"/>
          <w:sz w:val="21"/>
          <w:szCs w:val="21"/>
          <w:u w:val="single"/>
          <w:lang w:val="en-US" w:eastAsia="zh-CN"/>
        </w:rPr>
        <w:t>{{</w:t>
      </w:r>
      <w:r>
        <w:rPr>
          <w:rFonts w:hint="eastAsia" w:ascii="宋体" w:hAnsi="宋体" w:eastAsia="宋体"/>
          <w:snapToGrid w:val="0"/>
          <w:kern w:val="0"/>
          <w:sz w:val="21"/>
          <w:szCs w:val="21"/>
          <w:u w:val="single"/>
        </w:rPr>
        <w:t>企业名称</w:t>
      </w:r>
      <w:r>
        <w:rPr>
          <w:rFonts w:hint="eastAsia" w:ascii="宋体" w:hAnsi="宋体" w:eastAsia="宋体"/>
          <w:snapToGrid w:val="0"/>
          <w:kern w:val="0"/>
          <w:sz w:val="21"/>
          <w:szCs w:val="21"/>
          <w:u w:val="single"/>
          <w:lang w:val="en-US" w:eastAsia="zh-CN"/>
        </w:rPr>
        <w:t>}}</w:t>
      </w:r>
      <w:r>
        <w:rPr>
          <w:rFonts w:hint="eastAsia" w:ascii="宋体" w:hAnsi="宋体" w:eastAsia="宋体"/>
          <w:snapToGrid w:val="0"/>
          <w:kern w:val="0"/>
          <w:sz w:val="21"/>
          <w:szCs w:val="21"/>
        </w:rPr>
        <w:t>；开立机构：</w:t>
      </w:r>
      <w:r>
        <w:rPr>
          <w:rFonts w:hint="eastAsia" w:ascii="宋体" w:hAnsi="宋体" w:eastAsia="宋体"/>
          <w:snapToGrid w:val="0"/>
          <w:kern w:val="0"/>
          <w:sz w:val="21"/>
          <w:szCs w:val="21"/>
          <w:u w:val="single"/>
          <w:lang w:val="en-US" w:eastAsia="zh-CN"/>
        </w:rPr>
        <w:t>{{企业开户网点}}</w:t>
      </w:r>
      <w:r>
        <w:rPr>
          <w:rFonts w:hint="eastAsia" w:ascii="宋体" w:hAnsi="宋体" w:eastAsia="宋体"/>
          <w:snapToGrid w:val="0"/>
          <w:kern w:val="0"/>
          <w:sz w:val="21"/>
          <w:szCs w:val="21"/>
        </w:rPr>
        <w:t>；</w:t>
      </w:r>
    </w:p>
    <w:p w14:paraId="2661D44C">
      <w:pPr>
        <w:spacing w:line="370" w:lineRule="exact"/>
        <w:ind w:left="891" w:firstLine="210" w:firstLineChars="100"/>
        <w:rPr>
          <w:rFonts w:ascii="宋体" w:hAnsi="宋体" w:eastAsia="宋体"/>
          <w:snapToGrid w:val="0"/>
          <w:kern w:val="0"/>
          <w:sz w:val="21"/>
          <w:szCs w:val="21"/>
        </w:rPr>
      </w:pPr>
      <w:r>
        <w:rPr>
          <w:rFonts w:hint="eastAsia" w:ascii="宋体" w:hAnsi="宋体" w:eastAsia="宋体"/>
          <w:snapToGrid w:val="0"/>
          <w:kern w:val="0"/>
          <w:sz w:val="21"/>
          <w:szCs w:val="21"/>
        </w:rPr>
        <w:t>金额：</w:t>
      </w:r>
      <w:r>
        <w:rPr>
          <w:rFonts w:ascii="宋体" w:hAnsi="宋体" w:eastAsia="宋体"/>
          <w:snapToGrid w:val="0"/>
          <w:kern w:val="0"/>
          <w:sz w:val="21"/>
          <w:szCs w:val="21"/>
        </w:rPr>
        <w:t>_______________</w:t>
      </w:r>
      <w:r>
        <w:rPr>
          <w:rFonts w:hint="eastAsia" w:ascii="宋体" w:hAnsi="宋体" w:eastAsia="宋体"/>
          <w:snapToGrid w:val="0"/>
          <w:kern w:val="0"/>
          <w:sz w:val="21"/>
          <w:szCs w:val="21"/>
        </w:rPr>
        <w:t>；期限：</w:t>
      </w:r>
      <w:r>
        <w:rPr>
          <w:rFonts w:ascii="宋体" w:hAnsi="宋体" w:eastAsia="宋体"/>
          <w:snapToGrid w:val="0"/>
          <w:kern w:val="0"/>
          <w:sz w:val="21"/>
          <w:szCs w:val="21"/>
        </w:rPr>
        <w:t>_____________</w:t>
      </w:r>
      <w:r>
        <w:rPr>
          <w:rFonts w:hint="eastAsia" w:ascii="宋体" w:hAnsi="宋体" w:eastAsia="宋体"/>
          <w:snapToGrid w:val="0"/>
          <w:kern w:val="0"/>
          <w:sz w:val="21"/>
          <w:szCs w:val="21"/>
        </w:rPr>
        <w:t>；利率：</w:t>
      </w:r>
      <w:r>
        <w:rPr>
          <w:rFonts w:ascii="宋体" w:hAnsi="宋体" w:eastAsia="宋体"/>
          <w:snapToGrid w:val="0"/>
          <w:kern w:val="0"/>
          <w:sz w:val="21"/>
          <w:szCs w:val="21"/>
        </w:rPr>
        <w:t>____________</w:t>
      </w:r>
      <w:r>
        <w:rPr>
          <w:rFonts w:hint="eastAsia" w:ascii="宋体" w:hAnsi="宋体" w:eastAsia="宋体"/>
          <w:snapToGrid w:val="0"/>
          <w:kern w:val="0"/>
          <w:sz w:val="21"/>
          <w:szCs w:val="21"/>
        </w:rPr>
        <w:t>。</w:t>
      </w:r>
    </w:p>
    <w:p w14:paraId="2DAA6F78">
      <w:pPr>
        <w:widowControl/>
        <w:numPr>
          <w:ilvl w:val="0"/>
          <w:numId w:val="12"/>
        </w:numPr>
        <w:spacing w:line="370" w:lineRule="exact"/>
        <w:ind w:left="1123" w:leftChars="154" w:hanging="630" w:hangingChars="300"/>
        <w:jc w:val="left"/>
        <w:rPr>
          <w:rFonts w:ascii="宋体" w:hAnsi="宋体" w:eastAsia="宋体"/>
          <w:snapToGrid w:val="0"/>
          <w:kern w:val="0"/>
          <w:sz w:val="21"/>
          <w:szCs w:val="21"/>
        </w:rPr>
      </w:pPr>
      <w:r>
        <w:rPr>
          <w:rFonts w:hint="eastAsia" w:ascii="宋体" w:hAnsi="宋体" w:eastAsia="宋体"/>
          <w:snapToGrid w:val="0"/>
          <w:kern w:val="0"/>
          <w:sz w:val="21"/>
          <w:szCs w:val="21"/>
        </w:rPr>
        <w:t>如以单位大额</w:t>
      </w:r>
      <w:r>
        <w:rPr>
          <w:rFonts w:hint="eastAsia" w:eastAsiaTheme="minorEastAsia"/>
          <w:spacing w:val="4"/>
          <w:sz w:val="21"/>
          <w:szCs w:val="21"/>
        </w:rPr>
        <w:t>存单</w:t>
      </w:r>
      <w:r>
        <w:rPr>
          <w:rFonts w:hint="eastAsia" w:ascii="宋体" w:hAnsi="宋体" w:eastAsia="宋体"/>
          <w:snapToGrid w:val="0"/>
          <w:kern w:val="0"/>
          <w:sz w:val="21"/>
          <w:szCs w:val="21"/>
        </w:rPr>
        <w:t>质押的，在本质押合同所担保的主债务到期后，债务人未能清偿债务的，质权人有权提前支取本质押合同项下的单位大额存单，用于清偿已到期的主债务，单位大额存单使用提前支取利率计息。</w:t>
      </w:r>
    </w:p>
    <w:p w14:paraId="1AE624E9">
      <w:pPr>
        <w:numPr>
          <w:ilvl w:val="1"/>
          <w:numId w:val="11"/>
        </w:numPr>
        <w:spacing w:line="370" w:lineRule="exact"/>
        <w:rPr>
          <w:rFonts w:ascii="宋体" w:hAnsi="宋体" w:eastAsia="宋体"/>
          <w:snapToGrid w:val="0"/>
          <w:kern w:val="0"/>
          <w:sz w:val="21"/>
          <w:szCs w:val="21"/>
        </w:rPr>
      </w:pPr>
      <w:r>
        <w:rPr>
          <w:rFonts w:hint="eastAsia" w:ascii="宋体" w:hAnsi="宋体" w:eastAsia="宋体"/>
          <w:snapToGrid w:val="0"/>
          <w:kern w:val="0"/>
          <w:sz w:val="21"/>
          <w:szCs w:val="21"/>
          <w:lang w:val="en-US" w:eastAsia="zh-CN"/>
        </w:rPr>
        <w:t>如质押物币种和被担保的主合同债务币种不同，依每日该质押物币种和主合同债务币种最新汇率折算，质押率（</w:t>
      </w:r>
      <w:r>
        <w:rPr>
          <w:rFonts w:hint="eastAsia" w:ascii="宋体" w:hAnsi="宋体" w:eastAsia="宋体"/>
          <w:snapToGrid w:val="0"/>
          <w:kern w:val="0"/>
          <w:sz w:val="21"/>
          <w:szCs w:val="21"/>
        </w:rPr>
        <w:t>主合同债务本金除以存单本金金额</w:t>
      </w:r>
      <w:r>
        <w:rPr>
          <w:rFonts w:hint="eastAsia" w:ascii="宋体" w:hAnsi="宋体" w:eastAsia="宋体"/>
          <w:snapToGrid w:val="0"/>
          <w:kern w:val="0"/>
          <w:sz w:val="21"/>
          <w:szCs w:val="21"/>
          <w:lang w:val="en-US" w:eastAsia="zh-CN"/>
        </w:rPr>
        <w:t>）超过______%时，甲方有权要求乙方提供甲方认可的其他担保措施，否则甲方有权行使质权；任何时候，如果质押率超过_____%，甲方有权直接将质物兑现，用以偿还主合同债务本息；由此产生的利息及汇率损失由乙方承担。</w:t>
      </w:r>
    </w:p>
    <w:p w14:paraId="70BC2EE3">
      <w:pPr>
        <w:numPr>
          <w:ilvl w:val="1"/>
          <w:numId w:val="11"/>
        </w:numPr>
        <w:spacing w:line="370" w:lineRule="exact"/>
        <w:ind w:left="0" w:firstLine="0"/>
        <w:rPr>
          <w:rFonts w:eastAsia="宋体"/>
          <w:b/>
          <w:snapToGrid w:val="0"/>
          <w:kern w:val="0"/>
          <w:sz w:val="21"/>
          <w:szCs w:val="21"/>
        </w:rPr>
      </w:pPr>
      <w:bookmarkStart w:id="6" w:name="_Hlk525065581"/>
      <w:r>
        <w:rPr>
          <w:rFonts w:hint="eastAsia" w:eastAsia="宋体"/>
          <w:b/>
          <w:snapToGrid w:val="0"/>
          <w:kern w:val="0"/>
          <w:sz w:val="21"/>
          <w:szCs w:val="21"/>
        </w:rPr>
        <w:t>关于债务人发生破产事件时的担保责任回转：若债务人向甲方清偿主合同项下全部或部分债务后根据破产法有关个别清偿或提前清偿等法律法规规定而被破产管理人或法院或任何其他有权机构撤销的，乙方同意和确认其在本合同项下的担保责任自动相应恢复而无需再通过任何其他文件签署或确认，乙方继续向甲方就债务人欠付甲方之所有债务按本合同承担担保责任（如质物已经释放，乙方应立即重新向甲方交付；如涉及质押登记已被注销的，乙方还应在法律允许的最大范围内协助办理重新恢复原有质押登记之手续）。</w:t>
      </w:r>
    </w:p>
    <w:p w14:paraId="3F3096E8">
      <w:pPr>
        <w:widowControl w:val="0"/>
        <w:numPr>
          <w:ilvl w:val="0"/>
          <w:numId w:val="0"/>
        </w:numPr>
        <w:spacing w:line="370" w:lineRule="exact"/>
        <w:jc w:val="both"/>
        <w:rPr>
          <w:rFonts w:eastAsia="宋体"/>
          <w:b/>
          <w:snapToGrid w:val="0"/>
          <w:kern w:val="0"/>
          <w:sz w:val="21"/>
          <w:szCs w:val="21"/>
        </w:rPr>
      </w:pPr>
    </w:p>
    <w:p w14:paraId="5723193C">
      <w:pPr>
        <w:widowControl/>
        <w:numPr>
          <w:ilvl w:val="0"/>
          <w:numId w:val="13"/>
        </w:numPr>
        <w:spacing w:line="370" w:lineRule="exact"/>
        <w:jc w:val="center"/>
        <w:outlineLvl w:val="1"/>
        <w:rPr>
          <w:rFonts w:hint="eastAsia" w:eastAsia="宋体"/>
          <w:b/>
          <w:snapToGrid w:val="0"/>
          <w:kern w:val="0"/>
          <w:sz w:val="21"/>
          <w:szCs w:val="24"/>
        </w:rPr>
      </w:pPr>
      <w:r>
        <w:rPr>
          <w:rFonts w:hint="eastAsia" w:ascii="宋体" w:hAnsi="宋体" w:eastAsia="宋体"/>
          <w:b/>
          <w:bCs/>
          <w:snapToGrid w:val="0"/>
          <w:kern w:val="0"/>
          <w:sz w:val="21"/>
          <w:szCs w:val="21"/>
          <w:lang w:val="en-US" w:eastAsia="zh-CN"/>
        </w:rPr>
        <w:t>关于通知和送达约定条款</w:t>
      </w:r>
    </w:p>
    <w:p w14:paraId="15244289">
      <w:pPr>
        <w:numPr>
          <w:ilvl w:val="-1"/>
          <w:numId w:val="0"/>
        </w:numPr>
        <w:spacing w:line="370" w:lineRule="exact"/>
        <w:ind w:left="0" w:firstLine="0"/>
        <w:rPr>
          <w:rFonts w:eastAsia="宋体"/>
          <w:b/>
          <w:snapToGrid w:val="0"/>
          <w:kern w:val="0"/>
          <w:sz w:val="21"/>
          <w:szCs w:val="24"/>
        </w:rPr>
      </w:pPr>
    </w:p>
    <w:p w14:paraId="0A200838">
      <w:pPr>
        <w:numPr>
          <w:ilvl w:val="1"/>
          <w:numId w:val="14"/>
        </w:numPr>
        <w:spacing w:line="370" w:lineRule="exact"/>
        <w:ind w:left="422" w:leftChars="0" w:hanging="422" w:hangingChars="200"/>
        <w:rPr>
          <w:rFonts w:hint="eastAsia" w:eastAsia="宋体"/>
          <w:b w:val="0"/>
          <w:snapToGrid w:val="0"/>
          <w:kern w:val="0"/>
          <w:sz w:val="21"/>
          <w:szCs w:val="21"/>
        </w:rPr>
      </w:pPr>
      <w:r>
        <w:rPr>
          <w:rFonts w:hint="eastAsia" w:eastAsia="宋体"/>
          <w:b/>
          <w:snapToGrid w:val="0"/>
          <w:kern w:val="0"/>
          <w:sz w:val="21"/>
          <w:szCs w:val="21"/>
        </w:rPr>
        <w:t>通知和送达原则。本合同一方按照本合同条款发往任何其他方的任何通知、请求或其他文件，应当以书面形式（包括电子邮件形式）发给该任何其他方。各方指定的最初联系地址、电话、传真、邮箱以及联系人（如有）在本合同文首列明</w:t>
      </w:r>
      <w:r>
        <w:rPr>
          <w:rFonts w:hint="eastAsia" w:eastAsia="宋体"/>
          <w:b w:val="0"/>
          <w:snapToGrid w:val="0"/>
          <w:kern w:val="0"/>
          <w:sz w:val="21"/>
          <w:szCs w:val="21"/>
        </w:rPr>
        <w:t>。</w:t>
      </w:r>
    </w:p>
    <w:p w14:paraId="7A821F30">
      <w:pPr>
        <w:numPr>
          <w:ilvl w:val="1"/>
          <w:numId w:val="14"/>
        </w:numPr>
        <w:spacing w:line="370" w:lineRule="exact"/>
        <w:ind w:left="422" w:leftChars="0" w:hanging="422" w:hangingChars="200"/>
        <w:rPr>
          <w:rFonts w:hint="eastAsia" w:eastAsia="宋体"/>
          <w:b/>
          <w:snapToGrid w:val="0"/>
          <w:kern w:val="0"/>
          <w:sz w:val="21"/>
          <w:szCs w:val="21"/>
        </w:rPr>
      </w:pPr>
      <w:r>
        <w:rPr>
          <w:rFonts w:hint="eastAsia" w:eastAsia="宋体"/>
          <w:b/>
          <w:snapToGrid w:val="0"/>
          <w:kern w:val="0"/>
          <w:sz w:val="21"/>
          <w:szCs w:val="21"/>
        </w:rPr>
        <w:t>本合同各方之间按照本合同条款进行的任何通讯应当在满足下列条件后视为已送达：</w:t>
      </w:r>
    </w:p>
    <w:p w14:paraId="6007C45A">
      <w:pPr>
        <w:numPr>
          <w:ilvl w:val="-1"/>
          <w:numId w:val="0"/>
        </w:numPr>
        <w:spacing w:line="370" w:lineRule="exact"/>
        <w:ind w:left="0" w:leftChars="0" w:firstLine="420" w:firstLineChars="0"/>
        <w:rPr>
          <w:rFonts w:hint="eastAsia" w:eastAsia="宋体"/>
          <w:b/>
          <w:snapToGrid w:val="0"/>
          <w:kern w:val="0"/>
          <w:sz w:val="21"/>
          <w:szCs w:val="21"/>
        </w:rPr>
      </w:pPr>
      <w:r>
        <w:rPr>
          <w:rFonts w:hint="eastAsia" w:eastAsia="宋体"/>
          <w:b/>
          <w:snapToGrid w:val="0"/>
          <w:kern w:val="0"/>
          <w:sz w:val="21"/>
          <w:szCs w:val="21"/>
          <w:lang w:eastAsia="zh-CN"/>
        </w:rPr>
        <w:t>（</w:t>
      </w:r>
      <w:r>
        <w:rPr>
          <w:rFonts w:hint="eastAsia" w:eastAsia="宋体"/>
          <w:b/>
          <w:snapToGrid w:val="0"/>
          <w:kern w:val="0"/>
          <w:sz w:val="21"/>
          <w:szCs w:val="21"/>
          <w:lang w:val="en-US" w:eastAsia="zh-CN"/>
        </w:rPr>
        <w:t>1</w:t>
      </w:r>
      <w:r>
        <w:rPr>
          <w:rFonts w:hint="eastAsia" w:eastAsia="宋体"/>
          <w:b/>
          <w:snapToGrid w:val="0"/>
          <w:kern w:val="0"/>
          <w:sz w:val="21"/>
          <w:szCs w:val="21"/>
          <w:lang w:eastAsia="zh-CN"/>
        </w:rPr>
        <w:t>）</w:t>
      </w:r>
      <w:r>
        <w:rPr>
          <w:rFonts w:hint="eastAsia" w:eastAsia="宋体"/>
          <w:b/>
          <w:snapToGrid w:val="0"/>
          <w:kern w:val="0"/>
          <w:sz w:val="21"/>
          <w:szCs w:val="21"/>
        </w:rPr>
        <w:t>如通过人员递送，在收件方签收时视为送达；</w:t>
      </w:r>
    </w:p>
    <w:p w14:paraId="6BE13302">
      <w:pPr>
        <w:numPr>
          <w:ilvl w:val="-1"/>
          <w:numId w:val="0"/>
        </w:numPr>
        <w:spacing w:line="370" w:lineRule="exact"/>
        <w:ind w:left="0" w:leftChars="0" w:firstLine="420" w:firstLineChars="0"/>
        <w:rPr>
          <w:rFonts w:hint="eastAsia" w:eastAsia="宋体"/>
          <w:b/>
          <w:snapToGrid w:val="0"/>
          <w:kern w:val="0"/>
          <w:sz w:val="21"/>
          <w:szCs w:val="21"/>
        </w:rPr>
      </w:pPr>
      <w:r>
        <w:rPr>
          <w:rFonts w:hint="eastAsia" w:eastAsia="宋体"/>
          <w:b/>
          <w:snapToGrid w:val="0"/>
          <w:kern w:val="0"/>
          <w:sz w:val="21"/>
          <w:szCs w:val="21"/>
          <w:lang w:eastAsia="zh-CN"/>
        </w:rPr>
        <w:t>（</w:t>
      </w:r>
      <w:r>
        <w:rPr>
          <w:rFonts w:hint="eastAsia" w:eastAsia="宋体"/>
          <w:b/>
          <w:snapToGrid w:val="0"/>
          <w:kern w:val="0"/>
          <w:sz w:val="21"/>
          <w:szCs w:val="21"/>
          <w:lang w:val="en-US" w:eastAsia="zh-CN"/>
        </w:rPr>
        <w:t>2</w:t>
      </w:r>
      <w:r>
        <w:rPr>
          <w:rFonts w:hint="eastAsia" w:eastAsia="宋体"/>
          <w:b/>
          <w:snapToGrid w:val="0"/>
          <w:kern w:val="0"/>
          <w:sz w:val="21"/>
          <w:szCs w:val="21"/>
          <w:lang w:eastAsia="zh-CN"/>
        </w:rPr>
        <w:t>）</w:t>
      </w:r>
      <w:r>
        <w:rPr>
          <w:rFonts w:hint="eastAsia" w:eastAsia="宋体"/>
          <w:b/>
          <w:snapToGrid w:val="0"/>
          <w:kern w:val="0"/>
          <w:sz w:val="21"/>
          <w:szCs w:val="21"/>
        </w:rPr>
        <w:t>如以电传或传真传送，在传送完成并收到正确回号或传真报告时视为送达；</w:t>
      </w:r>
    </w:p>
    <w:p w14:paraId="651F4DF6">
      <w:pPr>
        <w:numPr>
          <w:ilvl w:val="-1"/>
          <w:numId w:val="0"/>
        </w:numPr>
        <w:spacing w:line="370" w:lineRule="exact"/>
        <w:ind w:left="0" w:leftChars="0" w:firstLine="420" w:firstLineChars="0"/>
        <w:rPr>
          <w:rFonts w:hint="eastAsia" w:eastAsia="宋体"/>
          <w:b/>
          <w:snapToGrid w:val="0"/>
          <w:kern w:val="0"/>
          <w:sz w:val="21"/>
          <w:szCs w:val="21"/>
        </w:rPr>
      </w:pPr>
      <w:r>
        <w:rPr>
          <w:rFonts w:hint="eastAsia" w:eastAsia="宋体"/>
          <w:b/>
          <w:snapToGrid w:val="0"/>
          <w:kern w:val="0"/>
          <w:sz w:val="21"/>
          <w:szCs w:val="21"/>
          <w:lang w:eastAsia="zh-CN"/>
        </w:rPr>
        <w:t>（</w:t>
      </w:r>
      <w:r>
        <w:rPr>
          <w:rFonts w:hint="eastAsia" w:eastAsia="宋体"/>
          <w:b/>
          <w:snapToGrid w:val="0"/>
          <w:kern w:val="0"/>
          <w:sz w:val="21"/>
          <w:szCs w:val="21"/>
          <w:lang w:val="en-US" w:eastAsia="zh-CN"/>
        </w:rPr>
        <w:t>3</w:t>
      </w:r>
      <w:r>
        <w:rPr>
          <w:rFonts w:hint="eastAsia" w:eastAsia="宋体"/>
          <w:b/>
          <w:snapToGrid w:val="0"/>
          <w:kern w:val="0"/>
          <w:sz w:val="21"/>
          <w:szCs w:val="21"/>
          <w:lang w:eastAsia="zh-CN"/>
        </w:rPr>
        <w:t>）</w:t>
      </w:r>
      <w:r>
        <w:rPr>
          <w:rFonts w:hint="eastAsia" w:eastAsia="宋体"/>
          <w:b/>
          <w:snapToGrid w:val="0"/>
          <w:kern w:val="0"/>
          <w:sz w:val="21"/>
          <w:szCs w:val="21"/>
        </w:rPr>
        <w:t>如电子邮件传送，在电子邮件发出时视为送达；</w:t>
      </w:r>
    </w:p>
    <w:p w14:paraId="5B5FBAA1">
      <w:pPr>
        <w:numPr>
          <w:ilvl w:val="-1"/>
          <w:numId w:val="0"/>
        </w:numPr>
        <w:spacing w:line="370" w:lineRule="exact"/>
        <w:ind w:left="0" w:leftChars="0" w:firstLine="420" w:firstLineChars="0"/>
        <w:rPr>
          <w:rFonts w:eastAsia="宋体"/>
          <w:b/>
          <w:snapToGrid w:val="0"/>
          <w:kern w:val="0"/>
          <w:sz w:val="21"/>
          <w:szCs w:val="21"/>
        </w:rPr>
      </w:pPr>
      <w:r>
        <w:rPr>
          <w:rFonts w:hint="eastAsia" w:eastAsia="宋体"/>
          <w:b/>
          <w:snapToGrid w:val="0"/>
          <w:kern w:val="0"/>
          <w:sz w:val="21"/>
          <w:szCs w:val="21"/>
          <w:lang w:eastAsia="zh-CN"/>
        </w:rPr>
        <w:t>（</w:t>
      </w:r>
      <w:r>
        <w:rPr>
          <w:rFonts w:hint="eastAsia" w:eastAsia="宋体"/>
          <w:b/>
          <w:snapToGrid w:val="0"/>
          <w:kern w:val="0"/>
          <w:sz w:val="21"/>
          <w:szCs w:val="21"/>
          <w:lang w:val="en-US" w:eastAsia="zh-CN"/>
        </w:rPr>
        <w:t>4</w:t>
      </w:r>
      <w:r>
        <w:rPr>
          <w:rFonts w:hint="eastAsia" w:eastAsia="宋体"/>
          <w:b/>
          <w:snapToGrid w:val="0"/>
          <w:kern w:val="0"/>
          <w:sz w:val="21"/>
          <w:szCs w:val="21"/>
          <w:lang w:eastAsia="zh-CN"/>
        </w:rPr>
        <w:t>）</w:t>
      </w:r>
      <w:r>
        <w:rPr>
          <w:rFonts w:hint="eastAsia" w:eastAsia="宋体"/>
          <w:b/>
          <w:snapToGrid w:val="0"/>
          <w:kern w:val="0"/>
          <w:sz w:val="21"/>
          <w:szCs w:val="21"/>
        </w:rPr>
        <w:t>如以信函方式邮寄，以交付投递后的第七日视为送达；</w:t>
      </w:r>
    </w:p>
    <w:p w14:paraId="715A6F46">
      <w:pPr>
        <w:spacing w:line="370" w:lineRule="exact"/>
        <w:ind w:left="420" w:firstLine="0"/>
        <w:rPr>
          <w:rFonts w:eastAsia="宋体"/>
          <w:snapToGrid w:val="0"/>
          <w:kern w:val="0"/>
          <w:sz w:val="21"/>
          <w:szCs w:val="21"/>
        </w:rPr>
      </w:pPr>
      <w:r>
        <w:rPr>
          <w:rFonts w:hint="eastAsia" w:eastAsia="宋体"/>
          <w:b/>
          <w:snapToGrid w:val="0"/>
          <w:kern w:val="0"/>
          <w:sz w:val="21"/>
          <w:szCs w:val="21"/>
        </w:rPr>
        <w:t>但乙方向甲方发出的所有通知、请求或其它通讯均须在甲方实际收到时被视为已经送达，且以电子邮件、电传或传真方式向甲方发出的所有通知、请求或其他通讯须在发出后的三日内将加盖公章（如为法人；自然人仅需签字）的正式函件原件以人员递送或是信函邮寄方式送达甲方以确认。</w:t>
      </w:r>
    </w:p>
    <w:p w14:paraId="7E5AFB66">
      <w:pPr>
        <w:numPr>
          <w:ilvl w:val="1"/>
          <w:numId w:val="14"/>
        </w:numPr>
        <w:spacing w:line="370" w:lineRule="exact"/>
        <w:ind w:left="422" w:leftChars="0" w:hanging="422" w:hangingChars="200"/>
        <w:rPr>
          <w:rFonts w:hint="eastAsia" w:eastAsia="宋体"/>
          <w:b/>
          <w:snapToGrid w:val="0"/>
          <w:kern w:val="0"/>
          <w:sz w:val="21"/>
          <w:szCs w:val="21"/>
        </w:rPr>
      </w:pPr>
      <w:r>
        <w:rPr>
          <w:rFonts w:hint="eastAsia" w:eastAsia="宋体"/>
          <w:b/>
          <w:snapToGrid w:val="0"/>
          <w:kern w:val="0"/>
          <w:sz w:val="21"/>
          <w:szCs w:val="21"/>
        </w:rPr>
        <w:t>本合同约定的各方地址适用于各方各类通知、协议等文件以及就合同发生纠纷时相关文件和法律文书的送达，同时包括在争议进入仲裁、民事诉讼程序后的一审、二审、再审和执行程序。</w:t>
      </w:r>
    </w:p>
    <w:p w14:paraId="213132DD">
      <w:pPr>
        <w:numPr>
          <w:ilvl w:val="1"/>
          <w:numId w:val="14"/>
        </w:numPr>
        <w:spacing w:line="370" w:lineRule="exact"/>
        <w:ind w:left="422" w:leftChars="0" w:hanging="422" w:hangingChars="200"/>
        <w:rPr>
          <w:rFonts w:hint="eastAsia" w:eastAsia="宋体"/>
          <w:b/>
          <w:snapToGrid w:val="0"/>
          <w:kern w:val="0"/>
          <w:sz w:val="21"/>
          <w:szCs w:val="21"/>
        </w:rPr>
      </w:pPr>
      <w:r>
        <w:rPr>
          <w:rFonts w:hint="eastAsia" w:eastAsia="宋体"/>
          <w:b/>
          <w:snapToGrid w:val="0"/>
          <w:kern w:val="0"/>
          <w:sz w:val="21"/>
          <w:szCs w:val="21"/>
        </w:rPr>
        <w:t>各方同意在送达地址需要变更时应当履行通知义务，并在变更后七个工作日内以书面通知方式进行；在仲裁及民事诉讼程序时当事人地址变更时应当向仲裁机构、法院履行送达地址变更通知义务。各方未按前述方式履行通知义务，各方在本合同中所约定的送达地址仍视为有效送达地址，因当事人约定的送达地址不准确、送达地址变更后未及时依程序告知对方和法院、当事人或指定的接收人拒绝签收等原因，导致法律文书未能被当事人实际接收的，邮寄送达的，以文书退回之日视为送达之日；直接送达的，送达人当场在送达回证上记明情况之日视为送达之日；履行送达地址变更通知义务的，以变更后的送达地址为有效送达地址。</w:t>
      </w:r>
      <w:bookmarkEnd w:id="6"/>
    </w:p>
    <w:p w14:paraId="6955F5A4">
      <w:pPr>
        <w:spacing w:line="370" w:lineRule="exact"/>
        <w:rPr>
          <w:rFonts w:eastAsiaTheme="minorEastAsia"/>
          <w:spacing w:val="4"/>
          <w:sz w:val="21"/>
          <w:szCs w:val="21"/>
        </w:rPr>
      </w:pPr>
    </w:p>
    <w:p w14:paraId="2A12D387">
      <w:pPr>
        <w:numPr>
          <w:ilvl w:val="0"/>
          <w:numId w:val="13"/>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质权的实现</w:t>
      </w:r>
    </w:p>
    <w:p w14:paraId="162098DD">
      <w:pPr>
        <w:numPr>
          <w:ilvl w:val="0"/>
          <w:numId w:val="15"/>
        </w:numPr>
        <w:spacing w:line="370" w:lineRule="exact"/>
        <w:ind w:left="531" w:hanging="531"/>
      </w:pPr>
      <w:r>
        <w:rPr>
          <w:rFonts w:hint="eastAsia" w:eastAsia="宋体"/>
          <w:snapToGrid w:val="0"/>
          <w:kern w:val="0"/>
          <w:sz w:val="21"/>
          <w:szCs w:val="21"/>
        </w:rPr>
        <w:t>质物的处分情形</w:t>
      </w:r>
    </w:p>
    <w:p w14:paraId="51C8115B">
      <w:pPr>
        <w:spacing w:line="370" w:lineRule="exact"/>
        <w:ind w:left="531"/>
        <w:rPr>
          <w:rFonts w:eastAsia="宋体"/>
          <w:snapToGrid w:val="0"/>
          <w:kern w:val="0"/>
          <w:sz w:val="21"/>
          <w:szCs w:val="21"/>
        </w:rPr>
      </w:pPr>
      <w:r>
        <w:rPr>
          <w:rFonts w:hint="eastAsia" w:eastAsia="宋体"/>
          <w:snapToGrid w:val="0"/>
          <w:kern w:val="0"/>
          <w:sz w:val="21"/>
          <w:szCs w:val="21"/>
        </w:rPr>
        <w:t>发生下列情形之一的，甲方有权处置质物，实现质权：</w:t>
      </w:r>
    </w:p>
    <w:p w14:paraId="3C5515EB">
      <w:pPr>
        <w:numPr>
          <w:ilvl w:val="0"/>
          <w:numId w:val="16"/>
        </w:numPr>
        <w:spacing w:line="370" w:lineRule="exact"/>
        <w:ind w:left="1123" w:leftChars="154" w:hanging="630" w:hangingChars="300"/>
        <w:rPr>
          <w:rFonts w:eastAsia="宋体"/>
          <w:bCs/>
          <w:snapToGrid w:val="0"/>
          <w:kern w:val="0"/>
          <w:sz w:val="21"/>
          <w:szCs w:val="21"/>
        </w:rPr>
      </w:pPr>
      <w:r>
        <w:rPr>
          <w:rFonts w:hint="eastAsia" w:eastAsia="宋体"/>
          <w:bCs/>
          <w:snapToGrid w:val="0"/>
          <w:kern w:val="0"/>
          <w:sz w:val="21"/>
          <w:szCs w:val="21"/>
        </w:rPr>
        <w:t>债务人构成主合同项下违约；</w:t>
      </w:r>
    </w:p>
    <w:p w14:paraId="4CC6F079">
      <w:pPr>
        <w:numPr>
          <w:ilvl w:val="0"/>
          <w:numId w:val="16"/>
        </w:numPr>
        <w:spacing w:line="370" w:lineRule="exact"/>
        <w:ind w:left="1123" w:leftChars="154" w:hanging="630" w:hangingChars="300"/>
        <w:rPr>
          <w:rFonts w:eastAsia="宋体"/>
          <w:bCs/>
          <w:snapToGrid w:val="0"/>
          <w:kern w:val="0"/>
          <w:sz w:val="21"/>
          <w:szCs w:val="21"/>
        </w:rPr>
      </w:pPr>
      <w:r>
        <w:rPr>
          <w:rFonts w:hint="eastAsia" w:eastAsia="宋体"/>
          <w:bCs/>
          <w:snapToGrid w:val="0"/>
          <w:kern w:val="0"/>
          <w:sz w:val="21"/>
          <w:szCs w:val="21"/>
        </w:rPr>
        <w:t>乙方违反所作的保证与承诺或有其他不履行本合同义务的行为；</w:t>
      </w:r>
    </w:p>
    <w:p w14:paraId="0FF2C0CF">
      <w:pPr>
        <w:numPr>
          <w:ilvl w:val="0"/>
          <w:numId w:val="16"/>
        </w:numPr>
        <w:spacing w:line="370" w:lineRule="exact"/>
        <w:ind w:left="1123" w:leftChars="154" w:hanging="630" w:hangingChars="300"/>
        <w:rPr>
          <w:rFonts w:eastAsia="宋体"/>
          <w:bCs/>
          <w:snapToGrid w:val="0"/>
          <w:kern w:val="0"/>
          <w:sz w:val="21"/>
          <w:szCs w:val="21"/>
        </w:rPr>
      </w:pPr>
      <w:r>
        <w:rPr>
          <w:rFonts w:hint="eastAsia" w:eastAsia="宋体"/>
          <w:bCs/>
          <w:snapToGrid w:val="0"/>
          <w:kern w:val="0"/>
          <w:sz w:val="21"/>
          <w:szCs w:val="21"/>
        </w:rPr>
        <w:t>发生主合同项下甲方有权提前实现债权情形的；</w:t>
      </w:r>
    </w:p>
    <w:p w14:paraId="175F104A">
      <w:pPr>
        <w:numPr>
          <w:ilvl w:val="0"/>
          <w:numId w:val="16"/>
        </w:numPr>
        <w:spacing w:line="370" w:lineRule="exact"/>
        <w:ind w:left="1123" w:leftChars="154" w:hanging="630" w:hangingChars="300"/>
        <w:rPr>
          <w:rFonts w:eastAsia="宋体"/>
          <w:bCs/>
          <w:snapToGrid w:val="0"/>
          <w:kern w:val="0"/>
          <w:sz w:val="21"/>
          <w:szCs w:val="21"/>
        </w:rPr>
      </w:pPr>
      <w:r>
        <w:rPr>
          <w:rFonts w:hint="eastAsia" w:eastAsia="宋体"/>
          <w:bCs/>
          <w:snapToGrid w:val="0"/>
          <w:kern w:val="0"/>
          <w:sz w:val="21"/>
          <w:szCs w:val="21"/>
        </w:rPr>
        <w:t>法律、法规规定的或本合同双方约定的其他可以处分质物的情形。</w:t>
      </w:r>
    </w:p>
    <w:p w14:paraId="16495BE5">
      <w:pPr>
        <w:numPr>
          <w:ilvl w:val="0"/>
          <w:numId w:val="15"/>
        </w:numPr>
        <w:spacing w:line="370" w:lineRule="exact"/>
        <w:rPr>
          <w:rFonts w:hint="eastAsia" w:eastAsia="宋体"/>
          <w:snapToGrid w:val="0"/>
          <w:kern w:val="0"/>
          <w:sz w:val="21"/>
          <w:szCs w:val="21"/>
        </w:rPr>
      </w:pPr>
      <w:r>
        <w:rPr>
          <w:rFonts w:hint="default" w:eastAsia="宋体"/>
          <w:snapToGrid w:val="0"/>
          <w:kern w:val="0"/>
          <w:sz w:val="21"/>
          <w:szCs w:val="21"/>
        </w:rPr>
        <w:t>质权的实现</w:t>
      </w:r>
    </w:p>
    <w:p w14:paraId="7AC4B3B8">
      <w:pPr>
        <w:numPr>
          <w:ilvl w:val="0"/>
          <w:numId w:val="17"/>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甲方依法以质物折价或拍卖、变卖质物所得的价款优先受偿。</w:t>
      </w:r>
    </w:p>
    <w:p w14:paraId="0E7AE5E1">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动产质押的，甲方可以直接依法委托拍卖、变卖。</w:t>
      </w:r>
    </w:p>
    <w:p w14:paraId="3AB5D0BD">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权利质押的，甲方可以直接兑现、提货、变卖、扣收资金。如质物的兑现日期或提货日期先于主债权到期，甲方可以兑现或者提货变卖以提前清偿债务或者提存，提存费用由乙方承担。</w:t>
      </w:r>
    </w:p>
    <w:p w14:paraId="28804648">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lang w:val="en-US" w:eastAsia="zh-CN"/>
        </w:rPr>
        <w:t>以</w:t>
      </w:r>
      <w:r>
        <w:rPr>
          <w:rFonts w:hint="eastAsia" w:eastAsia="宋体"/>
          <w:b/>
          <w:snapToGrid w:val="0"/>
          <w:kern w:val="0"/>
          <w:sz w:val="21"/>
          <w:szCs w:val="21"/>
        </w:rPr>
        <w:t>应收账款</w:t>
      </w:r>
      <w:r>
        <w:rPr>
          <w:rFonts w:hint="eastAsia" w:ascii="Times New Roman" w:hAnsi="Times New Roman" w:eastAsia="宋体" w:cs="Times New Roman"/>
          <w:b/>
          <w:bCs w:val="0"/>
          <w:snapToGrid w:val="0"/>
          <w:color w:val="auto"/>
          <w:kern w:val="0"/>
          <w:sz w:val="21"/>
          <w:szCs w:val="21"/>
          <w:lang w:val="en-US" w:eastAsia="zh-CN"/>
        </w:rPr>
        <w:t>（含国内证、国际证承兑电项下应收账款）</w:t>
      </w:r>
      <w:r>
        <w:rPr>
          <w:rFonts w:hint="eastAsia" w:eastAsia="宋体"/>
          <w:b/>
          <w:snapToGrid w:val="0"/>
          <w:kern w:val="0"/>
          <w:sz w:val="21"/>
          <w:szCs w:val="21"/>
        </w:rPr>
        <w:t>质押的，甲方有权依法拍卖、变卖应收账款债权并以所得优先受偿；及</w:t>
      </w:r>
      <w:r>
        <w:rPr>
          <w:rFonts w:eastAsia="宋体"/>
          <w:b/>
          <w:snapToGrid w:val="0"/>
          <w:kern w:val="0"/>
          <w:sz w:val="21"/>
          <w:szCs w:val="21"/>
        </w:rPr>
        <w:t>/</w:t>
      </w:r>
      <w:r>
        <w:rPr>
          <w:rFonts w:hint="eastAsia" w:eastAsia="宋体"/>
          <w:b/>
          <w:snapToGrid w:val="0"/>
          <w:kern w:val="0"/>
          <w:sz w:val="21"/>
          <w:szCs w:val="21"/>
        </w:rPr>
        <w:t>或要求应收账款付款义务人将应付款项根据甲方指示支付以用于清偿被担保债务。</w:t>
      </w:r>
      <w:r>
        <w:rPr>
          <w:rFonts w:hint="eastAsia" w:eastAsia="宋体"/>
          <w:b/>
          <w:snapToGrid w:val="0"/>
          <w:kern w:val="0"/>
          <w:sz w:val="21"/>
          <w:szCs w:val="21"/>
          <w:lang w:val="en-US" w:eastAsia="zh-CN"/>
        </w:rPr>
        <w:t>如应收账款到期日先于主债权到期日，乙方同意兑现后用于提前清偿所担保债务或将兑现款项转入保证金专用账户（账户名：__________________________________；账户号：_______________________；开户行：___________________________），继续为主债权提供保证金质押担保，以备质权的实现。</w:t>
      </w:r>
    </w:p>
    <w:p w14:paraId="54076B68">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以存单质押的，如存单或存款到期日先于主债权到期日，乙方同意转存为定期存款，以其对应的存单或无权利凭证的存款继续为主债权提供质押担保，或兑现后用于提前清偿所担保债务或将兑现款项转入保证金专用账户（账户名：</w:t>
      </w:r>
      <w:r>
        <w:rPr>
          <w:rFonts w:hint="eastAsia" w:eastAsia="宋体"/>
          <w:b/>
          <w:snapToGrid w:val="0"/>
          <w:kern w:val="0"/>
          <w:sz w:val="21"/>
          <w:szCs w:val="21"/>
          <w:u w:val="single"/>
          <w:lang w:val="en-US" w:eastAsia="zh-CN"/>
        </w:rPr>
        <w:t>{{企业名称}}</w:t>
      </w:r>
      <w:r>
        <w:rPr>
          <w:rFonts w:hint="eastAsia" w:eastAsia="宋体"/>
          <w:b/>
          <w:snapToGrid w:val="0"/>
          <w:kern w:val="0"/>
          <w:sz w:val="21"/>
          <w:szCs w:val="21"/>
        </w:rPr>
        <w:t>；账户号：</w:t>
      </w:r>
      <w:r>
        <w:rPr>
          <w:rFonts w:hint="eastAsia" w:eastAsia="宋体"/>
          <w:b/>
          <w:snapToGrid w:val="0"/>
          <w:kern w:val="0"/>
          <w:sz w:val="21"/>
          <w:szCs w:val="21"/>
          <w:u w:val="single"/>
          <w:lang w:val="en-US" w:eastAsia="zh-CN"/>
        </w:rPr>
        <w:t>{{保证金账户}}</w:t>
      </w:r>
      <w:r>
        <w:rPr>
          <w:rFonts w:eastAsia="宋体"/>
          <w:b/>
          <w:snapToGrid w:val="0"/>
          <w:kern w:val="0"/>
          <w:sz w:val="21"/>
          <w:szCs w:val="21"/>
        </w:rPr>
        <w:t>;</w:t>
      </w:r>
      <w:r>
        <w:rPr>
          <w:rFonts w:hint="eastAsia" w:eastAsia="宋体"/>
          <w:b/>
          <w:snapToGrid w:val="0"/>
          <w:kern w:val="0"/>
          <w:sz w:val="21"/>
          <w:szCs w:val="21"/>
        </w:rPr>
        <w:t>开户行：</w:t>
      </w:r>
      <w:r>
        <w:rPr>
          <w:rFonts w:hint="eastAsia" w:eastAsia="宋体"/>
          <w:b/>
          <w:snapToGrid w:val="0"/>
          <w:kern w:val="0"/>
          <w:sz w:val="21"/>
          <w:szCs w:val="21"/>
          <w:u w:val="single"/>
          <w:lang w:val="en-US" w:eastAsia="zh-CN"/>
        </w:rPr>
        <w:t>{{企业开户网点}}</w:t>
      </w:r>
      <w:r>
        <w:rPr>
          <w:rFonts w:hint="eastAsia" w:eastAsia="宋体"/>
          <w:b/>
          <w:snapToGrid w:val="0"/>
          <w:kern w:val="0"/>
          <w:sz w:val="21"/>
          <w:szCs w:val="21"/>
        </w:rPr>
        <w:t>），继续为主债权提供保证金质押担保，以备质权的实现；如存单期内被担保债权到期或发生质权处分情形的，甲方有权直接将质押存单兑现并用于清偿所担保债务，由此产生的利息及汇率（如有）损失由乙方承担。</w:t>
      </w:r>
    </w:p>
    <w:p w14:paraId="4DB117F5">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以汇票质押的，乙方应在汇票到期前向甲方申请办理托收，即乙方背书记载“委托收款”字样，且记载甲方为被背书人。乙方同意并授权甲方将收到的汇票款项全额转入保证金专用账户（账户名：</w:t>
      </w:r>
      <w:r>
        <w:rPr>
          <w:rFonts w:hint="eastAsia" w:eastAsia="宋体"/>
          <w:b/>
          <w:snapToGrid w:val="0"/>
          <w:kern w:val="0"/>
          <w:sz w:val="21"/>
          <w:szCs w:val="21"/>
          <w:u w:val="single"/>
          <w:lang w:val="en-US" w:eastAsia="zh-CN"/>
        </w:rPr>
        <w:t>{{企业名称}}</w:t>
      </w:r>
      <w:r>
        <w:rPr>
          <w:rFonts w:hint="eastAsia" w:eastAsia="宋体"/>
          <w:b/>
          <w:snapToGrid w:val="0"/>
          <w:kern w:val="0"/>
          <w:sz w:val="21"/>
          <w:szCs w:val="21"/>
        </w:rPr>
        <w:t>；账户号：</w:t>
      </w:r>
      <w:r>
        <w:rPr>
          <w:rFonts w:hint="eastAsia" w:eastAsia="宋体"/>
          <w:b/>
          <w:snapToGrid w:val="0"/>
          <w:kern w:val="0"/>
          <w:sz w:val="21"/>
          <w:szCs w:val="21"/>
          <w:u w:val="single"/>
          <w:lang w:val="en-US" w:eastAsia="zh-CN"/>
        </w:rPr>
        <w:t>{{保证金账户}}</w:t>
      </w:r>
      <w:r>
        <w:rPr>
          <w:rFonts w:eastAsia="宋体"/>
          <w:b/>
          <w:snapToGrid w:val="0"/>
          <w:kern w:val="0"/>
          <w:sz w:val="21"/>
          <w:szCs w:val="21"/>
        </w:rPr>
        <w:t>;</w:t>
      </w:r>
      <w:r>
        <w:rPr>
          <w:rFonts w:hint="eastAsia" w:eastAsia="宋体"/>
          <w:b/>
          <w:snapToGrid w:val="0"/>
          <w:kern w:val="0"/>
          <w:sz w:val="21"/>
          <w:szCs w:val="21"/>
        </w:rPr>
        <w:t>开户行：</w:t>
      </w:r>
      <w:r>
        <w:rPr>
          <w:rFonts w:hint="eastAsia" w:eastAsia="宋体"/>
          <w:b/>
          <w:snapToGrid w:val="0"/>
          <w:kern w:val="0"/>
          <w:sz w:val="21"/>
          <w:szCs w:val="21"/>
          <w:u w:val="single"/>
          <w:lang w:val="en-US" w:eastAsia="zh-CN"/>
        </w:rPr>
        <w:t>{{企业开户网点}}</w:t>
      </w:r>
      <w:r>
        <w:rPr>
          <w:rFonts w:hint="eastAsia" w:eastAsia="宋体"/>
          <w:b/>
          <w:snapToGrid w:val="0"/>
          <w:kern w:val="0"/>
          <w:sz w:val="21"/>
          <w:szCs w:val="21"/>
        </w:rPr>
        <w:t>），为主债权提供保证金质押担保，以备质权的实现。质押汇票的到期日长于授信期限的，</w:t>
      </w:r>
      <w:r>
        <w:rPr>
          <w:rFonts w:hint="eastAsia" w:eastAsia="宋体"/>
          <w:b/>
          <w:snapToGrid w:val="0"/>
          <w:kern w:val="0"/>
          <w:sz w:val="21"/>
          <w:szCs w:val="21"/>
          <w:lang w:val="en-US" w:eastAsia="zh-CN"/>
        </w:rPr>
        <w:t>主债权到期，乙方按甲方要求以自有资金清偿所担保债务，在甲方主债权未得到全部受偿前，有权继续行使质权。</w:t>
      </w:r>
    </w:p>
    <w:p w14:paraId="7AEFFEB6">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以</w:t>
      </w:r>
      <w:r>
        <w:rPr>
          <w:rFonts w:hint="eastAsia" w:eastAsia="宋体"/>
          <w:b/>
          <w:bCs/>
          <w:snapToGrid w:val="0"/>
          <w:color w:val="000000" w:themeColor="text1"/>
          <w:kern w:val="0"/>
          <w:sz w:val="21"/>
          <w:szCs w:val="21"/>
          <w:lang w:val="en-US" w:eastAsia="zh-CN"/>
          <w14:textFill>
            <w14:solidFill>
              <w14:schemeClr w14:val="tx1"/>
            </w14:solidFill>
          </w14:textFill>
        </w:rPr>
        <w:t>国债、政策性银行金融债等</w:t>
      </w:r>
      <w:r>
        <w:rPr>
          <w:rFonts w:hint="eastAsia" w:eastAsia="宋体"/>
          <w:b/>
          <w:snapToGrid w:val="0"/>
          <w:kern w:val="0"/>
          <w:sz w:val="21"/>
          <w:szCs w:val="21"/>
        </w:rPr>
        <w:t>债券质押的，如该等债券到期日先于主债权到期日，乙方同意到期兑现后用于提前清偿所担保债务或将兑现款项转入保证金专用账户（账户名：</w:t>
      </w:r>
      <w:r>
        <w:rPr>
          <w:rFonts w:eastAsia="宋体"/>
          <w:b/>
          <w:snapToGrid w:val="0"/>
          <w:kern w:val="0"/>
          <w:sz w:val="21"/>
          <w:szCs w:val="21"/>
        </w:rPr>
        <w:t>___________________________</w:t>
      </w:r>
      <w:r>
        <w:rPr>
          <w:rFonts w:hint="eastAsia" w:eastAsia="宋体"/>
          <w:b/>
          <w:snapToGrid w:val="0"/>
          <w:kern w:val="0"/>
          <w:sz w:val="21"/>
          <w:szCs w:val="21"/>
        </w:rPr>
        <w:t>；账户号：</w:t>
      </w:r>
      <w:r>
        <w:rPr>
          <w:rFonts w:eastAsia="宋体"/>
          <w:b/>
          <w:snapToGrid w:val="0"/>
          <w:kern w:val="0"/>
          <w:sz w:val="21"/>
          <w:szCs w:val="21"/>
        </w:rPr>
        <w:t>_________________________;</w:t>
      </w:r>
      <w:r>
        <w:rPr>
          <w:rFonts w:hint="eastAsia" w:eastAsia="宋体"/>
          <w:b/>
          <w:snapToGrid w:val="0"/>
          <w:kern w:val="0"/>
          <w:sz w:val="21"/>
          <w:szCs w:val="21"/>
        </w:rPr>
        <w:t>开户行：</w:t>
      </w:r>
      <w:r>
        <w:rPr>
          <w:rFonts w:eastAsia="宋体"/>
          <w:b/>
          <w:snapToGrid w:val="0"/>
          <w:kern w:val="0"/>
          <w:sz w:val="21"/>
          <w:szCs w:val="21"/>
        </w:rPr>
        <w:t>_________________________</w:t>
      </w:r>
      <w:r>
        <w:rPr>
          <w:rFonts w:hint="eastAsia" w:eastAsia="宋体"/>
          <w:b/>
          <w:snapToGrid w:val="0"/>
          <w:kern w:val="0"/>
          <w:sz w:val="21"/>
          <w:szCs w:val="21"/>
        </w:rPr>
        <w:t>），继续为主债权提供保证金质押担保，以备质权的实现；如</w:t>
      </w:r>
      <w:r>
        <w:rPr>
          <w:rFonts w:hint="eastAsia" w:eastAsia="宋体"/>
          <w:b/>
          <w:bCs/>
          <w:snapToGrid w:val="0"/>
          <w:color w:val="000000" w:themeColor="text1"/>
          <w:kern w:val="0"/>
          <w:sz w:val="21"/>
          <w:szCs w:val="21"/>
          <w:lang w:val="en-US" w:eastAsia="zh-CN"/>
          <w14:textFill>
            <w14:solidFill>
              <w14:schemeClr w14:val="tx1"/>
            </w14:solidFill>
          </w14:textFill>
        </w:rPr>
        <w:t>国债、政策性银行金融债</w:t>
      </w:r>
      <w:r>
        <w:rPr>
          <w:rFonts w:hint="eastAsia" w:eastAsia="宋体"/>
          <w:b/>
          <w:snapToGrid w:val="0"/>
          <w:kern w:val="0"/>
          <w:sz w:val="21"/>
          <w:szCs w:val="21"/>
        </w:rPr>
        <w:t>等质押债券存续期内被担保债权到期或发生质权处分情形的，甲方有权直接将</w:t>
      </w:r>
      <w:r>
        <w:rPr>
          <w:rFonts w:hint="eastAsia" w:eastAsia="宋体"/>
          <w:b/>
          <w:bCs/>
          <w:snapToGrid w:val="0"/>
          <w:color w:val="000000" w:themeColor="text1"/>
          <w:kern w:val="0"/>
          <w:sz w:val="21"/>
          <w:szCs w:val="21"/>
          <w:lang w:val="en-US" w:eastAsia="zh-CN"/>
          <w14:textFill>
            <w14:solidFill>
              <w14:schemeClr w14:val="tx1"/>
            </w14:solidFill>
          </w14:textFill>
        </w:rPr>
        <w:t>国债、政策性银行金融债</w:t>
      </w:r>
      <w:r>
        <w:rPr>
          <w:rFonts w:hint="eastAsia" w:eastAsia="宋体"/>
          <w:b/>
          <w:snapToGrid w:val="0"/>
          <w:kern w:val="0"/>
          <w:sz w:val="21"/>
          <w:szCs w:val="21"/>
        </w:rPr>
        <w:t>等债券兑现并用于清偿所担保债务，由此产生的本息及汇率（如有）损失由乙方承担。</w:t>
      </w:r>
    </w:p>
    <w:p w14:paraId="2537518E">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以对公结构性存款（保证金模式）质押的，如结构性存款到期日先于主债权到期日，乙方同意兑现后用于提前清偿所担保债务或将兑现款项转入保证金专用账户（账户名：</w:t>
      </w:r>
      <w:r>
        <w:rPr>
          <w:rFonts w:eastAsia="宋体"/>
          <w:b/>
          <w:snapToGrid w:val="0"/>
          <w:kern w:val="0"/>
          <w:sz w:val="21"/>
          <w:szCs w:val="21"/>
        </w:rPr>
        <w:t>___________________________</w:t>
      </w:r>
      <w:r>
        <w:rPr>
          <w:rFonts w:hint="eastAsia" w:eastAsia="宋体"/>
          <w:b/>
          <w:snapToGrid w:val="0"/>
          <w:kern w:val="0"/>
          <w:sz w:val="21"/>
          <w:szCs w:val="21"/>
        </w:rPr>
        <w:t>；账户号：</w:t>
      </w:r>
      <w:r>
        <w:rPr>
          <w:rFonts w:eastAsia="宋体"/>
          <w:b/>
          <w:snapToGrid w:val="0"/>
          <w:kern w:val="0"/>
          <w:sz w:val="21"/>
          <w:szCs w:val="21"/>
        </w:rPr>
        <w:t>_________________________;</w:t>
      </w:r>
      <w:r>
        <w:rPr>
          <w:rFonts w:hint="eastAsia" w:eastAsia="宋体"/>
          <w:b/>
          <w:snapToGrid w:val="0"/>
          <w:kern w:val="0"/>
          <w:sz w:val="21"/>
          <w:szCs w:val="21"/>
        </w:rPr>
        <w:t>开户行：</w:t>
      </w:r>
      <w:r>
        <w:rPr>
          <w:rFonts w:eastAsia="宋体"/>
          <w:b/>
          <w:snapToGrid w:val="0"/>
          <w:kern w:val="0"/>
          <w:sz w:val="21"/>
          <w:szCs w:val="21"/>
        </w:rPr>
        <w:t>_________________________</w:t>
      </w:r>
      <w:r>
        <w:rPr>
          <w:rFonts w:hint="eastAsia" w:eastAsia="宋体"/>
          <w:b/>
          <w:snapToGrid w:val="0"/>
          <w:kern w:val="0"/>
          <w:sz w:val="21"/>
          <w:szCs w:val="21"/>
        </w:rPr>
        <w:t>），继续为主债权提供保证金质押担保，以备质权的实现；如结构性存款产品存续期内被担保债权到期或发生质权处分情形的，甲方有权直接将结构性存款兑现并用于清偿所担保债务，由此产生的本息及汇率（如有）损失由乙方承担。</w:t>
      </w:r>
    </w:p>
    <w:p w14:paraId="34E8999B">
      <w:pPr>
        <w:numPr>
          <w:ilvl w:val="0"/>
          <w:numId w:val="17"/>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以对公结构性存款存单质押的，如对公结构性存款存单到期日先于主债权到期日，乙方同意兑现后用于提前清偿所担保债务或将兑现款项转入保证金专用账户（账户名：</w:t>
      </w:r>
      <w:r>
        <w:rPr>
          <w:rFonts w:eastAsia="宋体"/>
          <w:b/>
          <w:snapToGrid w:val="0"/>
          <w:kern w:val="0"/>
          <w:sz w:val="21"/>
          <w:szCs w:val="21"/>
        </w:rPr>
        <w:t>___________________________</w:t>
      </w:r>
      <w:r>
        <w:rPr>
          <w:rFonts w:hint="eastAsia" w:eastAsia="宋体"/>
          <w:b/>
          <w:snapToGrid w:val="0"/>
          <w:kern w:val="0"/>
          <w:sz w:val="21"/>
          <w:szCs w:val="21"/>
        </w:rPr>
        <w:t>；账户号：</w:t>
      </w:r>
      <w:r>
        <w:rPr>
          <w:rFonts w:eastAsia="宋体"/>
          <w:b/>
          <w:snapToGrid w:val="0"/>
          <w:kern w:val="0"/>
          <w:sz w:val="21"/>
          <w:szCs w:val="21"/>
        </w:rPr>
        <w:t>_________________________;</w:t>
      </w:r>
      <w:r>
        <w:rPr>
          <w:rFonts w:hint="eastAsia" w:eastAsia="宋体"/>
          <w:b/>
          <w:snapToGrid w:val="0"/>
          <w:kern w:val="0"/>
          <w:sz w:val="21"/>
          <w:szCs w:val="21"/>
        </w:rPr>
        <w:t>开户行：</w:t>
      </w:r>
      <w:r>
        <w:rPr>
          <w:rFonts w:eastAsia="宋体"/>
          <w:b/>
          <w:snapToGrid w:val="0"/>
          <w:kern w:val="0"/>
          <w:sz w:val="21"/>
          <w:szCs w:val="21"/>
        </w:rPr>
        <w:t>_________________________</w:t>
      </w:r>
      <w:r>
        <w:rPr>
          <w:rFonts w:hint="eastAsia" w:eastAsia="宋体"/>
          <w:b/>
          <w:snapToGrid w:val="0"/>
          <w:kern w:val="0"/>
          <w:sz w:val="21"/>
          <w:szCs w:val="21"/>
        </w:rPr>
        <w:t>），继续为主债权提供保证金质押担保，以备质权的实现；如对公结构性存款存单存续期内被担保债权到期或发生质权处分情形的，甲方有权直接将对公结构性存款存单兑现并用于清偿所担保债务，由此产生的本息及汇率（如有）损失由乙方承担。</w:t>
      </w:r>
    </w:p>
    <w:p w14:paraId="7BCC6E89">
      <w:pPr>
        <w:numPr>
          <w:ilvl w:val="0"/>
          <w:numId w:val="17"/>
        </w:numPr>
        <w:spacing w:line="370" w:lineRule="exact"/>
        <w:ind w:left="1123" w:leftChars="154" w:hanging="630" w:hangingChars="300"/>
        <w:rPr>
          <w:rFonts w:ascii="宋体" w:hAnsi="宋体" w:eastAsia="宋体"/>
          <w:b/>
          <w:bCs/>
          <w:snapToGrid w:val="0"/>
          <w:kern w:val="0"/>
          <w:sz w:val="21"/>
          <w:szCs w:val="21"/>
        </w:rPr>
      </w:pPr>
      <w:r>
        <w:rPr>
          <w:rFonts w:hint="eastAsia" w:ascii="宋体" w:hAnsi="宋体" w:eastAsia="宋体"/>
          <w:snapToGrid w:val="0"/>
          <w:kern w:val="0"/>
          <w:sz w:val="21"/>
          <w:szCs w:val="21"/>
        </w:rPr>
        <w:t>发生行使质权情形时，甲方与乙方协商确定质权的实现方式，未能协商一致的，甲方有权直接向人民法院申请拍卖、变卖质物。</w:t>
      </w:r>
    </w:p>
    <w:p w14:paraId="7F577EF2">
      <w:pPr>
        <w:spacing w:line="370" w:lineRule="exact"/>
        <w:rPr>
          <w:rFonts w:ascii="宋体" w:hAnsi="宋体" w:eastAsia="宋体"/>
          <w:b/>
          <w:bCs/>
          <w:snapToGrid w:val="0"/>
          <w:kern w:val="0"/>
          <w:sz w:val="21"/>
          <w:szCs w:val="21"/>
        </w:rPr>
      </w:pPr>
    </w:p>
    <w:p w14:paraId="457D27F0">
      <w:pPr>
        <w:numPr>
          <w:ilvl w:val="0"/>
          <w:numId w:val="13"/>
        </w:numPr>
        <w:spacing w:line="370" w:lineRule="exact"/>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违约责任</w:t>
      </w:r>
    </w:p>
    <w:p w14:paraId="52C72CCC">
      <w:pPr>
        <w:numPr>
          <w:ilvl w:val="0"/>
          <w:numId w:val="18"/>
        </w:numPr>
        <w:spacing w:line="370" w:lineRule="exact"/>
        <w:ind w:left="531" w:hanging="531" w:firstLineChars="0"/>
        <w:rPr>
          <w:rFonts w:eastAsia="宋体"/>
          <w:b/>
          <w:bCs/>
          <w:snapToGrid w:val="0"/>
          <w:kern w:val="0"/>
          <w:sz w:val="21"/>
          <w:szCs w:val="21"/>
        </w:rPr>
      </w:pPr>
      <w:bookmarkStart w:id="7" w:name="_Hlk525065652"/>
      <w:bookmarkStart w:id="8" w:name="_Hlk525293583"/>
      <w:r>
        <w:rPr>
          <w:rFonts w:hint="eastAsia" w:eastAsia="宋体"/>
          <w:b/>
          <w:bCs/>
          <w:snapToGrid w:val="0"/>
          <w:kern w:val="0"/>
          <w:sz w:val="21"/>
          <w:szCs w:val="21"/>
        </w:rPr>
        <w:t>发生</w:t>
      </w:r>
      <w:bookmarkEnd w:id="7"/>
      <w:r>
        <w:rPr>
          <w:rFonts w:hint="eastAsia" w:eastAsia="宋体"/>
          <w:b/>
          <w:bCs/>
          <w:snapToGrid w:val="0"/>
          <w:kern w:val="0"/>
          <w:sz w:val="21"/>
          <w:szCs w:val="21"/>
        </w:rPr>
        <w:t>下列任一事件均构成乙方在本合同项下之违约事件：</w:t>
      </w:r>
    </w:p>
    <w:p w14:paraId="2DCA3E6E">
      <w:pPr>
        <w:numPr>
          <w:ilvl w:val="0"/>
          <w:numId w:val="19"/>
        </w:numPr>
        <w:spacing w:line="370" w:lineRule="exact"/>
        <w:ind w:left="1123" w:leftChars="154" w:hanging="630" w:hangingChars="300"/>
        <w:rPr>
          <w:rFonts w:eastAsia="宋体"/>
          <w:snapToGrid w:val="0"/>
          <w:kern w:val="0"/>
          <w:sz w:val="21"/>
          <w:szCs w:val="21"/>
        </w:rPr>
      </w:pPr>
      <w:bookmarkStart w:id="9" w:name="_Hlk525065710"/>
      <w:r>
        <w:rPr>
          <w:rFonts w:hint="eastAsia" w:eastAsia="宋体"/>
          <w:snapToGrid w:val="0"/>
          <w:kern w:val="0"/>
          <w:sz w:val="21"/>
          <w:szCs w:val="21"/>
        </w:rPr>
        <w:t>债务人在主合同项下发生任何违约，包括但不限于</w:t>
      </w:r>
      <w:bookmarkEnd w:id="9"/>
      <w:r>
        <w:rPr>
          <w:rFonts w:hint="eastAsia" w:eastAsia="宋体"/>
          <w:snapToGrid w:val="0"/>
          <w:kern w:val="0"/>
          <w:sz w:val="21"/>
          <w:szCs w:val="21"/>
        </w:rPr>
        <w:t>未按时足额偿还主合同任何</w:t>
      </w:r>
      <w:r>
        <w:rPr>
          <w:rFonts w:hint="eastAsia" w:ascii="宋体" w:hAnsi="宋体" w:eastAsia="宋体"/>
          <w:snapToGrid w:val="0"/>
          <w:kern w:val="0"/>
          <w:sz w:val="21"/>
          <w:szCs w:val="21"/>
        </w:rPr>
        <w:t>到期</w:t>
      </w:r>
      <w:r>
        <w:rPr>
          <w:rFonts w:hint="eastAsia" w:eastAsia="宋体"/>
          <w:snapToGrid w:val="0"/>
          <w:kern w:val="0"/>
          <w:sz w:val="21"/>
          <w:szCs w:val="21"/>
        </w:rPr>
        <w:t>（含提前到期，下同）债务本息或费用的；或主合同被解除或终止的；</w:t>
      </w:r>
    </w:p>
    <w:p w14:paraId="66AC710D">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乙方违反其所作出的任何保证或承诺或有其他不履行本合同义务的行为；</w:t>
      </w:r>
    </w:p>
    <w:p w14:paraId="4DF35746">
      <w:pPr>
        <w:numPr>
          <w:ilvl w:val="0"/>
          <w:numId w:val="19"/>
        </w:numPr>
        <w:spacing w:line="370" w:lineRule="exact"/>
        <w:ind w:left="1123" w:leftChars="154" w:hanging="630" w:hangingChars="300"/>
        <w:rPr>
          <w:rFonts w:eastAsia="宋体"/>
          <w:snapToGrid w:val="0"/>
          <w:kern w:val="0"/>
          <w:sz w:val="21"/>
          <w:szCs w:val="21"/>
        </w:rPr>
      </w:pPr>
      <w:bookmarkStart w:id="10" w:name="_Hlk525065765"/>
      <w:r>
        <w:rPr>
          <w:rFonts w:hint="eastAsia" w:eastAsia="宋体"/>
          <w:snapToGrid w:val="0"/>
          <w:kern w:val="0"/>
          <w:sz w:val="21"/>
          <w:szCs w:val="21"/>
        </w:rPr>
        <w:t>乙方就本</w:t>
      </w:r>
      <w:r>
        <w:rPr>
          <w:rFonts w:hint="eastAsia" w:ascii="宋体" w:hAnsi="宋体" w:eastAsia="宋体"/>
          <w:snapToGrid w:val="0"/>
          <w:kern w:val="0"/>
          <w:sz w:val="21"/>
          <w:szCs w:val="21"/>
        </w:rPr>
        <w:t>合同</w:t>
      </w:r>
      <w:r>
        <w:rPr>
          <w:rFonts w:hint="eastAsia" w:eastAsia="宋体"/>
          <w:snapToGrid w:val="0"/>
          <w:kern w:val="0"/>
          <w:sz w:val="21"/>
          <w:szCs w:val="21"/>
        </w:rPr>
        <w:t>签署或履行而向甲方所提供的信息或材料不准确、不完整、有重大遗漏或具有误导性的；</w:t>
      </w:r>
      <w:bookmarkEnd w:id="10"/>
    </w:p>
    <w:p w14:paraId="6AD002D2">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乙方转移财产或抽逃资金的；</w:t>
      </w:r>
    </w:p>
    <w:p w14:paraId="064BD746">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乙方在其与</w:t>
      </w:r>
      <w:r>
        <w:rPr>
          <w:rFonts w:hint="eastAsia" w:eastAsia="宋体"/>
          <w:kern w:val="0"/>
          <w:sz w:val="21"/>
          <w:szCs w:val="21"/>
        </w:rPr>
        <w:t>甲方（包括平安银行的任何分支机构）及</w:t>
      </w:r>
      <w:r>
        <w:rPr>
          <w:rFonts w:eastAsia="宋体"/>
          <w:kern w:val="0"/>
          <w:sz w:val="21"/>
          <w:szCs w:val="21"/>
        </w:rPr>
        <w:t>/</w:t>
      </w:r>
      <w:r>
        <w:rPr>
          <w:rFonts w:hint="eastAsia" w:eastAsia="宋体"/>
          <w:kern w:val="0"/>
          <w:sz w:val="21"/>
          <w:szCs w:val="21"/>
        </w:rPr>
        <w:t>或其他金融机构</w:t>
      </w:r>
      <w:r>
        <w:rPr>
          <w:rFonts w:hint="eastAsia" w:eastAsia="宋体"/>
          <w:snapToGrid w:val="0"/>
          <w:kern w:val="0"/>
          <w:sz w:val="21"/>
          <w:szCs w:val="21"/>
        </w:rPr>
        <w:t>签订的任何其他合同项下违约的；</w:t>
      </w:r>
    </w:p>
    <w:p w14:paraId="6C8265E1">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乙方的经营或财务状况发生重大不利变化；</w:t>
      </w:r>
    </w:p>
    <w:p w14:paraId="25E82DA1">
      <w:pPr>
        <w:numPr>
          <w:ilvl w:val="0"/>
          <w:numId w:val="19"/>
        </w:numPr>
        <w:spacing w:line="370" w:lineRule="exact"/>
        <w:ind w:left="1123" w:leftChars="154" w:hanging="630" w:hangingChars="300"/>
        <w:rPr>
          <w:rFonts w:eastAsia="宋体"/>
          <w:snapToGrid w:val="0"/>
          <w:kern w:val="0"/>
          <w:sz w:val="21"/>
          <w:szCs w:val="21"/>
        </w:rPr>
      </w:pPr>
      <w:bookmarkStart w:id="11" w:name="_Hlk525065820"/>
      <w:r>
        <w:rPr>
          <w:rFonts w:hint="eastAsia" w:eastAsia="宋体"/>
          <w:snapToGrid w:val="0"/>
          <w:kern w:val="0"/>
          <w:sz w:val="21"/>
          <w:szCs w:val="21"/>
        </w:rPr>
        <w:t>乙方死亡或被宣告</w:t>
      </w:r>
      <w:r>
        <w:rPr>
          <w:rFonts w:hint="eastAsia" w:ascii="宋体" w:hAnsi="宋体" w:eastAsia="宋体"/>
          <w:snapToGrid w:val="0"/>
          <w:kern w:val="0"/>
          <w:sz w:val="21"/>
          <w:szCs w:val="21"/>
        </w:rPr>
        <w:t>死亡</w:t>
      </w:r>
      <w:r>
        <w:rPr>
          <w:rFonts w:hint="eastAsia" w:eastAsia="宋体"/>
          <w:snapToGrid w:val="0"/>
          <w:kern w:val="0"/>
          <w:sz w:val="21"/>
          <w:szCs w:val="21"/>
        </w:rPr>
        <w:t>的（如乙方为自然人的）；</w:t>
      </w:r>
    </w:p>
    <w:p w14:paraId="5B3434C7">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乙方或债务人发生或</w:t>
      </w:r>
      <w:r>
        <w:rPr>
          <w:rFonts w:hint="eastAsia" w:ascii="宋体" w:hAnsi="宋体" w:eastAsia="宋体"/>
          <w:snapToGrid w:val="0"/>
          <w:kern w:val="0"/>
          <w:sz w:val="21"/>
          <w:szCs w:val="21"/>
        </w:rPr>
        <w:t>卷入</w:t>
      </w:r>
      <w:r>
        <w:rPr>
          <w:rFonts w:hint="eastAsia" w:eastAsia="宋体"/>
          <w:snapToGrid w:val="0"/>
          <w:kern w:val="0"/>
          <w:sz w:val="21"/>
          <w:szCs w:val="21"/>
        </w:rPr>
        <w:t>包括但不限于停产、停业、解散、被撤销、破产、重整、清算等可能严重影响其担保能力之事件；</w:t>
      </w:r>
    </w:p>
    <w:p w14:paraId="20B8896B">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乙方、乙方股东或其实际控制人或乙方高级管理人员涉及重大诉讼、仲裁或刑事调查，或前述主体的重要财产涉及查封、冻结或强制执行程序，可能影响乙方担保能力的；</w:t>
      </w:r>
    </w:p>
    <w:p w14:paraId="5815E2C2">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质物有损坏或者价值明显减少的可能，足以危害甲方权利，债务人或乙方又未在甲方通知的时间内提供甲方认可的担保的；</w:t>
      </w:r>
    </w:p>
    <w:p w14:paraId="093ABD97">
      <w:pPr>
        <w:numPr>
          <w:ilvl w:val="0"/>
          <w:numId w:val="19"/>
        </w:numPr>
        <w:spacing w:line="370" w:lineRule="exact"/>
        <w:ind w:left="1123" w:leftChars="154" w:hanging="630" w:hangingChars="300"/>
        <w:rPr>
          <w:rFonts w:eastAsia="宋体"/>
          <w:snapToGrid w:val="0"/>
          <w:kern w:val="0"/>
          <w:sz w:val="21"/>
          <w:szCs w:val="21"/>
        </w:rPr>
      </w:pPr>
      <w:r>
        <w:rPr>
          <w:rFonts w:hint="eastAsia" w:eastAsia="宋体"/>
          <w:bCs/>
          <w:snapToGrid w:val="0"/>
          <w:kern w:val="0"/>
          <w:sz w:val="21"/>
          <w:szCs w:val="21"/>
        </w:rPr>
        <w:t>质物</w:t>
      </w:r>
      <w:r>
        <w:rPr>
          <w:rFonts w:hint="eastAsia" w:eastAsia="宋体"/>
          <w:snapToGrid w:val="0"/>
          <w:kern w:val="0"/>
          <w:sz w:val="21"/>
          <w:szCs w:val="21"/>
        </w:rPr>
        <w:t>被查封、冻结、扣押或为有权机构施以强制执行程序的，或乙方</w:t>
      </w:r>
      <w:r>
        <w:rPr>
          <w:rFonts w:hint="eastAsia" w:eastAsia="宋体"/>
          <w:bCs/>
          <w:snapToGrid w:val="0"/>
          <w:kern w:val="0"/>
          <w:sz w:val="21"/>
          <w:szCs w:val="21"/>
        </w:rPr>
        <w:t>隐瞒质物存在被查封、冻结、扣押或有权机构施加的强制执行程序、被监管或存在在先担保、共有等不利情形的；</w:t>
      </w:r>
    </w:p>
    <w:p w14:paraId="510AED23">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如依据</w:t>
      </w:r>
      <w:r>
        <w:rPr>
          <w:rFonts w:hint="eastAsia" w:ascii="宋体" w:hAnsi="宋体" w:eastAsia="宋体"/>
          <w:snapToGrid w:val="0"/>
          <w:kern w:val="0"/>
          <w:sz w:val="21"/>
          <w:szCs w:val="21"/>
        </w:rPr>
        <w:t>相关</w:t>
      </w:r>
      <w:r>
        <w:rPr>
          <w:rFonts w:hint="eastAsia" w:eastAsia="宋体"/>
          <w:snapToGrid w:val="0"/>
          <w:kern w:val="0"/>
          <w:sz w:val="21"/>
          <w:szCs w:val="21"/>
        </w:rPr>
        <w:t>法律规定该质物的质押须办理质押登记手续，而乙方未按本协议约定及时办妥质物的该等质押登记相关手续的；</w:t>
      </w:r>
    </w:p>
    <w:p w14:paraId="48EEA7E3">
      <w:pPr>
        <w:numPr>
          <w:ilvl w:val="0"/>
          <w:numId w:val="19"/>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发生其他</w:t>
      </w:r>
      <w:r>
        <w:rPr>
          <w:rFonts w:hint="eastAsia" w:ascii="宋体" w:hAnsi="宋体" w:eastAsia="宋体"/>
          <w:snapToGrid w:val="0"/>
          <w:kern w:val="0"/>
          <w:sz w:val="21"/>
          <w:szCs w:val="21"/>
        </w:rPr>
        <w:t>可能</w:t>
      </w:r>
      <w:r>
        <w:rPr>
          <w:rFonts w:hint="eastAsia" w:eastAsia="宋体"/>
          <w:snapToGrid w:val="0"/>
          <w:kern w:val="0"/>
          <w:sz w:val="21"/>
          <w:szCs w:val="21"/>
        </w:rPr>
        <w:t>影响乙方履行本合同项下担保义务之事件或情形的。</w:t>
      </w:r>
    </w:p>
    <w:bookmarkEnd w:id="11"/>
    <w:p w14:paraId="387AC6F1">
      <w:pPr>
        <w:numPr>
          <w:ilvl w:val="0"/>
          <w:numId w:val="18"/>
        </w:numPr>
        <w:spacing w:line="370" w:lineRule="exact"/>
        <w:ind w:left="531" w:hanging="531" w:firstLineChars="0"/>
        <w:rPr>
          <w:rFonts w:hint="eastAsia" w:eastAsia="宋体"/>
          <w:b w:val="0"/>
          <w:bCs/>
          <w:snapToGrid w:val="0"/>
          <w:color w:val="auto"/>
          <w:kern w:val="0"/>
          <w:sz w:val="21"/>
          <w:szCs w:val="21"/>
        </w:rPr>
      </w:pPr>
      <w:r>
        <w:rPr>
          <w:rFonts w:hint="eastAsia" w:eastAsia="宋体"/>
          <w:b w:val="0"/>
          <w:bCs/>
          <w:snapToGrid w:val="0"/>
          <w:color w:val="auto"/>
          <w:kern w:val="0"/>
          <w:sz w:val="21"/>
          <w:szCs w:val="21"/>
        </w:rPr>
        <w:t>发生上述任一违约事件时，甲方有权采取下列一项或多项措施：</w:t>
      </w:r>
    </w:p>
    <w:p w14:paraId="18529293">
      <w:pPr>
        <w:numPr>
          <w:ilvl w:val="0"/>
          <w:numId w:val="20"/>
        </w:numPr>
        <w:spacing w:line="370" w:lineRule="exact"/>
        <w:ind w:left="1123" w:leftChars="154" w:hanging="630" w:hangingChars="300"/>
        <w:rPr>
          <w:rFonts w:eastAsia="宋体"/>
          <w:snapToGrid w:val="0"/>
          <w:kern w:val="0"/>
          <w:sz w:val="21"/>
          <w:szCs w:val="21"/>
        </w:rPr>
      </w:pPr>
      <w:bookmarkStart w:id="12" w:name="_Hlk525065847"/>
      <w:r>
        <w:rPr>
          <w:rFonts w:hint="eastAsia" w:eastAsia="宋体"/>
          <w:snapToGrid w:val="0"/>
          <w:kern w:val="0"/>
          <w:sz w:val="21"/>
          <w:szCs w:val="21"/>
        </w:rPr>
        <w:t>宣布主债权及</w:t>
      </w:r>
      <w:r>
        <w:rPr>
          <w:rFonts w:eastAsia="宋体"/>
          <w:snapToGrid w:val="0"/>
          <w:kern w:val="0"/>
          <w:sz w:val="21"/>
          <w:szCs w:val="21"/>
        </w:rPr>
        <w:t>/</w:t>
      </w:r>
      <w:r>
        <w:rPr>
          <w:rFonts w:hint="eastAsia" w:eastAsia="宋体"/>
          <w:snapToGrid w:val="0"/>
          <w:kern w:val="0"/>
          <w:sz w:val="21"/>
          <w:szCs w:val="21"/>
        </w:rPr>
        <w:t>或债权确定期间提前到期，并要求乙方立即承担本合同项下质押担保责任，实现质权；</w:t>
      </w:r>
      <w:bookmarkEnd w:id="12"/>
    </w:p>
    <w:p w14:paraId="472CFB16">
      <w:pPr>
        <w:numPr>
          <w:ilvl w:val="0"/>
          <w:numId w:val="20"/>
        </w:numPr>
        <w:spacing w:line="370" w:lineRule="exact"/>
        <w:ind w:left="1125" w:leftChars="154" w:hanging="632" w:hangingChars="300"/>
        <w:rPr>
          <w:rFonts w:eastAsia="宋体"/>
          <w:b/>
          <w:snapToGrid w:val="0"/>
          <w:kern w:val="0"/>
          <w:sz w:val="21"/>
          <w:szCs w:val="21"/>
        </w:rPr>
      </w:pPr>
      <w:r>
        <w:rPr>
          <w:rFonts w:hint="eastAsia" w:eastAsia="宋体"/>
          <w:b/>
          <w:snapToGrid w:val="0"/>
          <w:kern w:val="0"/>
          <w:sz w:val="21"/>
          <w:szCs w:val="21"/>
        </w:rPr>
        <w:t>对于保函、备用信用证、信用证、票据承兑等表外授信业务，有权要求乙方立即履行保证金追加义务至表外授信名义金额的</w:t>
      </w:r>
      <w:r>
        <w:rPr>
          <w:rFonts w:eastAsia="宋体"/>
          <w:b/>
          <w:snapToGrid w:val="0"/>
          <w:kern w:val="0"/>
          <w:sz w:val="21"/>
          <w:szCs w:val="21"/>
        </w:rPr>
        <w:t>100%</w:t>
      </w:r>
      <w:r>
        <w:rPr>
          <w:rFonts w:hint="eastAsia" w:eastAsia="宋体"/>
          <w:b/>
          <w:snapToGrid w:val="0"/>
          <w:kern w:val="0"/>
          <w:sz w:val="21"/>
          <w:szCs w:val="21"/>
        </w:rPr>
        <w:t>以备对外履约；</w:t>
      </w:r>
    </w:p>
    <w:p w14:paraId="00A09DBA">
      <w:pPr>
        <w:numPr>
          <w:ilvl w:val="0"/>
          <w:numId w:val="20"/>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要求乙方提供甲方认可的其他担保措施；</w:t>
      </w:r>
    </w:p>
    <w:p w14:paraId="1C0F22DD">
      <w:pPr>
        <w:numPr>
          <w:ilvl w:val="0"/>
          <w:numId w:val="20"/>
        </w:numPr>
        <w:spacing w:line="370" w:lineRule="exact"/>
        <w:ind w:left="1123" w:leftChars="154" w:hanging="630" w:hangingChars="300"/>
        <w:rPr>
          <w:rFonts w:eastAsia="宋体"/>
          <w:snapToGrid w:val="0"/>
          <w:kern w:val="0"/>
          <w:sz w:val="21"/>
          <w:szCs w:val="21"/>
        </w:rPr>
      </w:pPr>
      <w:r>
        <w:rPr>
          <w:rFonts w:hint="eastAsia" w:eastAsia="宋体"/>
          <w:snapToGrid w:val="0"/>
          <w:kern w:val="0"/>
          <w:sz w:val="21"/>
          <w:szCs w:val="21"/>
        </w:rPr>
        <w:t>采取法律、法规规定的其他救济措施。</w:t>
      </w:r>
    </w:p>
    <w:bookmarkEnd w:id="8"/>
    <w:p w14:paraId="76CE53FC">
      <w:pPr>
        <w:numPr>
          <w:ilvl w:val="0"/>
          <w:numId w:val="18"/>
        </w:numPr>
        <w:spacing w:line="370" w:lineRule="exact"/>
        <w:ind w:left="531" w:hanging="531" w:firstLineChars="0"/>
        <w:rPr>
          <w:rFonts w:hint="eastAsia" w:eastAsia="宋体"/>
          <w:b w:val="0"/>
          <w:bCs/>
          <w:snapToGrid w:val="0"/>
          <w:color w:val="auto"/>
          <w:kern w:val="0"/>
          <w:sz w:val="21"/>
          <w:szCs w:val="21"/>
        </w:rPr>
      </w:pPr>
      <w:r>
        <w:rPr>
          <w:rFonts w:hint="eastAsia" w:eastAsia="宋体"/>
          <w:b w:val="0"/>
          <w:bCs/>
          <w:snapToGrid w:val="0"/>
          <w:color w:val="auto"/>
          <w:kern w:val="0"/>
          <w:sz w:val="21"/>
          <w:szCs w:val="21"/>
        </w:rPr>
        <w:t>特别约定</w:t>
      </w:r>
    </w:p>
    <w:p w14:paraId="59701917">
      <w:pPr>
        <w:numPr>
          <w:ilvl w:val="0"/>
          <w:numId w:val="0"/>
        </w:numPr>
        <w:spacing w:line="370" w:lineRule="exact"/>
        <w:ind w:left="1115" w:leftChars="166" w:hanging="584" w:hangingChars="277"/>
        <w:rPr>
          <w:rFonts w:eastAsia="宋体"/>
          <w:b/>
          <w:bCs/>
          <w:snapToGrid w:val="0"/>
          <w:kern w:val="0"/>
          <w:sz w:val="21"/>
          <w:szCs w:val="21"/>
        </w:rPr>
      </w:pPr>
      <w:r>
        <w:rPr>
          <w:rFonts w:hint="eastAsia" w:eastAsia="宋体" w:cs="Times New Roman"/>
          <w:b/>
          <w:bCs/>
          <w:snapToGrid w:val="0"/>
          <w:kern w:val="0"/>
          <w:sz w:val="21"/>
          <w:szCs w:val="21"/>
          <w:lang w:val="en-US" w:eastAsia="zh-CN" w:bidi="ar-SA"/>
        </w:rPr>
        <w:t>8</w:t>
      </w:r>
      <w:r>
        <w:rPr>
          <w:rFonts w:hint="default" w:ascii="Times New Roman" w:hAnsi="Times New Roman" w:eastAsia="宋体" w:cs="Times New Roman"/>
          <w:b/>
          <w:bCs/>
          <w:snapToGrid w:val="0"/>
          <w:kern w:val="0"/>
          <w:sz w:val="21"/>
          <w:szCs w:val="21"/>
          <w:lang w:val="en-US" w:eastAsia="zh-CN" w:bidi="ar-SA"/>
        </w:rPr>
        <w:t>.3.1</w:t>
      </w:r>
      <w:r>
        <w:rPr>
          <w:rFonts w:hint="eastAsia" w:eastAsia="宋体"/>
          <w:b/>
          <w:bCs/>
          <w:snapToGrid w:val="0"/>
          <w:kern w:val="0"/>
          <w:sz w:val="21"/>
          <w:szCs w:val="21"/>
        </w:rPr>
        <w:t>乙方违反或不完全履行本合同约定义务，致使质权未设立的，又未在甲方通知的时间内提供甲方认可的担保时，乙方还须承担如下违约责任：</w:t>
      </w:r>
    </w:p>
    <w:p w14:paraId="262259D7">
      <w:pPr>
        <w:numPr>
          <w:ilvl w:val="0"/>
          <w:numId w:val="21"/>
        </w:numPr>
        <w:spacing w:line="370" w:lineRule="exact"/>
        <w:ind w:left="1125" w:leftChars="154" w:hanging="632" w:hangingChars="300"/>
        <w:rPr>
          <w:rFonts w:eastAsia="宋体"/>
          <w:b/>
          <w:bCs/>
          <w:snapToGrid w:val="0"/>
          <w:kern w:val="0"/>
          <w:sz w:val="21"/>
          <w:szCs w:val="21"/>
        </w:rPr>
      </w:pPr>
      <w:r>
        <w:rPr>
          <w:rFonts w:hint="eastAsia" w:eastAsia="宋体"/>
          <w:b/>
          <w:bCs/>
          <w:snapToGrid w:val="0"/>
          <w:kern w:val="0"/>
          <w:sz w:val="21"/>
          <w:szCs w:val="21"/>
        </w:rPr>
        <w:t>乙方为债务人的，乙方应当按照主合同约定的债务本金额的</w:t>
      </w:r>
      <w:r>
        <w:rPr>
          <w:rFonts w:eastAsia="宋体"/>
          <w:b/>
          <w:bCs/>
          <w:snapToGrid w:val="0"/>
          <w:kern w:val="0"/>
          <w:sz w:val="21"/>
          <w:szCs w:val="21"/>
        </w:rPr>
        <w:t>5%</w:t>
      </w:r>
      <w:r>
        <w:rPr>
          <w:rFonts w:hint="eastAsia" w:eastAsia="宋体"/>
          <w:b/>
          <w:bCs/>
          <w:snapToGrid w:val="0"/>
          <w:kern w:val="0"/>
          <w:sz w:val="21"/>
          <w:szCs w:val="21"/>
        </w:rPr>
        <w:t>向甲方支付违约金，违约金数额以本合同约定的质物价值为限。</w:t>
      </w:r>
    </w:p>
    <w:p w14:paraId="764A30D6">
      <w:pPr>
        <w:numPr>
          <w:ilvl w:val="0"/>
          <w:numId w:val="21"/>
        </w:numPr>
        <w:spacing w:line="370" w:lineRule="exact"/>
        <w:ind w:left="1125" w:leftChars="154" w:hanging="632" w:hangingChars="300"/>
        <w:rPr>
          <w:rFonts w:eastAsia="宋体"/>
          <w:b/>
          <w:bCs/>
          <w:snapToGrid w:val="0"/>
          <w:kern w:val="0"/>
          <w:sz w:val="21"/>
          <w:szCs w:val="21"/>
        </w:rPr>
      </w:pPr>
      <w:r>
        <w:rPr>
          <w:rFonts w:hint="eastAsia" w:eastAsia="宋体"/>
          <w:b/>
          <w:bCs/>
          <w:snapToGrid w:val="0"/>
          <w:kern w:val="0"/>
          <w:sz w:val="21"/>
          <w:szCs w:val="21"/>
        </w:rPr>
        <w:t>乙方非债务人的，乙方在本合同约定的质物价值范围内对债务人未能清偿的主合同债务本息和费用承担连带赔偿责任。</w:t>
      </w:r>
    </w:p>
    <w:p w14:paraId="353C25C4">
      <w:pPr>
        <w:numPr>
          <w:ilvl w:val="0"/>
          <w:numId w:val="0"/>
        </w:numPr>
        <w:spacing w:line="370" w:lineRule="exact"/>
        <w:ind w:left="1115" w:leftChars="166" w:hanging="584" w:hangingChars="277"/>
        <w:rPr>
          <w:rFonts w:eastAsia="宋体"/>
          <w:b/>
          <w:bCs/>
          <w:snapToGrid w:val="0"/>
          <w:kern w:val="0"/>
          <w:sz w:val="21"/>
          <w:szCs w:val="21"/>
        </w:rPr>
      </w:pPr>
      <w:r>
        <w:rPr>
          <w:rFonts w:hint="eastAsia" w:eastAsia="宋体" w:cs="Times New Roman"/>
          <w:b/>
          <w:bCs/>
          <w:snapToGrid w:val="0"/>
          <w:kern w:val="0"/>
          <w:sz w:val="21"/>
          <w:szCs w:val="21"/>
          <w:lang w:val="en-US" w:eastAsia="zh-CN" w:bidi="ar-SA"/>
        </w:rPr>
        <w:t>8</w:t>
      </w:r>
      <w:r>
        <w:rPr>
          <w:rFonts w:hint="default" w:ascii="Times New Roman" w:hAnsi="Times New Roman" w:eastAsia="宋体" w:cs="Times New Roman"/>
          <w:b/>
          <w:bCs/>
          <w:snapToGrid w:val="0"/>
          <w:kern w:val="0"/>
          <w:sz w:val="21"/>
          <w:szCs w:val="21"/>
          <w:lang w:val="en-US" w:eastAsia="zh-CN" w:bidi="ar-SA"/>
        </w:rPr>
        <w:t>.3.2</w:t>
      </w:r>
      <w:r>
        <w:rPr>
          <w:rFonts w:hint="eastAsia" w:eastAsia="宋体"/>
          <w:b/>
          <w:bCs/>
          <w:snapToGrid w:val="0"/>
          <w:kern w:val="0"/>
          <w:sz w:val="21"/>
          <w:szCs w:val="21"/>
        </w:rPr>
        <w:t>乙方违反或不完全履行本合同约定义务，致使质物价值减少的，又未在甲方通知的时间内恢复原状或提供甲方认可的担保时，乙方还须承担如下违约责任：</w:t>
      </w:r>
    </w:p>
    <w:p w14:paraId="5D130EC0">
      <w:pPr>
        <w:numPr>
          <w:ilvl w:val="0"/>
          <w:numId w:val="22"/>
        </w:numPr>
        <w:spacing w:line="370" w:lineRule="exact"/>
        <w:ind w:left="1125" w:leftChars="154" w:hanging="632" w:hangingChars="300"/>
        <w:rPr>
          <w:rFonts w:eastAsia="宋体"/>
          <w:b/>
          <w:bCs/>
          <w:snapToGrid w:val="0"/>
          <w:kern w:val="0"/>
          <w:sz w:val="21"/>
          <w:szCs w:val="21"/>
        </w:rPr>
      </w:pPr>
      <w:r>
        <w:rPr>
          <w:rFonts w:hint="eastAsia" w:eastAsia="宋体"/>
          <w:b/>
          <w:bCs/>
          <w:snapToGrid w:val="0"/>
          <w:kern w:val="0"/>
          <w:sz w:val="21"/>
          <w:szCs w:val="21"/>
        </w:rPr>
        <w:t>乙方为债务人的，乙方应当按照主合同约定的债务本金额的</w:t>
      </w:r>
      <w:r>
        <w:rPr>
          <w:rFonts w:eastAsia="宋体"/>
          <w:b/>
          <w:bCs/>
          <w:snapToGrid w:val="0"/>
          <w:kern w:val="0"/>
          <w:sz w:val="21"/>
          <w:szCs w:val="21"/>
        </w:rPr>
        <w:t>5%</w:t>
      </w:r>
      <w:r>
        <w:rPr>
          <w:rFonts w:hint="eastAsia" w:eastAsia="宋体"/>
          <w:b/>
          <w:bCs/>
          <w:snapToGrid w:val="0"/>
          <w:kern w:val="0"/>
          <w:sz w:val="21"/>
          <w:szCs w:val="21"/>
        </w:rPr>
        <w:t>向甲方支付违约金，违约金数额以本合同约定的质物价值为限。</w:t>
      </w:r>
    </w:p>
    <w:p w14:paraId="2BE5442A">
      <w:pPr>
        <w:numPr>
          <w:ilvl w:val="0"/>
          <w:numId w:val="22"/>
        </w:numPr>
        <w:spacing w:line="370" w:lineRule="exact"/>
        <w:ind w:left="1125" w:leftChars="154" w:hanging="632" w:hangingChars="300"/>
        <w:rPr>
          <w:rFonts w:eastAsia="宋体"/>
          <w:b/>
          <w:bCs/>
          <w:snapToGrid w:val="0"/>
          <w:kern w:val="0"/>
          <w:sz w:val="21"/>
          <w:szCs w:val="21"/>
        </w:rPr>
      </w:pPr>
      <w:r>
        <w:rPr>
          <w:rFonts w:hint="eastAsia" w:eastAsia="宋体"/>
          <w:b/>
          <w:bCs/>
          <w:snapToGrid w:val="0"/>
          <w:kern w:val="0"/>
          <w:sz w:val="21"/>
          <w:szCs w:val="21"/>
        </w:rPr>
        <w:t>乙方非债务人的，在甲方依法实现质权后，乙方在质权实现时的质物价值与本合同约定的质物价值之间的差额范围内对甲方承担连带赔偿责任，以债务人未能清偿的主合同债务本息和费用为限。</w:t>
      </w:r>
    </w:p>
    <w:p w14:paraId="271AE0FD">
      <w:pPr>
        <w:numPr>
          <w:ilvl w:val="0"/>
          <w:numId w:val="0"/>
        </w:numPr>
        <w:spacing w:line="370" w:lineRule="exact"/>
        <w:ind w:left="1115" w:leftChars="166" w:hanging="584" w:hangingChars="277"/>
        <w:rPr>
          <w:rFonts w:eastAsia="宋体"/>
          <w:b/>
          <w:bCs/>
          <w:snapToGrid w:val="0"/>
          <w:kern w:val="0"/>
          <w:sz w:val="21"/>
          <w:szCs w:val="21"/>
        </w:rPr>
      </w:pPr>
      <w:r>
        <w:rPr>
          <w:rFonts w:hint="eastAsia" w:eastAsia="宋体" w:cs="Times New Roman"/>
          <w:b/>
          <w:bCs/>
          <w:snapToGrid w:val="0"/>
          <w:kern w:val="0"/>
          <w:sz w:val="21"/>
          <w:szCs w:val="21"/>
          <w:lang w:val="en-US" w:eastAsia="zh-CN" w:bidi="ar-SA"/>
        </w:rPr>
        <w:t>8</w:t>
      </w:r>
      <w:r>
        <w:rPr>
          <w:rFonts w:hint="default" w:ascii="Times New Roman" w:hAnsi="Times New Roman" w:eastAsia="宋体" w:cs="Times New Roman"/>
          <w:b/>
          <w:bCs/>
          <w:snapToGrid w:val="0"/>
          <w:kern w:val="0"/>
          <w:sz w:val="21"/>
          <w:szCs w:val="21"/>
          <w:lang w:val="en-US" w:eastAsia="zh-CN" w:bidi="ar-SA"/>
        </w:rPr>
        <w:t>.3.3</w:t>
      </w:r>
      <w:r>
        <w:rPr>
          <w:rFonts w:hint="eastAsia" w:eastAsia="宋体"/>
          <w:b/>
          <w:bCs/>
          <w:snapToGrid w:val="0"/>
          <w:kern w:val="0"/>
          <w:sz w:val="21"/>
          <w:szCs w:val="21"/>
        </w:rPr>
        <w:t>乙方因隐瞒质押财产存在共有、争议、被查封、被扣押或已设定抵押权等情况而给甲方造成经济损失的，应当按照主合同约定的债务本金额的</w:t>
      </w:r>
      <w:r>
        <w:rPr>
          <w:rFonts w:eastAsia="宋体"/>
          <w:b/>
          <w:bCs/>
          <w:snapToGrid w:val="0"/>
          <w:kern w:val="0"/>
          <w:sz w:val="21"/>
          <w:szCs w:val="21"/>
        </w:rPr>
        <w:t>5%</w:t>
      </w:r>
      <w:r>
        <w:rPr>
          <w:rFonts w:hint="eastAsia" w:eastAsia="宋体"/>
          <w:b/>
          <w:bCs/>
          <w:snapToGrid w:val="0"/>
          <w:kern w:val="0"/>
          <w:sz w:val="21"/>
          <w:szCs w:val="21"/>
        </w:rPr>
        <w:t>向甲方支付违约金，违约金数额以本合同约定的质物价值为限。</w:t>
      </w:r>
    </w:p>
    <w:p w14:paraId="5302D1E2">
      <w:pPr>
        <w:spacing w:line="370" w:lineRule="exact"/>
        <w:rPr>
          <w:rFonts w:eastAsia="宋体"/>
          <w:b/>
          <w:bCs/>
          <w:snapToGrid w:val="0"/>
          <w:kern w:val="0"/>
          <w:sz w:val="21"/>
          <w:szCs w:val="21"/>
        </w:rPr>
      </w:pPr>
    </w:p>
    <w:p w14:paraId="4CA56A85">
      <w:pPr>
        <w:numPr>
          <w:ilvl w:val="0"/>
          <w:numId w:val="13"/>
        </w:numPr>
        <w:spacing w:line="370" w:lineRule="exact"/>
        <w:jc w:val="center"/>
        <w:outlineLvl w:val="1"/>
        <w:rPr>
          <w:rFonts w:ascii="宋体" w:hAnsi="宋体" w:eastAsia="宋体"/>
          <w:b/>
          <w:bCs/>
          <w:snapToGrid w:val="0"/>
          <w:kern w:val="0"/>
          <w:sz w:val="21"/>
          <w:szCs w:val="21"/>
        </w:rPr>
      </w:pPr>
      <w:bookmarkStart w:id="13" w:name="_Hlk527736928"/>
      <w:r>
        <w:rPr>
          <w:rFonts w:hint="eastAsia" w:ascii="宋体" w:hAnsi="宋体" w:eastAsia="宋体"/>
          <w:b/>
          <w:bCs/>
          <w:snapToGrid w:val="0"/>
          <w:kern w:val="0"/>
          <w:sz w:val="21"/>
          <w:szCs w:val="21"/>
        </w:rPr>
        <w:t>扣收约定</w:t>
      </w:r>
    </w:p>
    <w:p w14:paraId="16E5CCAA">
      <w:pPr>
        <w:numPr>
          <w:ilvl w:val="0"/>
          <w:numId w:val="23"/>
        </w:numPr>
        <w:spacing w:line="370" w:lineRule="exact"/>
        <w:ind w:left="531" w:hanging="531"/>
        <w:rPr>
          <w:rFonts w:eastAsia="宋体"/>
          <w:b/>
          <w:bCs/>
          <w:snapToGrid w:val="0"/>
          <w:kern w:val="0"/>
          <w:sz w:val="21"/>
          <w:szCs w:val="21"/>
        </w:rPr>
      </w:pPr>
      <w:r>
        <w:rPr>
          <w:rFonts w:hint="eastAsia" w:eastAsia="宋体"/>
          <w:b/>
          <w:bCs/>
          <w:snapToGrid w:val="0"/>
          <w:kern w:val="0"/>
          <w:sz w:val="21"/>
          <w:szCs w:val="21"/>
        </w:rPr>
        <w:t>乙方在此不可撤销地同意，当乙方欠付甲方任何到期</w:t>
      </w:r>
      <w:r>
        <w:rPr>
          <w:rFonts w:hint="eastAsia" w:eastAsia="宋体"/>
          <w:b/>
          <w:snapToGrid w:val="0"/>
          <w:kern w:val="0"/>
          <w:sz w:val="21"/>
          <w:szCs w:val="21"/>
        </w:rPr>
        <w:t>（包括提前到期的情形）</w:t>
      </w:r>
      <w:r>
        <w:rPr>
          <w:rFonts w:hint="eastAsia" w:eastAsia="宋体"/>
          <w:b/>
          <w:bCs/>
          <w:snapToGrid w:val="0"/>
          <w:kern w:val="0"/>
          <w:sz w:val="21"/>
          <w:szCs w:val="21"/>
        </w:rPr>
        <w:t>应付未付债务（包括但不限于</w:t>
      </w:r>
      <w:r>
        <w:rPr>
          <w:rFonts w:hint="eastAsia" w:ascii="宋体" w:hAnsi="宋体" w:eastAsia="宋体"/>
          <w:b/>
          <w:snapToGrid w:val="0"/>
          <w:kern w:val="0"/>
          <w:sz w:val="21"/>
          <w:szCs w:val="21"/>
        </w:rPr>
        <w:t>任何应履行的保证金追加义务</w:t>
      </w:r>
      <w:r>
        <w:rPr>
          <w:rFonts w:hint="eastAsia" w:eastAsia="宋体"/>
          <w:b/>
          <w:bCs/>
          <w:snapToGrid w:val="0"/>
          <w:kern w:val="0"/>
          <w:sz w:val="21"/>
          <w:szCs w:val="21"/>
        </w:rPr>
        <w:t>）时，甲方有权随时从乙方在平安银行任何及</w:t>
      </w:r>
      <w:r>
        <w:rPr>
          <w:rFonts w:eastAsia="宋体"/>
          <w:b/>
          <w:bCs/>
          <w:snapToGrid w:val="0"/>
          <w:kern w:val="0"/>
          <w:sz w:val="21"/>
          <w:szCs w:val="21"/>
        </w:rPr>
        <w:t>/</w:t>
      </w:r>
      <w:r>
        <w:rPr>
          <w:rFonts w:hint="eastAsia" w:eastAsia="宋体"/>
          <w:b/>
          <w:bCs/>
          <w:snapToGrid w:val="0"/>
          <w:kern w:val="0"/>
          <w:sz w:val="21"/>
          <w:szCs w:val="21"/>
        </w:rPr>
        <w:t>或所有营业机构开立的任一账户中直接扣收，及</w:t>
      </w:r>
      <w:r>
        <w:rPr>
          <w:rFonts w:eastAsia="宋体"/>
          <w:b/>
          <w:bCs/>
          <w:snapToGrid w:val="0"/>
          <w:kern w:val="0"/>
          <w:sz w:val="21"/>
          <w:szCs w:val="21"/>
        </w:rPr>
        <w:t>/</w:t>
      </w:r>
      <w:r>
        <w:rPr>
          <w:rFonts w:hint="eastAsia" w:eastAsia="宋体"/>
          <w:b/>
          <w:bCs/>
          <w:snapToGrid w:val="0"/>
          <w:kern w:val="0"/>
          <w:sz w:val="21"/>
          <w:szCs w:val="21"/>
        </w:rPr>
        <w:t>或处置变现该等账户中的乙方资产用于清偿乙方所欠甲方债务或补足保证金义务；由此产生的利息、汇率及</w:t>
      </w:r>
      <w:r>
        <w:rPr>
          <w:rFonts w:eastAsia="宋体"/>
          <w:b/>
          <w:bCs/>
          <w:snapToGrid w:val="0"/>
          <w:kern w:val="0"/>
          <w:sz w:val="21"/>
          <w:szCs w:val="21"/>
        </w:rPr>
        <w:t>/</w:t>
      </w:r>
      <w:r>
        <w:rPr>
          <w:rFonts w:hint="eastAsia" w:eastAsia="宋体"/>
          <w:b/>
          <w:bCs/>
          <w:snapToGrid w:val="0"/>
          <w:kern w:val="0"/>
          <w:sz w:val="21"/>
          <w:szCs w:val="21"/>
        </w:rPr>
        <w:t>或投资损失由乙方承担。</w:t>
      </w:r>
    </w:p>
    <w:p w14:paraId="04D6525E">
      <w:pPr>
        <w:numPr>
          <w:ilvl w:val="0"/>
          <w:numId w:val="23"/>
        </w:numPr>
        <w:spacing w:line="370" w:lineRule="exact"/>
        <w:rPr>
          <w:rFonts w:hint="eastAsia" w:eastAsia="宋体"/>
          <w:b w:val="0"/>
          <w:bCs/>
          <w:snapToGrid w:val="0"/>
          <w:kern w:val="0"/>
          <w:sz w:val="21"/>
          <w:szCs w:val="21"/>
        </w:rPr>
      </w:pPr>
      <w:r>
        <w:rPr>
          <w:rFonts w:hint="eastAsia" w:eastAsia="宋体"/>
          <w:b w:val="0"/>
          <w:bCs/>
          <w:snapToGrid w:val="0"/>
          <w:kern w:val="0"/>
          <w:sz w:val="21"/>
          <w:szCs w:val="21"/>
        </w:rPr>
        <w:t>甲方在扣收或处置变现扣收后通知乙方，并有权继续向乙方追索不足部分（若有）；扣收所得款项涉及多笔债权或不足以清偿全部到期债务（包括本金、利息及/或费用）时，除非本合同另有明确规定，甲方有权决定所扣收款项的具体清偿顺序。</w:t>
      </w:r>
    </w:p>
    <w:p w14:paraId="21D66C6D">
      <w:pPr>
        <w:numPr>
          <w:ilvl w:val="0"/>
          <w:numId w:val="23"/>
        </w:numPr>
        <w:spacing w:line="370" w:lineRule="exact"/>
        <w:rPr>
          <w:rFonts w:hint="eastAsia" w:eastAsia="宋体"/>
          <w:b w:val="0"/>
          <w:bCs/>
          <w:snapToGrid w:val="0"/>
          <w:kern w:val="0"/>
          <w:sz w:val="21"/>
          <w:szCs w:val="21"/>
        </w:rPr>
      </w:pPr>
      <w:r>
        <w:rPr>
          <w:rFonts w:hint="eastAsia" w:eastAsia="宋体"/>
          <w:b w:val="0"/>
          <w:bCs/>
          <w:snapToGrid w:val="0"/>
          <w:kern w:val="0"/>
          <w:sz w:val="21"/>
          <w:szCs w:val="21"/>
        </w:rPr>
        <w:t>扣收过程中涉及币种换算的，按甲方扣收时公布的外汇汇率执行。</w:t>
      </w:r>
    </w:p>
    <w:bookmarkEnd w:id="13"/>
    <w:p w14:paraId="006D6B17">
      <w:pPr>
        <w:spacing w:line="370" w:lineRule="exact"/>
        <w:rPr>
          <w:rFonts w:eastAsia="宋体"/>
          <w:b/>
          <w:bCs/>
          <w:snapToGrid w:val="0"/>
          <w:kern w:val="0"/>
          <w:sz w:val="21"/>
          <w:szCs w:val="21"/>
        </w:rPr>
      </w:pPr>
    </w:p>
    <w:p w14:paraId="094257A5">
      <w:pPr>
        <w:numPr>
          <w:ilvl w:val="0"/>
          <w:numId w:val="13"/>
        </w:numPr>
        <w:spacing w:line="370" w:lineRule="exact"/>
        <w:ind w:left="0" w:firstLine="0"/>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其他约定事项</w:t>
      </w:r>
    </w:p>
    <w:p w14:paraId="2842487A">
      <w:pPr>
        <w:spacing w:line="370" w:lineRule="exact"/>
        <w:rPr>
          <w:rFonts w:eastAsia="宋体"/>
          <w:snapToGrid w:val="0"/>
          <w:kern w:val="0"/>
          <w:sz w:val="21"/>
          <w:szCs w:val="21"/>
        </w:rPr>
      </w:pPr>
      <w:r>
        <w:rPr>
          <w:rFonts w:eastAsia="宋体"/>
          <w:snapToGrid w:val="0"/>
          <w:kern w:val="0"/>
          <w:sz w:val="21"/>
          <w:szCs w:val="21"/>
        </w:rPr>
        <w:t>_______________________________________________________________________________</w:t>
      </w:r>
    </w:p>
    <w:p w14:paraId="7AD07870">
      <w:pPr>
        <w:spacing w:line="370" w:lineRule="exact"/>
        <w:rPr>
          <w:rFonts w:eastAsia="宋体"/>
          <w:snapToGrid w:val="0"/>
          <w:kern w:val="0"/>
          <w:sz w:val="21"/>
          <w:szCs w:val="21"/>
        </w:rPr>
      </w:pPr>
      <w:r>
        <w:rPr>
          <w:rFonts w:eastAsia="宋体"/>
          <w:snapToGrid w:val="0"/>
          <w:kern w:val="0"/>
          <w:sz w:val="21"/>
          <w:szCs w:val="21"/>
        </w:rPr>
        <w:t>_______________________________________________________________________________</w:t>
      </w:r>
    </w:p>
    <w:p w14:paraId="09498896">
      <w:pPr>
        <w:spacing w:line="370" w:lineRule="exact"/>
        <w:rPr>
          <w:rFonts w:eastAsia="宋体"/>
          <w:snapToGrid w:val="0"/>
          <w:kern w:val="0"/>
          <w:sz w:val="21"/>
          <w:szCs w:val="21"/>
        </w:rPr>
      </w:pPr>
      <w:r>
        <w:rPr>
          <w:rFonts w:eastAsia="宋体"/>
          <w:snapToGrid w:val="0"/>
          <w:kern w:val="0"/>
          <w:sz w:val="21"/>
          <w:szCs w:val="21"/>
        </w:rPr>
        <w:t>_______________________________________________________________________________</w:t>
      </w:r>
    </w:p>
    <w:p w14:paraId="101BFFC9">
      <w:pPr>
        <w:spacing w:line="370" w:lineRule="exact"/>
        <w:rPr>
          <w:rFonts w:eastAsia="宋体"/>
          <w:snapToGrid w:val="0"/>
          <w:kern w:val="0"/>
          <w:sz w:val="21"/>
          <w:szCs w:val="21"/>
        </w:rPr>
      </w:pPr>
      <w:r>
        <w:rPr>
          <w:rFonts w:eastAsia="宋体"/>
          <w:snapToGrid w:val="0"/>
          <w:kern w:val="0"/>
          <w:sz w:val="21"/>
          <w:szCs w:val="21"/>
        </w:rPr>
        <w:t>_______________________________________________________________________________</w:t>
      </w:r>
    </w:p>
    <w:p w14:paraId="4DCF00CF">
      <w:pPr>
        <w:spacing w:line="370" w:lineRule="exact"/>
        <w:jc w:val="center"/>
        <w:rPr>
          <w:rFonts w:eastAsiaTheme="minorEastAsia"/>
          <w:sz w:val="21"/>
          <w:szCs w:val="21"/>
        </w:rPr>
      </w:pPr>
    </w:p>
    <w:p w14:paraId="6EE503D3">
      <w:pPr>
        <w:numPr>
          <w:ilvl w:val="0"/>
          <w:numId w:val="13"/>
        </w:numPr>
        <w:spacing w:line="370" w:lineRule="exact"/>
        <w:ind w:left="0" w:firstLine="0"/>
        <w:jc w:val="center"/>
        <w:outlineLvl w:val="1"/>
        <w:rPr>
          <w:rFonts w:ascii="宋体" w:hAnsi="宋体" w:eastAsia="宋体"/>
          <w:b/>
          <w:bCs/>
          <w:snapToGrid w:val="0"/>
          <w:kern w:val="0"/>
          <w:sz w:val="21"/>
          <w:szCs w:val="21"/>
        </w:rPr>
      </w:pPr>
      <w:r>
        <w:rPr>
          <w:rFonts w:hint="eastAsia" w:ascii="宋体" w:hAnsi="宋体" w:eastAsia="宋体"/>
          <w:b/>
          <w:bCs/>
          <w:snapToGrid w:val="0"/>
          <w:kern w:val="0"/>
          <w:sz w:val="21"/>
          <w:szCs w:val="21"/>
        </w:rPr>
        <w:t>附则</w:t>
      </w:r>
    </w:p>
    <w:p w14:paraId="708F4CC0">
      <w:pPr>
        <w:numPr>
          <w:ilvl w:val="0"/>
          <w:numId w:val="24"/>
        </w:numPr>
        <w:spacing w:line="370" w:lineRule="exact"/>
        <w:ind w:left="531" w:hanging="531"/>
        <w:rPr>
          <w:rFonts w:eastAsia="宋体"/>
          <w:snapToGrid w:val="0"/>
          <w:kern w:val="0"/>
          <w:sz w:val="21"/>
          <w:szCs w:val="21"/>
        </w:rPr>
      </w:pPr>
      <w:bookmarkStart w:id="14" w:name="_Hlk531993298"/>
      <w:r>
        <w:rPr>
          <w:rFonts w:hint="eastAsia" w:eastAsia="宋体"/>
          <w:snapToGrid w:val="0"/>
          <w:kern w:val="0"/>
          <w:sz w:val="21"/>
          <w:szCs w:val="21"/>
        </w:rPr>
        <w:t>本合同项下提及的“到期”或期限“届满”包括自然到期以及甲方宣布提前到期的情形；本合同项下提及“利息”时，除非根据上下文意另有所指，应视为包括正常利息、逾期罚息、挪用罚息、复利（如有）；本合同中规定的日期或期间的最后一日遇法定节假日的，除非本合同另有相关约定，否则应顺延至法定节假日后的第一个工作日。</w:t>
      </w:r>
    </w:p>
    <w:p w14:paraId="1457A2C9">
      <w:pPr>
        <w:numPr>
          <w:ilvl w:val="0"/>
          <w:numId w:val="24"/>
        </w:numPr>
        <w:spacing w:line="370" w:lineRule="exact"/>
        <w:rPr>
          <w:rFonts w:eastAsia="宋体"/>
          <w:snapToGrid w:val="0"/>
          <w:color w:val="auto"/>
          <w:kern w:val="0"/>
          <w:sz w:val="21"/>
          <w:szCs w:val="21"/>
        </w:rPr>
      </w:pPr>
      <w:r>
        <w:rPr>
          <w:rFonts w:hint="default" w:eastAsia="宋体"/>
          <w:snapToGrid w:val="0"/>
          <w:color w:val="auto"/>
          <w:kern w:val="0"/>
          <w:sz w:val="21"/>
          <w:szCs w:val="21"/>
        </w:rPr>
        <w:t>有关公证的特别约定：</w:t>
      </w:r>
    </w:p>
    <w:bookmarkEnd w:id="14"/>
    <w:p w14:paraId="1173C652">
      <w:pPr>
        <w:spacing w:line="370" w:lineRule="exact"/>
        <w:ind w:left="531"/>
        <w:rPr>
          <w:rFonts w:eastAsia="宋体"/>
          <w:snapToGrid w:val="0"/>
          <w:kern w:val="0"/>
          <w:sz w:val="21"/>
          <w:szCs w:val="21"/>
        </w:rPr>
      </w:pPr>
      <w:r>
        <w:rPr>
          <w:rFonts w:hint="eastAsia" w:eastAsia="宋体"/>
          <w:snapToGrid w:val="0"/>
          <w:kern w:val="0"/>
          <w:sz w:val="21"/>
          <w:szCs w:val="21"/>
        </w:rPr>
        <w:t>□</w:t>
      </w:r>
      <w:r>
        <w:rPr>
          <w:rFonts w:eastAsia="宋体"/>
          <w:snapToGrid w:val="0"/>
          <w:kern w:val="0"/>
          <w:sz w:val="21"/>
          <w:szCs w:val="21"/>
        </w:rPr>
        <w:tab/>
      </w:r>
      <w:r>
        <w:rPr>
          <w:rFonts w:hint="eastAsia" w:eastAsia="宋体"/>
          <w:snapToGrid w:val="0"/>
          <w:kern w:val="0"/>
          <w:sz w:val="21"/>
          <w:szCs w:val="21"/>
        </w:rPr>
        <w:t>双方同意对本合同办理强制执行公证</w:t>
      </w:r>
    </w:p>
    <w:p w14:paraId="0421C4C9">
      <w:pPr>
        <w:spacing w:line="370" w:lineRule="exact"/>
        <w:ind w:left="840"/>
        <w:rPr>
          <w:rFonts w:ascii="宋体" w:hAnsi="宋体" w:eastAsia="宋体"/>
          <w:snapToGrid w:val="0"/>
          <w:kern w:val="0"/>
          <w:sz w:val="21"/>
          <w:szCs w:val="21"/>
        </w:rPr>
      </w:pPr>
      <w:r>
        <w:rPr>
          <w:rFonts w:hint="eastAsia" w:ascii="宋体" w:hAnsi="宋体" w:eastAsia="宋体"/>
          <w:snapToGrid w:val="0"/>
          <w:kern w:val="0"/>
          <w:sz w:val="21"/>
          <w:szCs w:val="21"/>
        </w:rPr>
        <w:t>本合同经双方办理赋予强制执行效力的公证后，乙方不履行或不完全履行合同约定的义务，甲方有权向原公证机关申请执行证书，并凭原公证书及执行证书向有管辖权的人民法院（即被执行人住所地或者被执行人的财产所在地的人民法院）申请执行。</w:t>
      </w:r>
    </w:p>
    <w:p w14:paraId="1D17DA16">
      <w:pPr>
        <w:spacing w:line="370" w:lineRule="exact"/>
        <w:ind w:left="531"/>
        <w:rPr>
          <w:rFonts w:eastAsia="宋体"/>
          <w:snapToGrid w:val="0"/>
          <w:kern w:val="0"/>
          <w:sz w:val="21"/>
          <w:szCs w:val="21"/>
        </w:rPr>
      </w:pPr>
      <w:bookmarkStart w:id="15" w:name="_Hlk525121796"/>
      <w:r>
        <w:rPr>
          <w:rFonts w:hint="eastAsia" w:eastAsia="宋体"/>
          <w:snapToGrid w:val="0"/>
          <w:kern w:val="0"/>
          <w:sz w:val="21"/>
          <w:szCs w:val="21"/>
        </w:rPr>
        <w:t>□</w:t>
      </w:r>
      <w:bookmarkEnd w:id="15"/>
      <w:r>
        <w:rPr>
          <w:rFonts w:eastAsia="宋体"/>
          <w:snapToGrid w:val="0"/>
          <w:kern w:val="0"/>
          <w:sz w:val="21"/>
          <w:szCs w:val="21"/>
        </w:rPr>
        <w:tab/>
      </w:r>
      <w:r>
        <w:rPr>
          <w:rFonts w:hint="eastAsia" w:eastAsia="宋体"/>
          <w:snapToGrid w:val="0"/>
          <w:kern w:val="0"/>
          <w:sz w:val="21"/>
          <w:szCs w:val="21"/>
        </w:rPr>
        <w:t>本合同不办理强制执行公证</w:t>
      </w:r>
    </w:p>
    <w:p w14:paraId="061773AA">
      <w:pPr>
        <w:numPr>
          <w:ilvl w:val="0"/>
          <w:numId w:val="24"/>
        </w:numPr>
        <w:spacing w:line="370" w:lineRule="exact"/>
        <w:rPr>
          <w:rFonts w:ascii="Times New Roman" w:hAnsi="Times New Roman" w:eastAsia="宋体"/>
          <w:snapToGrid w:val="0"/>
          <w:color w:val="auto"/>
          <w:kern w:val="0"/>
          <w:sz w:val="21"/>
          <w:szCs w:val="21"/>
        </w:rPr>
      </w:pPr>
      <w:r>
        <w:rPr>
          <w:rFonts w:hint="default" w:ascii="Times New Roman" w:hAnsi="Times New Roman" w:eastAsia="宋体"/>
          <w:bCs w:val="0"/>
          <w:snapToGrid w:val="0"/>
          <w:color w:val="auto"/>
          <w:kern w:val="0"/>
          <w:sz w:val="21"/>
          <w:szCs w:val="21"/>
        </w:rPr>
        <w:t>主合同项下债权确定</w:t>
      </w:r>
      <w:r>
        <w:rPr>
          <w:rFonts w:hint="default" w:ascii="Times New Roman" w:hAnsi="Times New Roman" w:eastAsia="宋体"/>
          <w:snapToGrid w:val="0"/>
          <w:color w:val="auto"/>
          <w:kern w:val="0"/>
          <w:sz w:val="21"/>
          <w:szCs w:val="21"/>
        </w:rPr>
        <w:t>前，甲方有权全部或部分转让债权。甲方全部或部分转让债权的，乙方同意甲方可将质权一并全部或部分转让。甲方部分转让质权的，具体转让的份额由甲方与受让人协商确定后通知乙方，无须另行征得乙方的同意。乙方有义务按照甲方的要求配合办理相关的质押登记手续。</w:t>
      </w:r>
    </w:p>
    <w:p w14:paraId="619A5F45">
      <w:pPr>
        <w:numPr>
          <w:ilvl w:val="0"/>
          <w:numId w:val="24"/>
        </w:numPr>
        <w:spacing w:line="370" w:lineRule="exact"/>
        <w:rPr>
          <w:rFonts w:eastAsia="宋体"/>
          <w:snapToGrid w:val="0"/>
          <w:color w:val="auto"/>
          <w:kern w:val="0"/>
          <w:sz w:val="21"/>
          <w:szCs w:val="21"/>
        </w:rPr>
      </w:pPr>
      <w:bookmarkStart w:id="16" w:name="_Hlk531993315"/>
      <w:r>
        <w:rPr>
          <w:rFonts w:hint="default" w:eastAsia="宋体"/>
          <w:snapToGrid w:val="0"/>
          <w:color w:val="auto"/>
          <w:kern w:val="0"/>
          <w:sz w:val="21"/>
          <w:szCs w:val="21"/>
        </w:rPr>
        <w:t>在本合同生效期间，甲方对乙方的任何违约或延误行为施以任何宽容、宽限或延缓行使本合同内甲方应享有的权利，均不能损害、影响或限制甲方依本合同和有关法律规定作为债权人应享有的一切权利，不能</w:t>
      </w:r>
      <w:r>
        <w:rPr>
          <w:rFonts w:hint="default" w:ascii="Times New Roman" w:hAnsi="Times New Roman" w:eastAsia="宋体"/>
          <w:snapToGrid w:val="0"/>
          <w:color w:val="auto"/>
          <w:kern w:val="0"/>
          <w:sz w:val="21"/>
          <w:szCs w:val="21"/>
        </w:rPr>
        <w:t>作为甲方</w:t>
      </w:r>
      <w:r>
        <w:rPr>
          <w:rFonts w:hint="default" w:eastAsia="宋体"/>
          <w:snapToGrid w:val="0"/>
          <w:color w:val="auto"/>
          <w:kern w:val="0"/>
          <w:sz w:val="21"/>
          <w:szCs w:val="21"/>
        </w:rPr>
        <w:t>对任何破坏本合同行为的许可或认可，也不能视为甲方放弃对现有或将来违约行为采取行动的权利。</w:t>
      </w:r>
    </w:p>
    <w:bookmarkEnd w:id="16"/>
    <w:p w14:paraId="2EDE3F0B">
      <w:pPr>
        <w:numPr>
          <w:ilvl w:val="0"/>
          <w:numId w:val="24"/>
        </w:numPr>
        <w:spacing w:line="370" w:lineRule="exact"/>
        <w:rPr>
          <w:rFonts w:ascii="Times New Roman" w:hAnsi="Times New Roman" w:eastAsia="宋体"/>
          <w:snapToGrid w:val="0"/>
          <w:color w:val="auto"/>
          <w:kern w:val="0"/>
          <w:sz w:val="21"/>
          <w:szCs w:val="21"/>
        </w:rPr>
      </w:pPr>
      <w:r>
        <w:rPr>
          <w:rFonts w:hint="default" w:eastAsia="宋体"/>
          <w:b w:val="0"/>
          <w:snapToGrid w:val="0"/>
          <w:color w:val="auto"/>
          <w:kern w:val="0"/>
          <w:sz w:val="21"/>
          <w:szCs w:val="21"/>
        </w:rPr>
        <w:t>乙方同意并授权平安银行在乙方信贷业务申请阶段及业务存续期间，向金融信用信息基础数据库查询乙方基本信息和信用信息，用于乙方信贷业务申请与后续管理。乙方同意并授权平安银行依据《征信业管理条例》的规定，将乙方基本信息和信用信息，包括但不限于信贷信息及对信息主体信用状况构成负面影响的信息，报送金融信用信息基础数据库</w:t>
      </w:r>
      <w:r>
        <w:rPr>
          <w:rFonts w:hint="default" w:hAnsi="Times New Roman" w:eastAsia="宋体"/>
          <w:b w:val="0"/>
          <w:snapToGrid w:val="0"/>
          <w:color w:val="auto"/>
          <w:kern w:val="0"/>
          <w:sz w:val="21"/>
          <w:szCs w:val="21"/>
        </w:rPr>
        <w:t>。</w:t>
      </w:r>
    </w:p>
    <w:p w14:paraId="056EB18E">
      <w:pPr>
        <w:numPr>
          <w:ilvl w:val="0"/>
          <w:numId w:val="24"/>
        </w:numPr>
        <w:spacing w:line="370" w:lineRule="exact"/>
        <w:rPr>
          <w:rFonts w:eastAsia="宋体"/>
          <w:b/>
          <w:bCs/>
          <w:snapToGrid w:val="0"/>
          <w:color w:val="auto"/>
          <w:kern w:val="0"/>
          <w:sz w:val="21"/>
          <w:szCs w:val="21"/>
        </w:rPr>
      </w:pPr>
      <w:bookmarkStart w:id="17" w:name="_Hlk527845279"/>
      <w:r>
        <w:rPr>
          <w:rFonts w:hint="default" w:eastAsia="宋体"/>
          <w:b/>
          <w:bCs/>
          <w:snapToGrid w:val="0"/>
          <w:color w:val="auto"/>
          <w:kern w:val="0"/>
          <w:sz w:val="21"/>
          <w:szCs w:val="21"/>
        </w:rPr>
        <w:t>本合同适用中华人民共和国大陆地区法律并按其解释；本合同双方在履行本合同过程中所发生的争议，由双方协商解决；协商不成的，按下列第</w:t>
      </w:r>
      <w:r>
        <w:rPr>
          <w:rFonts w:hint="eastAsia" w:eastAsia="宋体" w:cs="Times New Roman"/>
          <w:b/>
          <w:bCs/>
          <w:snapToGrid w:val="0"/>
          <w:color w:val="auto"/>
          <w:kern w:val="0"/>
          <w:sz w:val="21"/>
          <w:szCs w:val="21"/>
          <w:lang w:val="en-US" w:eastAsia="zh-CN"/>
        </w:rPr>
        <w:t>(2)</w:t>
      </w:r>
      <w:r>
        <w:rPr>
          <w:rFonts w:hint="default" w:eastAsia="宋体"/>
          <w:b/>
          <w:bCs/>
          <w:snapToGrid w:val="0"/>
          <w:color w:val="auto"/>
          <w:kern w:val="0"/>
          <w:sz w:val="21"/>
          <w:szCs w:val="21"/>
        </w:rPr>
        <w:t>项方式解决：</w:t>
      </w:r>
    </w:p>
    <w:p w14:paraId="0EC85C57">
      <w:pPr>
        <w:numPr>
          <w:ilvl w:val="0"/>
          <w:numId w:val="25"/>
        </w:numPr>
        <w:spacing w:line="370" w:lineRule="exact"/>
        <w:ind w:left="1432" w:leftChars="250" w:hanging="632" w:hangingChars="300"/>
        <w:rPr>
          <w:rFonts w:ascii="Arial" w:hAnsi="Arial" w:eastAsia="宋体"/>
          <w:snapToGrid w:val="0"/>
          <w:kern w:val="0"/>
          <w:sz w:val="21"/>
          <w:szCs w:val="24"/>
        </w:rPr>
      </w:pPr>
      <w:r>
        <w:rPr>
          <w:rFonts w:hint="eastAsia" w:ascii="Arial" w:hAnsi="Arial" w:eastAsia="宋体"/>
          <w:b/>
          <w:snapToGrid w:val="0"/>
          <w:kern w:val="0"/>
          <w:sz w:val="21"/>
          <w:szCs w:val="24"/>
        </w:rPr>
        <w:t>向</w:t>
      </w:r>
      <w:r>
        <w:rPr>
          <w:rFonts w:ascii="Arial" w:hAnsi="Arial" w:eastAsia="宋体"/>
          <w:snapToGrid w:val="0"/>
          <w:kern w:val="0"/>
          <w:sz w:val="21"/>
          <w:szCs w:val="24"/>
        </w:rPr>
        <w:t>________________________________</w:t>
      </w:r>
      <w:r>
        <w:rPr>
          <w:rFonts w:hint="eastAsia" w:ascii="Arial" w:hAnsi="Arial" w:eastAsia="宋体"/>
          <w:b/>
          <w:snapToGrid w:val="0"/>
          <w:kern w:val="0"/>
          <w:sz w:val="21"/>
          <w:szCs w:val="24"/>
        </w:rPr>
        <w:t>申请仲裁，按照申请仲裁时该仲裁机构实施的仲裁规则进行仲裁。仲裁裁决是终局的，对双方均有约束力。</w:t>
      </w:r>
    </w:p>
    <w:p w14:paraId="505D2E6F">
      <w:pPr>
        <w:numPr>
          <w:ilvl w:val="0"/>
          <w:numId w:val="25"/>
        </w:numPr>
        <w:spacing w:line="370" w:lineRule="exact"/>
        <w:ind w:left="1432" w:leftChars="250" w:hanging="632" w:hangingChars="300"/>
        <w:rPr>
          <w:rFonts w:ascii="Arial" w:hAnsi="Arial" w:eastAsia="宋体"/>
          <w:b/>
          <w:snapToGrid w:val="0"/>
          <w:kern w:val="0"/>
          <w:sz w:val="21"/>
          <w:szCs w:val="24"/>
        </w:rPr>
      </w:pPr>
      <w:r>
        <w:rPr>
          <w:rFonts w:hint="eastAsia" w:ascii="Arial" w:hAnsi="Arial" w:eastAsia="宋体"/>
          <w:b/>
          <w:snapToGrid w:val="0"/>
          <w:kern w:val="0"/>
          <w:sz w:val="21"/>
          <w:szCs w:val="24"/>
        </w:rPr>
        <w:t>向甲方所在地人民法院提起诉讼。</w:t>
      </w:r>
    </w:p>
    <w:p w14:paraId="7D43B472">
      <w:pPr>
        <w:numPr>
          <w:ilvl w:val="0"/>
          <w:numId w:val="25"/>
        </w:numPr>
        <w:spacing w:line="370" w:lineRule="exact"/>
        <w:ind w:left="1432" w:leftChars="250" w:hanging="632" w:hangingChars="300"/>
        <w:rPr>
          <w:rFonts w:ascii="Arial" w:hAnsi="Arial" w:eastAsia="宋体"/>
          <w:b/>
          <w:snapToGrid w:val="0"/>
          <w:kern w:val="0"/>
          <w:sz w:val="21"/>
          <w:szCs w:val="24"/>
        </w:rPr>
      </w:pPr>
      <w:r>
        <w:rPr>
          <w:rFonts w:hint="eastAsia" w:ascii="Arial" w:hAnsi="Arial" w:eastAsia="宋体"/>
          <w:b/>
          <w:snapToGrid w:val="0"/>
          <w:kern w:val="0"/>
          <w:sz w:val="21"/>
          <w:szCs w:val="24"/>
        </w:rPr>
        <w:t>向</w:t>
      </w:r>
      <w:r>
        <w:rPr>
          <w:rFonts w:ascii="Arial" w:hAnsi="Arial" w:eastAsia="宋体"/>
          <w:snapToGrid w:val="0"/>
          <w:kern w:val="0"/>
          <w:sz w:val="21"/>
          <w:szCs w:val="24"/>
        </w:rPr>
        <w:t>________________________________</w:t>
      </w:r>
      <w:r>
        <w:rPr>
          <w:rFonts w:hint="eastAsia" w:ascii="Arial" w:hAnsi="Arial" w:eastAsia="宋体"/>
          <w:b/>
          <w:snapToGrid w:val="0"/>
          <w:kern w:val="0"/>
          <w:sz w:val="21"/>
          <w:szCs w:val="24"/>
        </w:rPr>
        <w:t>人民法院提起诉讼。</w:t>
      </w:r>
    </w:p>
    <w:bookmarkEnd w:id="17"/>
    <w:p w14:paraId="0168DAA3">
      <w:pPr>
        <w:numPr>
          <w:ilvl w:val="0"/>
          <w:numId w:val="24"/>
        </w:numPr>
        <w:spacing w:line="370" w:lineRule="exact"/>
        <w:rPr>
          <w:rFonts w:eastAsia="宋体"/>
          <w:b w:val="0"/>
          <w:bCs w:val="0"/>
          <w:snapToGrid w:val="0"/>
          <w:color w:val="auto"/>
          <w:kern w:val="0"/>
          <w:sz w:val="21"/>
          <w:szCs w:val="21"/>
        </w:rPr>
      </w:pPr>
      <w:r>
        <w:rPr>
          <w:rFonts w:hint="default" w:eastAsia="宋体"/>
          <w:snapToGrid w:val="0"/>
          <w:color w:val="auto"/>
          <w:kern w:val="0"/>
          <w:sz w:val="21"/>
          <w:szCs w:val="21"/>
        </w:rPr>
        <w:t>本合同经甲方有权签字人签署并加盖公章（或合同专用章）、以及乙方签署后生效。</w:t>
      </w:r>
      <w:bookmarkStart w:id="18" w:name="_Hlk1392119"/>
      <w:r>
        <w:rPr>
          <w:rFonts w:hint="default" w:eastAsia="宋体"/>
          <w:snapToGrid w:val="0"/>
          <w:color w:val="auto"/>
          <w:kern w:val="0"/>
          <w:sz w:val="21"/>
          <w:szCs w:val="21"/>
        </w:rPr>
        <w:t>为免疑义，乙方签署时，如其系法人或其他组织的，为由其</w:t>
      </w:r>
      <w:bookmarkStart w:id="19" w:name="_Hlk1392412"/>
      <w:r>
        <w:rPr>
          <w:rFonts w:hint="default" w:eastAsia="宋体"/>
          <w:snapToGrid w:val="0"/>
          <w:color w:val="auto"/>
          <w:kern w:val="0"/>
          <w:sz w:val="21"/>
          <w:szCs w:val="21"/>
        </w:rPr>
        <w:t>有权签字人签字（或加盖印章）并加盖公章</w:t>
      </w:r>
      <w:bookmarkEnd w:id="19"/>
      <w:r>
        <w:rPr>
          <w:rFonts w:hint="default" w:eastAsia="宋体"/>
          <w:snapToGrid w:val="0"/>
          <w:color w:val="auto"/>
          <w:kern w:val="0"/>
          <w:sz w:val="21"/>
          <w:szCs w:val="21"/>
        </w:rPr>
        <w:t>；如其系自然人的，为由该当事人签字。</w:t>
      </w:r>
      <w:bookmarkEnd w:id="18"/>
    </w:p>
    <w:p w14:paraId="17FD9A4C">
      <w:pPr>
        <w:numPr>
          <w:ilvl w:val="0"/>
          <w:numId w:val="24"/>
        </w:numPr>
        <w:spacing w:line="370" w:lineRule="exact"/>
        <w:ind w:left="531" w:hanging="531" w:firstLineChars="0"/>
        <w:rPr>
          <w:rFonts w:eastAsia="宋体"/>
          <w:snapToGrid w:val="0"/>
          <w:color w:val="auto"/>
          <w:kern w:val="0"/>
          <w:sz w:val="21"/>
          <w:szCs w:val="21"/>
        </w:rPr>
      </w:pPr>
      <w:r>
        <w:rPr>
          <w:rFonts w:hint="default" w:eastAsia="宋体"/>
          <w:snapToGrid w:val="0"/>
          <w:color w:val="auto"/>
          <w:kern w:val="0"/>
          <w:sz w:val="21"/>
          <w:szCs w:val="21"/>
        </w:rPr>
        <w:t>本合同正本一式</w:t>
      </w:r>
      <w:r>
        <w:rPr>
          <w:rFonts w:hint="default" w:eastAsia="宋体"/>
          <w:snapToGrid w:val="0"/>
          <w:color w:val="auto"/>
          <w:kern w:val="0"/>
          <w:sz w:val="21"/>
          <w:szCs w:val="21"/>
          <w:u w:val="single"/>
          <w:lang w:val="en-US" w:eastAsia="zh-CN"/>
        </w:rPr>
        <w:t>叁</w:t>
      </w:r>
      <w:r>
        <w:rPr>
          <w:rFonts w:hint="default" w:eastAsia="宋体"/>
          <w:snapToGrid w:val="0"/>
          <w:color w:val="auto"/>
          <w:kern w:val="0"/>
          <w:sz w:val="21"/>
          <w:szCs w:val="21"/>
        </w:rPr>
        <w:t>份，甲方执</w:t>
      </w:r>
      <w:r>
        <w:rPr>
          <w:rFonts w:hint="default" w:eastAsia="宋体"/>
          <w:snapToGrid w:val="0"/>
          <w:color w:val="auto"/>
          <w:kern w:val="0"/>
          <w:sz w:val="21"/>
          <w:szCs w:val="21"/>
          <w:u w:val="single"/>
          <w:lang w:eastAsia="zh-CN"/>
        </w:rPr>
        <w:t>贰</w:t>
      </w:r>
      <w:r>
        <w:rPr>
          <w:rFonts w:hint="default" w:eastAsia="宋体"/>
          <w:snapToGrid w:val="0"/>
          <w:color w:val="auto"/>
          <w:kern w:val="0"/>
          <w:sz w:val="21"/>
          <w:szCs w:val="21"/>
        </w:rPr>
        <w:t>份、乙方执</w:t>
      </w:r>
      <w:r>
        <w:rPr>
          <w:rFonts w:hint="eastAsia" w:eastAsia="宋体"/>
          <w:snapToGrid w:val="0"/>
          <w:color w:val="auto"/>
          <w:kern w:val="0"/>
          <w:sz w:val="21"/>
          <w:szCs w:val="21"/>
          <w:u w:val="single"/>
          <w:lang w:eastAsia="zh-CN"/>
        </w:rPr>
        <w:t>壹</w:t>
      </w:r>
      <w:r>
        <w:rPr>
          <w:rFonts w:hint="default" w:eastAsia="宋体"/>
          <w:snapToGrid w:val="0"/>
          <w:color w:val="auto"/>
          <w:kern w:val="0"/>
          <w:sz w:val="21"/>
          <w:szCs w:val="21"/>
        </w:rPr>
        <w:t>份以及 □ 登记机关执</w:t>
      </w:r>
      <w:r>
        <w:rPr>
          <w:rFonts w:eastAsia="宋体"/>
          <w:snapToGrid w:val="0"/>
          <w:color w:val="auto"/>
          <w:kern w:val="0"/>
          <w:sz w:val="21"/>
          <w:szCs w:val="21"/>
        </w:rPr>
        <w:t>_______</w:t>
      </w:r>
      <w:r>
        <w:rPr>
          <w:rFonts w:hint="default" w:eastAsia="宋体"/>
          <w:snapToGrid w:val="0"/>
          <w:color w:val="auto"/>
          <w:kern w:val="0"/>
          <w:sz w:val="21"/>
          <w:szCs w:val="21"/>
        </w:rPr>
        <w:t>份，具有同等法律效力。</w:t>
      </w:r>
    </w:p>
    <w:p w14:paraId="7B2BD0F1">
      <w:pPr>
        <w:spacing w:line="370" w:lineRule="exact"/>
        <w:rPr>
          <w:rFonts w:eastAsia="宋体"/>
          <w:snapToGrid w:val="0"/>
          <w:kern w:val="0"/>
          <w:sz w:val="21"/>
          <w:szCs w:val="21"/>
        </w:rPr>
      </w:pPr>
    </w:p>
    <w:p w14:paraId="1D4BE394">
      <w:pPr>
        <w:pBdr>
          <w:top w:val="single" w:color="auto" w:sz="6" w:space="1"/>
          <w:bottom w:val="single" w:color="auto" w:sz="6" w:space="1"/>
        </w:pBdr>
        <w:spacing w:line="360" w:lineRule="exact"/>
        <w:jc w:val="left"/>
        <w:textAlignment w:val="center"/>
        <w:rPr>
          <w:snapToGrid w:val="0"/>
          <w:kern w:val="0"/>
          <w:szCs w:val="21"/>
        </w:rPr>
      </w:pPr>
      <w:r>
        <w:rPr>
          <w:rFonts w:ascii="Times New Roman" w:hAnsi="Times New Roman" w:eastAsia="宋体" w:cs="Times New Roman"/>
          <w:b/>
          <w:bCs/>
          <w:snapToGrid w:val="0"/>
          <w:color w:val="000000" w:themeColor="text1"/>
          <w:kern w:val="0"/>
          <w:sz w:val="21"/>
          <w:szCs w:val="21"/>
          <w14:textFill>
            <w14:solidFill>
              <w14:schemeClr w14:val="tx1"/>
            </w14:solidFill>
          </w14:textFill>
        </w:rPr>
        <w:t>致签约方的温馨提示：</w:t>
      </w:r>
      <w:r>
        <w:rPr>
          <w:rFonts w:hint="eastAsia" w:ascii="仿宋_GB2312" w:hAnsi="宋体" w:eastAsia="仿宋_GB2312" w:cs="仿宋_GB2312"/>
          <w:color w:val="000000"/>
          <w:kern w:val="0"/>
          <w:sz w:val="21"/>
          <w:szCs w:val="21"/>
        </w:rPr>
        <w:t>如您对本协议存在任何意见或建议，您可通过投诉电话95511-3-8、95511-2-8（信用卡）、投诉电子邮箱（callcenter@pingan.com.cn）、官方网站（http://bank.pingan.com）“智能客服”、平安口袋银行移动端（个人）“在线客服”、平安数字口袋移动端（企业）“在线客服”、企业网上银行（https://auth.orangebank.com.cn）“智能客服-&gt;人工客服或平安银行各营业网点进行咨询和反馈。我行受理您的问题后，将在15日内核实并为您提供解决方案。</w:t>
      </w:r>
    </w:p>
    <w:p w14:paraId="4E34ED45">
      <w:pPr>
        <w:pBdr>
          <w:top w:val="single" w:color="auto" w:sz="6" w:space="1"/>
          <w:bottom w:val="single" w:color="auto" w:sz="6" w:space="1"/>
        </w:pBdr>
        <w:spacing w:line="360" w:lineRule="exact"/>
        <w:jc w:val="left"/>
        <w:textAlignment w:val="center"/>
        <w:rPr>
          <w:rFonts w:eastAsiaTheme="majorEastAsia"/>
          <w:b/>
          <w:snapToGrid w:val="0"/>
          <w:kern w:val="0"/>
          <w:sz w:val="21"/>
          <w:szCs w:val="21"/>
        </w:rPr>
      </w:pPr>
    </w:p>
    <w:p w14:paraId="19279847">
      <w:pPr>
        <w:spacing w:line="360" w:lineRule="exact"/>
        <w:rPr>
          <w:rFonts w:eastAsia="宋体"/>
          <w:snapToGrid w:val="0"/>
          <w:kern w:val="0"/>
          <w:sz w:val="21"/>
          <w:szCs w:val="21"/>
        </w:rPr>
      </w:pPr>
    </w:p>
    <w:tbl>
      <w:tblPr>
        <w:tblStyle w:val="9"/>
        <w:tblW w:w="4911" w:type="pct"/>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0"/>
      </w:tblGrid>
      <w:tr w14:paraId="7E32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trPr>
        <w:tc>
          <w:tcPr>
            <w:tcW w:w="5000" w:type="pct"/>
          </w:tcPr>
          <w:p w14:paraId="206083F3">
            <w:pPr>
              <w:spacing w:line="360" w:lineRule="exact"/>
              <w:rPr>
                <w:rFonts w:eastAsia="宋体"/>
                <w:b/>
                <w:snapToGrid w:val="0"/>
                <w:kern w:val="0"/>
                <w:sz w:val="21"/>
                <w:szCs w:val="21"/>
              </w:rPr>
            </w:pPr>
            <w:r>
              <w:rPr>
                <w:rFonts w:hint="eastAsia" w:eastAsia="宋体"/>
                <w:b/>
                <w:snapToGrid w:val="0"/>
                <w:kern w:val="0"/>
                <w:sz w:val="21"/>
                <w:szCs w:val="21"/>
              </w:rPr>
              <w:t>本合同当事方在此不可撤销地确认和声明其已各自对前述合同文件内容进行了充分阅读、理解并确认同意，且甲方已就前述合同文件中的重要及</w:t>
            </w:r>
            <w:r>
              <w:rPr>
                <w:rFonts w:eastAsia="宋体"/>
                <w:b/>
                <w:snapToGrid w:val="0"/>
                <w:kern w:val="0"/>
                <w:sz w:val="21"/>
                <w:szCs w:val="21"/>
              </w:rPr>
              <w:t>/</w:t>
            </w:r>
            <w:r>
              <w:rPr>
                <w:rFonts w:hint="eastAsia" w:eastAsia="宋体"/>
                <w:b/>
                <w:snapToGrid w:val="0"/>
                <w:kern w:val="0"/>
                <w:sz w:val="21"/>
                <w:szCs w:val="21"/>
              </w:rPr>
              <w:t>或加粗提示条款向乙方提供了必要的解释和说明；据此，当事方在此签署如下：</w:t>
            </w:r>
          </w:p>
        </w:tc>
      </w:tr>
    </w:tbl>
    <w:p w14:paraId="6DF77583">
      <w:pPr>
        <w:spacing w:line="360" w:lineRule="exact"/>
        <w:rPr>
          <w:rFonts w:eastAsia="宋体"/>
          <w:b/>
          <w:snapToGrid w:val="0"/>
          <w:kern w:val="0"/>
          <w:sz w:val="21"/>
          <w:szCs w:val="21"/>
        </w:rPr>
      </w:pPr>
    </w:p>
    <w:p w14:paraId="28323D6E">
      <w:pPr>
        <w:spacing w:line="360" w:lineRule="exact"/>
        <w:rPr>
          <w:rFonts w:eastAsia="宋体"/>
          <w:snapToGrid w:val="0"/>
          <w:kern w:val="0"/>
          <w:sz w:val="21"/>
          <w:szCs w:val="21"/>
        </w:rPr>
      </w:pPr>
      <w:r>
        <w:rPr>
          <w:rFonts w:hint="eastAsia" w:eastAsia="宋体"/>
          <w:b/>
          <w:snapToGrid w:val="0"/>
          <w:kern w:val="0"/>
          <w:sz w:val="21"/>
          <w:szCs w:val="21"/>
        </w:rPr>
        <w:t>甲方（盖章）：平安银行股份有限公司</w:t>
      </w:r>
      <w:r>
        <w:rPr>
          <w:rFonts w:hint="eastAsia" w:eastAsia="宋体"/>
          <w:b/>
          <w:snapToGrid w:val="0"/>
          <w:kern w:val="0"/>
          <w:sz w:val="21"/>
          <w:szCs w:val="21"/>
          <w:u w:val="single"/>
          <w:lang w:val="en-US" w:eastAsia="zh-CN"/>
        </w:rPr>
        <w:t>{{所在分行}}</w:t>
      </w:r>
    </w:p>
    <w:p w14:paraId="122EF01D">
      <w:pPr>
        <w:spacing w:line="360" w:lineRule="exact"/>
        <w:rPr>
          <w:rFonts w:eastAsia="宋体"/>
          <w:snapToGrid w:val="0"/>
          <w:kern w:val="0"/>
          <w:sz w:val="21"/>
          <w:szCs w:val="21"/>
        </w:rPr>
      </w:pPr>
      <w:r>
        <w:rPr>
          <w:rFonts w:hint="eastAsia" w:eastAsia="宋体"/>
          <w:snapToGrid w:val="0"/>
          <w:kern w:val="0"/>
          <w:sz w:val="21"/>
          <w:szCs w:val="21"/>
        </w:rPr>
        <w:t>法定代表人（负责人）或委托代理人（签署）：</w:t>
      </w:r>
    </w:p>
    <w:p w14:paraId="72EEAF75">
      <w:pPr>
        <w:spacing w:line="360" w:lineRule="exact"/>
        <w:rPr>
          <w:rFonts w:eastAsia="宋体"/>
          <w:snapToGrid w:val="0"/>
          <w:kern w:val="0"/>
          <w:sz w:val="21"/>
          <w:szCs w:val="21"/>
        </w:rPr>
      </w:pPr>
    </w:p>
    <w:p w14:paraId="48A263D4">
      <w:pPr>
        <w:spacing w:line="360" w:lineRule="exact"/>
        <w:rPr>
          <w:rFonts w:eastAsia="宋体"/>
          <w:snapToGrid w:val="0"/>
          <w:kern w:val="0"/>
          <w:sz w:val="21"/>
          <w:szCs w:val="21"/>
        </w:rPr>
      </w:pPr>
      <w:r>
        <w:rPr>
          <w:rFonts w:eastAsia="宋体"/>
          <w:snapToGrid w:val="0"/>
          <w:kern w:val="0"/>
          <w:sz w:val="21"/>
          <w:szCs w:val="21"/>
        </w:rPr>
        <w:t>________________________________________</w:t>
      </w:r>
    </w:p>
    <w:p w14:paraId="4313A186">
      <w:pPr>
        <w:spacing w:line="360" w:lineRule="exact"/>
        <w:rPr>
          <w:rFonts w:hint="eastAsia" w:eastAsia="宋体"/>
          <w:snapToGrid w:val="0"/>
          <w:kern w:val="0"/>
          <w:sz w:val="21"/>
          <w:szCs w:val="21"/>
        </w:rPr>
      </w:pPr>
      <w:r>
        <w:rPr>
          <w:rFonts w:hint="eastAsia" w:eastAsia="宋体"/>
          <w:snapToGrid w:val="0"/>
          <w:kern w:val="0"/>
          <w:sz w:val="21"/>
          <w:szCs w:val="21"/>
        </w:rPr>
        <w:t>签署日：</w:t>
      </w:r>
      <w:r>
        <w:rPr>
          <w:rFonts w:eastAsia="宋体"/>
          <w:snapToGrid w:val="0"/>
          <w:kern w:val="0"/>
          <w:sz w:val="21"/>
          <w:szCs w:val="21"/>
        </w:rPr>
        <w:t xml:space="preserve">    </w:t>
      </w:r>
      <w:r>
        <w:rPr>
          <w:rFonts w:hint="eastAsia" w:eastAsia="宋体"/>
          <w:snapToGrid w:val="0"/>
          <w:kern w:val="0"/>
          <w:sz w:val="21"/>
          <w:szCs w:val="21"/>
          <w:lang w:val="en-US" w:eastAsia="zh-CN"/>
        </w:rPr>
        <w:t>{{额度启用日期}}</w:t>
      </w:r>
      <w:r>
        <w:rPr>
          <w:rFonts w:eastAsia="宋体"/>
          <w:snapToGrid w:val="0"/>
          <w:kern w:val="0"/>
          <w:sz w:val="21"/>
          <w:szCs w:val="21"/>
          <w:u w:val="single"/>
          <w:lang w:val="en-US" w:eastAsia="zh-CN"/>
        </w:rPr>
        <w:t xml:space="preserve">    </w:t>
      </w:r>
      <w:r>
        <w:rPr>
          <w:rFonts w:hint="eastAsia" w:eastAsia="宋体"/>
          <w:snapToGrid w:val="0"/>
          <w:kern w:val="0"/>
          <w:sz w:val="21"/>
          <w:szCs w:val="21"/>
        </w:rPr>
        <w:t>日</w:t>
      </w:r>
    </w:p>
    <w:p w14:paraId="015687A9">
      <w:pPr>
        <w:spacing w:line="360" w:lineRule="exact"/>
        <w:rPr>
          <w:rFonts w:hint="eastAsia" w:eastAsia="宋体"/>
          <w:snapToGrid w:val="0"/>
          <w:kern w:val="0"/>
          <w:sz w:val="21"/>
          <w:szCs w:val="21"/>
        </w:rPr>
      </w:pPr>
    </w:p>
    <w:p w14:paraId="56D4EB0B">
      <w:pPr>
        <w:spacing w:line="360" w:lineRule="exact"/>
        <w:rPr>
          <w:rFonts w:ascii="宋体" w:hAnsi="宋体" w:eastAsia="宋体"/>
          <w:snapToGrid w:val="0"/>
          <w:kern w:val="0"/>
          <w:sz w:val="21"/>
          <w:szCs w:val="21"/>
        </w:rPr>
      </w:pP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25"/>
        <w:gridCol w:w="2794"/>
      </w:tblGrid>
      <w:tr w14:paraId="57D3E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60" w:type="pct"/>
          </w:tcPr>
          <w:p w14:paraId="1AF45A51">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b/>
                <w:bCs/>
                <w:kern w:val="0"/>
                <w:sz w:val="21"/>
                <w:szCs w:val="22"/>
                <w:u w:val="single"/>
                <w:lang w:val="en-US" w:eastAsia="zh-CN" w:bidi="ar-SA"/>
              </w:rPr>
            </w:pPr>
            <w:r>
              <w:rPr>
                <w:rFonts w:hint="eastAsia" w:eastAsia="宋体"/>
                <w:b/>
                <w:snapToGrid w:val="0"/>
                <w:kern w:val="0"/>
                <w:sz w:val="21"/>
                <w:szCs w:val="21"/>
              </w:rPr>
              <w:t>乙方（盖章）</w:t>
            </w:r>
            <w:r>
              <w:rPr>
                <w:rFonts w:hint="eastAsia" w:eastAsia="宋体"/>
                <w:snapToGrid w:val="0"/>
                <w:kern w:val="0"/>
                <w:sz w:val="21"/>
                <w:szCs w:val="21"/>
              </w:rPr>
              <w:t>：</w:t>
            </w:r>
            <w:r>
              <w:rPr>
                <w:rFonts w:hint="eastAsia" w:ascii="Times New Roman" w:hAnsi="Times New Roman" w:eastAsia="宋体" w:cs="Times New Roman"/>
                <w:b/>
                <w:bCs/>
                <w:kern w:val="0"/>
                <w:sz w:val="21"/>
                <w:szCs w:val="22"/>
                <w:u w:val="single"/>
                <w:lang w:val="en-US" w:eastAsia="zh-CN" w:bidi="ar-SA"/>
              </w:rPr>
              <w:t>{{企业名称}}</w:t>
            </w:r>
          </w:p>
          <w:p w14:paraId="5F7C39A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eastAsia="宋体"/>
                <w:snapToGrid w:val="0"/>
                <w:kern w:val="0"/>
                <w:sz w:val="21"/>
                <w:szCs w:val="21"/>
              </w:rPr>
            </w:pPr>
            <w:r>
              <w:rPr>
                <w:rFonts w:hint="eastAsia" w:eastAsia="宋体"/>
                <w:snapToGrid w:val="0"/>
                <w:kern w:val="0"/>
                <w:sz w:val="21"/>
                <w:szCs w:val="21"/>
              </w:rPr>
              <w:t>法定代表人或委托代理人（签署）：</w:t>
            </w:r>
          </w:p>
          <w:p w14:paraId="4874F8E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eastAsia="宋体"/>
                <w:snapToGrid w:val="0"/>
                <w:kern w:val="0"/>
                <w:sz w:val="21"/>
                <w:szCs w:val="21"/>
              </w:rPr>
            </w:pPr>
          </w:p>
          <w:p w14:paraId="2BDB79A8">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eastAsia="宋体"/>
                <w:snapToGrid w:val="0"/>
                <w:kern w:val="0"/>
                <w:sz w:val="21"/>
                <w:szCs w:val="21"/>
                <w:lang w:val="en-US" w:eastAsia="zh-CN"/>
              </w:rPr>
            </w:pPr>
            <w:r>
              <w:rPr>
                <w:rFonts w:hint="eastAsia" w:eastAsia="宋体"/>
                <w:snapToGrid w:val="0"/>
                <w:kern w:val="0"/>
                <w:sz w:val="21"/>
                <w:szCs w:val="21"/>
                <w:lang w:val="en-US" w:eastAsia="zh-CN"/>
              </w:rPr>
              <w:t>__________________________________</w:t>
            </w:r>
          </w:p>
          <w:p w14:paraId="07C31A2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eastAsia="宋体"/>
                <w:snapToGrid w:val="0"/>
                <w:kern w:val="0"/>
                <w:sz w:val="21"/>
                <w:szCs w:val="21"/>
                <w:lang w:val="en-US" w:eastAsia="zh-CN"/>
              </w:rPr>
            </w:pPr>
            <w:r>
              <w:rPr>
                <w:rFonts w:hint="eastAsia" w:eastAsia="宋体"/>
                <w:snapToGrid w:val="0"/>
                <w:kern w:val="0"/>
                <w:sz w:val="21"/>
                <w:szCs w:val="21"/>
              </w:rPr>
              <w:t>签署日：</w:t>
            </w:r>
            <w:r>
              <w:rPr>
                <w:rFonts w:eastAsia="宋体"/>
                <w:snapToGrid w:val="0"/>
                <w:kern w:val="0"/>
                <w:sz w:val="21"/>
                <w:szCs w:val="21"/>
              </w:rPr>
              <w:t xml:space="preserve">    </w:t>
            </w:r>
            <w:r>
              <w:rPr>
                <w:rFonts w:hint="eastAsia" w:ascii="Times New Roman" w:hAnsi="Times New Roman" w:eastAsia="宋体" w:cs="Times New Roman"/>
                <w:kern w:val="0"/>
                <w:sz w:val="21"/>
                <w:szCs w:val="22"/>
                <w:lang w:val="en-US" w:eastAsia="zh-CN" w:bidi="ar-SA"/>
              </w:rPr>
              <w:t>{{额度启用日期}}</w:t>
            </w:r>
            <w:r>
              <w:rPr>
                <w:rFonts w:ascii="Times New Roman" w:hAnsi="Times New Roman" w:eastAsia="宋体" w:cs="Times New Roman"/>
                <w:kern w:val="0"/>
                <w:sz w:val="21"/>
                <w:szCs w:val="22"/>
                <w:u w:val="single"/>
                <w:lang w:val="en-US" w:eastAsia="zh-CN" w:bidi="ar-SA"/>
              </w:rPr>
              <w:t xml:space="preserve">    </w:t>
            </w:r>
            <w:r>
              <w:rPr>
                <w:rFonts w:hint="eastAsia" w:eastAsia="宋体"/>
                <w:snapToGrid w:val="0"/>
                <w:kern w:val="0"/>
                <w:sz w:val="21"/>
                <w:szCs w:val="21"/>
              </w:rPr>
              <w:t>日</w:t>
            </w:r>
          </w:p>
        </w:tc>
        <w:tc>
          <w:tcPr>
            <w:tcW w:w="1639" w:type="pct"/>
          </w:tcPr>
          <w:p w14:paraId="23F1EA8D">
            <w:pPr>
              <w:spacing w:line="360" w:lineRule="exact"/>
              <w:rPr>
                <w:rFonts w:hint="eastAsia" w:eastAsia="宋体"/>
                <w:snapToGrid w:val="0"/>
                <w:kern w:val="0"/>
                <w:sz w:val="21"/>
                <w:szCs w:val="21"/>
              </w:rPr>
            </w:pPr>
            <w:r>
              <w:rPr>
                <w:rFonts w:hint="eastAsia" w:eastAsia="宋体"/>
                <w:b/>
                <w:snapToGrid w:val="0"/>
                <w:kern w:val="0"/>
                <w:sz w:val="21"/>
                <w:szCs w:val="21"/>
              </w:rPr>
              <w:t>乙方（自然人签署）</w:t>
            </w:r>
            <w:r>
              <w:rPr>
                <w:rFonts w:hint="eastAsia" w:eastAsia="宋体"/>
                <w:snapToGrid w:val="0"/>
                <w:kern w:val="0"/>
                <w:sz w:val="21"/>
                <w:szCs w:val="21"/>
              </w:rPr>
              <w:t>：</w:t>
            </w:r>
          </w:p>
          <w:p w14:paraId="0A14AEDC">
            <w:pPr>
              <w:spacing w:line="360" w:lineRule="exact"/>
              <w:rPr>
                <w:rFonts w:hint="eastAsia" w:eastAsia="宋体"/>
                <w:snapToGrid w:val="0"/>
                <w:kern w:val="0"/>
                <w:sz w:val="21"/>
                <w:szCs w:val="21"/>
              </w:rPr>
            </w:pPr>
            <w:r>
              <w:rPr>
                <w:rFonts w:hint="eastAsia" w:eastAsia="宋体"/>
                <w:snapToGrid w:val="0"/>
                <w:kern w:val="0"/>
                <w:sz w:val="21"/>
                <w:szCs w:val="21"/>
              </w:rPr>
              <w:t>本人（签署）：</w:t>
            </w:r>
          </w:p>
          <w:p w14:paraId="014D8A69">
            <w:pPr>
              <w:spacing w:line="360" w:lineRule="exact"/>
              <w:rPr>
                <w:rFonts w:hint="eastAsia" w:eastAsia="宋体"/>
                <w:snapToGrid w:val="0"/>
                <w:kern w:val="0"/>
                <w:sz w:val="21"/>
                <w:szCs w:val="21"/>
              </w:rPr>
            </w:pPr>
          </w:p>
          <w:p w14:paraId="1C44DF1C">
            <w:pPr>
              <w:spacing w:line="360" w:lineRule="exact"/>
              <w:rPr>
                <w:rFonts w:hint="default" w:eastAsia="宋体"/>
                <w:snapToGrid w:val="0"/>
                <w:kern w:val="0"/>
                <w:sz w:val="21"/>
                <w:szCs w:val="21"/>
                <w:lang w:val="en-US" w:eastAsia="zh-CN"/>
              </w:rPr>
            </w:pPr>
            <w:r>
              <w:rPr>
                <w:rFonts w:hint="eastAsia" w:eastAsia="宋体"/>
                <w:snapToGrid w:val="0"/>
                <w:kern w:val="0"/>
                <w:sz w:val="21"/>
                <w:szCs w:val="21"/>
                <w:lang w:val="en-US" w:eastAsia="zh-CN"/>
              </w:rPr>
              <w:t>________________________</w:t>
            </w:r>
          </w:p>
          <w:p w14:paraId="4BE0230D">
            <w:pPr>
              <w:spacing w:line="360" w:lineRule="exact"/>
              <w:rPr>
                <w:rFonts w:hint="eastAsia" w:eastAsia="宋体"/>
                <w:snapToGrid w:val="0"/>
                <w:kern w:val="0"/>
                <w:sz w:val="21"/>
                <w:szCs w:val="21"/>
              </w:rPr>
            </w:pPr>
            <w:r>
              <w:rPr>
                <w:rFonts w:hint="eastAsia" w:eastAsia="宋体"/>
                <w:snapToGrid w:val="0"/>
                <w:kern w:val="0"/>
                <w:sz w:val="21"/>
                <w:szCs w:val="21"/>
              </w:rPr>
              <w:t>签署日：</w:t>
            </w:r>
            <w:r>
              <w:rPr>
                <w:rFonts w:hint="eastAsia" w:eastAsia="宋体"/>
                <w:snapToGrid w:val="0"/>
                <w:kern w:val="0"/>
                <w:sz w:val="21"/>
                <w:szCs w:val="21"/>
                <w:lang w:val="en-US" w:eastAsia="zh-CN"/>
              </w:rPr>
              <w:t xml:space="preserve"> </w:t>
            </w:r>
            <w:r>
              <w:rPr>
                <w:rFonts w:eastAsia="宋体"/>
                <w:snapToGrid w:val="0"/>
                <w:kern w:val="0"/>
                <w:sz w:val="21"/>
                <w:szCs w:val="21"/>
              </w:rPr>
              <w:t xml:space="preserve">   </w:t>
            </w:r>
            <w:r>
              <w:rPr>
                <w:rFonts w:hint="eastAsia" w:eastAsia="宋体"/>
                <w:snapToGrid w:val="0"/>
                <w:kern w:val="0"/>
                <w:sz w:val="21"/>
                <w:szCs w:val="21"/>
              </w:rPr>
              <w:t>年</w:t>
            </w:r>
            <w:r>
              <w:rPr>
                <w:rFonts w:eastAsia="宋体"/>
                <w:snapToGrid w:val="0"/>
                <w:kern w:val="0"/>
                <w:sz w:val="21"/>
                <w:szCs w:val="21"/>
              </w:rPr>
              <w:t xml:space="preserve">   </w:t>
            </w:r>
            <w:r>
              <w:rPr>
                <w:rFonts w:hint="eastAsia" w:eastAsia="宋体"/>
                <w:snapToGrid w:val="0"/>
                <w:kern w:val="0"/>
                <w:sz w:val="21"/>
                <w:szCs w:val="21"/>
              </w:rPr>
              <w:t>月</w:t>
            </w:r>
            <w:r>
              <w:rPr>
                <w:rFonts w:eastAsia="宋体"/>
                <w:snapToGrid w:val="0"/>
                <w:kern w:val="0"/>
                <w:sz w:val="21"/>
                <w:szCs w:val="21"/>
              </w:rPr>
              <w:t xml:space="preserve">   </w:t>
            </w:r>
            <w:r>
              <w:rPr>
                <w:rFonts w:hint="eastAsia" w:eastAsia="宋体"/>
                <w:snapToGrid w:val="0"/>
                <w:kern w:val="0"/>
                <w:sz w:val="21"/>
                <w:szCs w:val="21"/>
              </w:rPr>
              <w:t>日</w:t>
            </w:r>
          </w:p>
        </w:tc>
      </w:tr>
    </w:tbl>
    <w:p w14:paraId="47CF719D">
      <w:pPr>
        <w:spacing w:line="360" w:lineRule="exact"/>
        <w:rPr>
          <w:rFonts w:ascii="宋体" w:hAnsi="宋体" w:eastAsia="宋体"/>
          <w:snapToGrid w:val="0"/>
          <w:kern w:val="0"/>
          <w:sz w:val="21"/>
          <w:szCs w:val="21"/>
        </w:rPr>
      </w:pPr>
    </w:p>
    <w:p w14:paraId="5D47DC20">
      <w:pPr>
        <w:spacing w:line="360" w:lineRule="exact"/>
        <w:rPr>
          <w:rFonts w:ascii="宋体" w:hAnsi="宋体" w:eastAsia="宋体"/>
          <w:snapToGrid w:val="0"/>
          <w:kern w:val="0"/>
          <w:sz w:val="21"/>
          <w:szCs w:val="21"/>
        </w:rPr>
      </w:pPr>
      <w:r>
        <w:rPr>
          <w:rFonts w:ascii="宋体" w:hAnsi="宋体" w:eastAsia="宋体"/>
          <w:snapToGrid w:val="0"/>
          <w:kern w:val="0"/>
          <w:sz w:val="21"/>
          <w:szCs w:val="21"/>
        </w:rPr>
        <w:br w:type="page"/>
      </w:r>
    </w:p>
    <w:p w14:paraId="76F0B7C1">
      <w:pPr>
        <w:spacing w:line="356" w:lineRule="exact"/>
        <w:outlineLvl w:val="1"/>
        <w:rPr>
          <w:rFonts w:hint="eastAsia" w:ascii="宋体" w:hAnsi="宋体" w:eastAsia="宋体"/>
          <w:b/>
          <w:bCs/>
          <w:snapToGrid w:val="0"/>
          <w:kern w:val="0"/>
          <w:sz w:val="21"/>
          <w:szCs w:val="21"/>
        </w:rPr>
      </w:pPr>
    </w:p>
    <w:p w14:paraId="3E8D01D6">
      <w:pPr>
        <w:spacing w:line="356" w:lineRule="exact"/>
        <w:outlineLvl w:val="1"/>
        <w:rPr>
          <w:rFonts w:hint="default" w:ascii="宋体" w:hAnsi="宋体" w:eastAsia="宋体"/>
          <w:b/>
          <w:bCs/>
          <w:snapToGrid w:val="0"/>
          <w:kern w:val="0"/>
          <w:sz w:val="21"/>
          <w:szCs w:val="21"/>
          <w:lang w:val="en-US" w:eastAsia="zh-CN"/>
        </w:rPr>
      </w:pPr>
      <w:r>
        <w:rPr>
          <w:rFonts w:hint="eastAsia" w:ascii="宋体" w:hAnsi="宋体" w:eastAsia="宋体"/>
          <w:b/>
          <w:bCs/>
          <w:snapToGrid w:val="0"/>
          <w:kern w:val="0"/>
          <w:sz w:val="21"/>
          <w:szCs w:val="21"/>
        </w:rPr>
        <w:t>附件</w:t>
      </w:r>
      <w:r>
        <w:rPr>
          <w:rFonts w:hint="eastAsia" w:ascii="宋体" w:hAnsi="宋体" w:eastAsia="宋体"/>
          <w:b/>
          <w:bCs/>
          <w:snapToGrid w:val="0"/>
          <w:kern w:val="0"/>
          <w:sz w:val="21"/>
          <w:szCs w:val="21"/>
          <w:lang w:val="en-US" w:eastAsia="zh-CN"/>
        </w:rPr>
        <w:t>1</w:t>
      </w:r>
      <w:r>
        <w:rPr>
          <w:rFonts w:hint="eastAsia" w:ascii="宋体" w:hAnsi="宋体" w:eastAsia="宋体"/>
          <w:b/>
          <w:bCs/>
          <w:snapToGrid w:val="0"/>
          <w:kern w:val="0"/>
          <w:sz w:val="21"/>
          <w:szCs w:val="21"/>
        </w:rPr>
        <w:t>：</w:t>
      </w:r>
      <w:r>
        <w:rPr>
          <w:rFonts w:hint="eastAsia" w:ascii="宋体" w:hAnsi="宋体" w:eastAsia="宋体"/>
          <w:b/>
          <w:bCs/>
          <w:snapToGrid w:val="0"/>
          <w:kern w:val="0"/>
          <w:sz w:val="21"/>
          <w:szCs w:val="21"/>
          <w:lang w:val="en-US" w:eastAsia="zh-CN"/>
        </w:rPr>
        <w:t>应收账款质押登记协议</w:t>
      </w:r>
    </w:p>
    <w:p w14:paraId="24A15856">
      <w:pPr>
        <w:spacing w:line="370" w:lineRule="exact"/>
        <w:rPr>
          <w:rFonts w:eastAsia="宋体"/>
          <w:snapToGrid w:val="0"/>
          <w:kern w:val="0"/>
          <w:sz w:val="21"/>
          <w:szCs w:val="21"/>
        </w:rPr>
      </w:pPr>
    </w:p>
    <w:p w14:paraId="47C24593">
      <w:pPr>
        <w:autoSpaceDE w:val="0"/>
        <w:autoSpaceDN w:val="0"/>
        <w:adjustRightInd w:val="0"/>
        <w:spacing w:line="440" w:lineRule="exact"/>
        <w:jc w:val="center"/>
        <w:rPr>
          <w:rFonts w:hint="eastAsia" w:asciiTheme="minorEastAsia" w:hAnsiTheme="minorEastAsia" w:eastAsiaTheme="minorEastAsia" w:cstheme="minorEastAsia"/>
          <w:b/>
          <w:snapToGrid w:val="0"/>
          <w:kern w:val="0"/>
          <w:sz w:val="36"/>
          <w:szCs w:val="36"/>
          <w:lang w:val="zh-CN"/>
        </w:rPr>
      </w:pPr>
      <w:r>
        <w:rPr>
          <w:rFonts w:hint="eastAsia" w:asciiTheme="minorEastAsia" w:hAnsiTheme="minorEastAsia" w:eastAsiaTheme="minorEastAsia" w:cstheme="minorEastAsia"/>
          <w:b/>
          <w:snapToGrid w:val="0"/>
          <w:kern w:val="0"/>
          <w:sz w:val="36"/>
          <w:szCs w:val="36"/>
          <w:lang w:val="zh-CN"/>
        </w:rPr>
        <w:t>应收账款质押登记协议</w:t>
      </w:r>
    </w:p>
    <w:p w14:paraId="4A61B34B">
      <w:pPr>
        <w:autoSpaceDE w:val="0"/>
        <w:autoSpaceDN w:val="0"/>
        <w:adjustRightInd w:val="0"/>
        <w:spacing w:line="340" w:lineRule="exact"/>
        <w:jc w:val="center"/>
        <w:rPr>
          <w:rFonts w:hint="eastAsia" w:asciiTheme="minorEastAsia" w:hAnsiTheme="minorEastAsia" w:eastAsiaTheme="minorEastAsia" w:cstheme="minorEastAsia"/>
          <w:b/>
          <w:snapToGrid w:val="0"/>
          <w:kern w:val="0"/>
          <w:sz w:val="21"/>
          <w:szCs w:val="21"/>
          <w:lang w:val="zh-CN"/>
        </w:rPr>
      </w:pPr>
    </w:p>
    <w:p w14:paraId="7F047098">
      <w:pPr>
        <w:spacing w:line="340" w:lineRule="exact"/>
        <w:ind w:left="2520" w:firstLine="42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协议编号：平银      账质字         第        号</w:t>
      </w:r>
    </w:p>
    <w:p w14:paraId="67548D2B">
      <w:pPr>
        <w:spacing w:line="340" w:lineRule="exact"/>
        <w:ind w:firstLine="168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□额度内    额度合同编号：</w:t>
      </w:r>
    </w:p>
    <w:p w14:paraId="3D17DD75">
      <w:pPr>
        <w:spacing w:line="340" w:lineRule="exact"/>
        <w:ind w:left="1260" w:firstLine="168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平银            字        第        号</w:t>
      </w:r>
    </w:p>
    <w:p w14:paraId="31E68C86">
      <w:pPr>
        <w:spacing w:line="370" w:lineRule="exact"/>
        <w:rPr>
          <w:rFonts w:eastAsia="宋体"/>
          <w:snapToGrid w:val="0"/>
          <w:kern w:val="0"/>
          <w:sz w:val="21"/>
          <w:szCs w:val="21"/>
        </w:rPr>
      </w:pPr>
    </w:p>
    <w:p w14:paraId="1CCFAEB5">
      <w:pPr>
        <w:spacing w:line="340" w:lineRule="exact"/>
        <w:rPr>
          <w:rFonts w:hint="eastAsia" w:asciiTheme="minorEastAsia" w:hAnsiTheme="minorEastAsia" w:eastAsiaTheme="minorEastAsia" w:cstheme="minorEastAsia"/>
          <w:snapToGrid w:val="0"/>
          <w:kern w:val="0"/>
          <w:sz w:val="21"/>
          <w:szCs w:val="21"/>
        </w:rPr>
      </w:pPr>
      <w:bookmarkStart w:id="20" w:name="_Hlk525425539"/>
      <w:r>
        <w:rPr>
          <w:rFonts w:hint="eastAsia" w:asciiTheme="minorEastAsia" w:hAnsiTheme="minorEastAsia" w:eastAsiaTheme="minorEastAsia" w:cstheme="minorEastAsia"/>
          <w:snapToGrid w:val="0"/>
          <w:kern w:val="0"/>
          <w:sz w:val="21"/>
          <w:szCs w:val="21"/>
        </w:rPr>
        <w:t>甲方（质权人）：平安银行股份有限公司____________________________________________</w:t>
      </w:r>
    </w:p>
    <w:p w14:paraId="55DA024D">
      <w:pPr>
        <w:spacing w:line="340" w:lineRule="exact"/>
        <w:rPr>
          <w:rFonts w:hint="eastAsia" w:asciiTheme="minorEastAsia" w:hAnsiTheme="minorEastAsia" w:eastAsiaTheme="minorEastAsia" w:cstheme="minorEastAsia"/>
          <w:snapToGrid w:val="0"/>
          <w:kern w:val="0"/>
          <w:sz w:val="21"/>
          <w:szCs w:val="21"/>
          <w:u w:val="single"/>
        </w:rPr>
      </w:pPr>
      <w:r>
        <w:rPr>
          <w:rFonts w:hint="eastAsia" w:asciiTheme="minorEastAsia" w:hAnsiTheme="minorEastAsia" w:eastAsiaTheme="minorEastAsia" w:cstheme="minorEastAsia"/>
          <w:snapToGrid w:val="0"/>
          <w:kern w:val="0"/>
          <w:sz w:val="21"/>
          <w:szCs w:val="21"/>
        </w:rPr>
        <w:t>住所（地址）：__________________________________________________________________</w:t>
      </w:r>
    </w:p>
    <w:p w14:paraId="462B52F3">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法定代表人（负责人）：_______________________ 电话：____________________________</w:t>
      </w:r>
    </w:p>
    <w:p w14:paraId="7DDB1783">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联系人：______________________ 部门：________________________ 职位：___________</w:t>
      </w:r>
    </w:p>
    <w:p w14:paraId="78277C63">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联系电话：____________________ 邮箱：__________________________________________</w:t>
      </w:r>
    </w:p>
    <w:p w14:paraId="655C9618">
      <w:pPr>
        <w:spacing w:line="340" w:lineRule="exact"/>
        <w:rPr>
          <w:rFonts w:hint="eastAsia" w:asciiTheme="minorEastAsia" w:hAnsiTheme="minorEastAsia" w:eastAsiaTheme="minorEastAsia" w:cstheme="minorEastAsia"/>
          <w:snapToGrid w:val="0"/>
          <w:kern w:val="0"/>
          <w:sz w:val="21"/>
          <w:szCs w:val="21"/>
        </w:rPr>
      </w:pPr>
    </w:p>
    <w:p w14:paraId="6F363A0C">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乙方（出质人）：_______________________________________________________________</w:t>
      </w:r>
    </w:p>
    <w:p w14:paraId="099D3322">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住所（地址）：_________________________________________________________________</w:t>
      </w:r>
    </w:p>
    <w:p w14:paraId="3400EAAB">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【机构适用】法定代表人：_____________________ 电话：___________________________</w:t>
      </w:r>
    </w:p>
    <w:p w14:paraId="24E052A6">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联系人：______________________ 部门：________________________ 职位：___________</w:t>
      </w:r>
    </w:p>
    <w:p w14:paraId="69D591F2">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联系电话：____________________ 邮箱：__________________________________________</w:t>
      </w:r>
    </w:p>
    <w:p w14:paraId="28362F3F">
      <w:pPr>
        <w:spacing w:line="340" w:lineRule="exact"/>
        <w:ind w:left="630" w:hanging="630" w:hangingChars="3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【自然人适用】证件类型：_____________________ 证件号码：_______________________</w:t>
      </w:r>
    </w:p>
    <w:p w14:paraId="48837C90">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联系电话：____________________ 邮箱：__________________________________________</w:t>
      </w:r>
    </w:p>
    <w:bookmarkEnd w:id="20"/>
    <w:p w14:paraId="2170C245">
      <w:pPr>
        <w:spacing w:line="370" w:lineRule="exact"/>
        <w:rPr>
          <w:rFonts w:eastAsia="宋体"/>
          <w:snapToGrid w:val="0"/>
          <w:kern w:val="0"/>
          <w:sz w:val="21"/>
          <w:szCs w:val="21"/>
        </w:rPr>
      </w:pPr>
    </w:p>
    <w:p w14:paraId="4F7B2FB1">
      <w:pPr>
        <w:spacing w:line="370" w:lineRule="exact"/>
        <w:rPr>
          <w:rFonts w:eastAsia="宋体"/>
          <w:snapToGrid w:val="0"/>
          <w:kern w:val="0"/>
          <w:sz w:val="21"/>
          <w:szCs w:val="21"/>
        </w:rPr>
      </w:pPr>
    </w:p>
    <w:p w14:paraId="798AFBB1">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为保障甲方与</w:t>
      </w:r>
      <w:bookmarkStart w:id="21" w:name="_Hlk525074211"/>
      <w:r>
        <w:rPr>
          <w:rFonts w:hint="eastAsia" w:asciiTheme="minorEastAsia" w:hAnsiTheme="minorEastAsia" w:eastAsiaTheme="minorEastAsia" w:cstheme="minorEastAsia"/>
          <w:snapToGrid w:val="0"/>
          <w:kern w:val="0"/>
          <w:sz w:val="21"/>
          <w:szCs w:val="21"/>
        </w:rPr>
        <w:t>__________________________________</w:t>
      </w:r>
      <w:bookmarkEnd w:id="21"/>
      <w:r>
        <w:rPr>
          <w:rFonts w:hint="eastAsia" w:asciiTheme="minorEastAsia" w:hAnsiTheme="minorEastAsia" w:eastAsiaTheme="minorEastAsia" w:cstheme="minorEastAsia"/>
          <w:snapToGrid w:val="0"/>
          <w:kern w:val="0"/>
          <w:sz w:val="21"/>
          <w:szCs w:val="21"/>
        </w:rPr>
        <w:t>（债务人）签署的主债权债务合同（定义见下文）项下债权的实现，甲乙双方就乙方向甲方提供有关应收账款质押担保相关登记事宜达成如下协议；为免疑义，本协议中若涉及选择项的，请在选择项内打“√”，并对不选项打“Ｘ”。</w:t>
      </w:r>
    </w:p>
    <w:p w14:paraId="4DEE35F9">
      <w:pPr>
        <w:spacing w:line="340" w:lineRule="exact"/>
        <w:ind w:firstLine="420" w:firstLineChars="200"/>
        <w:rPr>
          <w:rFonts w:hint="eastAsia" w:asciiTheme="minorEastAsia" w:hAnsiTheme="minorEastAsia" w:eastAsiaTheme="minorEastAsia" w:cstheme="minorEastAsia"/>
          <w:snapToGrid w:val="0"/>
          <w:kern w:val="0"/>
          <w:sz w:val="21"/>
          <w:szCs w:val="21"/>
        </w:rPr>
      </w:pPr>
    </w:p>
    <w:p w14:paraId="2E88FBB3">
      <w:pPr>
        <w:numPr>
          <w:ilvl w:val="0"/>
          <w:numId w:val="26"/>
        </w:numPr>
        <w:spacing w:line="340" w:lineRule="exact"/>
        <w:ind w:firstLine="420" w:firstLineChars="200"/>
        <w:rPr>
          <w:rFonts w:hint="eastAsia" w:asciiTheme="minorEastAsia" w:hAnsiTheme="minorEastAsia" w:eastAsiaTheme="minorEastAsia" w:cstheme="minorEastAsia"/>
          <w:snapToGrid w:val="0"/>
          <w:kern w:val="0"/>
          <w:sz w:val="21"/>
          <w:szCs w:val="21"/>
          <w:lang w:val="en-US" w:eastAsia="zh-CN"/>
        </w:rPr>
      </w:pPr>
      <w:r>
        <w:rPr>
          <w:rFonts w:hint="eastAsia" w:asciiTheme="minorEastAsia" w:hAnsiTheme="minorEastAsia" w:eastAsiaTheme="minorEastAsia" w:cstheme="minorEastAsia"/>
          <w:snapToGrid w:val="0"/>
          <w:kern w:val="0"/>
          <w:sz w:val="21"/>
          <w:szCs w:val="21"/>
        </w:rPr>
        <w:t>甲乙双方已于__________年_____月_____日签订</w:t>
      </w:r>
      <w:r>
        <w:rPr>
          <w:rFonts w:hint="eastAsia" w:asciiTheme="minorEastAsia" w:hAnsiTheme="minorEastAsia" w:eastAsiaTheme="minorEastAsia" w:cstheme="minorEastAsia"/>
          <w:snapToGrid w:val="0"/>
          <w:kern w:val="0"/>
          <w:sz w:val="21"/>
          <w:szCs w:val="21"/>
          <w:lang w:val="en-US" w:eastAsia="zh-CN"/>
        </w:rPr>
        <w:t>合同号为____________________________的《资产池出账最高额质押合同》（简称“质押合同”）。</w:t>
      </w:r>
    </w:p>
    <w:p w14:paraId="6C23B844">
      <w:pPr>
        <w:numPr>
          <w:ilvl w:val="0"/>
          <w:numId w:val="26"/>
        </w:numPr>
        <w:spacing w:line="340" w:lineRule="exact"/>
        <w:ind w:firstLine="420" w:firstLineChars="200"/>
        <w:rPr>
          <w:rFonts w:hint="default"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国内证、国际证承兑电项下应收账款包含在本协议所指应收账款范围内。</w:t>
      </w:r>
    </w:p>
    <w:p w14:paraId="5B243587">
      <w:pPr>
        <w:spacing w:line="340" w:lineRule="exact"/>
        <w:ind w:firstLine="420" w:firstLineChars="200"/>
        <w:rPr>
          <w:rFonts w:hint="eastAsia" w:asciiTheme="minorEastAsia" w:hAnsiTheme="minorEastAsia" w:eastAsiaTheme="minorEastAsia" w:cstheme="minorEastAsia"/>
          <w:snapToGrid w:val="0"/>
          <w:kern w:val="0"/>
          <w:sz w:val="21"/>
          <w:szCs w:val="21"/>
        </w:rPr>
      </w:pPr>
      <w:bookmarkStart w:id="22" w:name="_Hlk525475348"/>
      <w:r>
        <w:rPr>
          <w:rFonts w:hint="eastAsia" w:asciiTheme="minorEastAsia" w:hAnsiTheme="minorEastAsia" w:eastAsiaTheme="minorEastAsia" w:cstheme="minorEastAsia"/>
          <w:snapToGrid w:val="0"/>
          <w:kern w:val="0"/>
          <w:sz w:val="21"/>
          <w:szCs w:val="21"/>
          <w:lang w:val="en-US" w:eastAsia="zh-CN"/>
        </w:rPr>
        <w:t>三</w:t>
      </w:r>
      <w:r>
        <w:rPr>
          <w:rFonts w:hint="eastAsia" w:asciiTheme="minorEastAsia" w:hAnsiTheme="minorEastAsia" w:eastAsiaTheme="minorEastAsia" w:cstheme="minorEastAsia"/>
          <w:snapToGrid w:val="0"/>
          <w:kern w:val="0"/>
          <w:sz w:val="21"/>
          <w:szCs w:val="21"/>
        </w:rPr>
        <w:t>、质押应收账款详情参见附件</w:t>
      </w:r>
      <w:r>
        <w:rPr>
          <w:rFonts w:hint="eastAsia" w:asciiTheme="minorEastAsia" w:hAnsiTheme="minorEastAsia" w:eastAsiaTheme="minorEastAsia" w:cstheme="minorEastAsia"/>
          <w:snapToGrid w:val="0"/>
          <w:kern w:val="0"/>
          <w:sz w:val="21"/>
          <w:szCs w:val="21"/>
          <w:lang w:val="en-US" w:eastAsia="zh-CN"/>
        </w:rPr>
        <w:t>2</w:t>
      </w:r>
      <w:r>
        <w:rPr>
          <w:rFonts w:hint="eastAsia" w:asciiTheme="minorEastAsia" w:hAnsiTheme="minorEastAsia" w:eastAsiaTheme="minorEastAsia" w:cstheme="minorEastAsia"/>
          <w:snapToGrid w:val="0"/>
          <w:kern w:val="0"/>
          <w:sz w:val="21"/>
          <w:szCs w:val="21"/>
        </w:rPr>
        <w:t>（质物清单）</w:t>
      </w:r>
      <w:r>
        <w:rPr>
          <w:rFonts w:hint="eastAsia" w:asciiTheme="minorEastAsia" w:hAnsiTheme="minorEastAsia" w:eastAsiaTheme="minorEastAsia" w:cstheme="minorEastAsia"/>
          <w:snapToGrid w:val="0"/>
          <w:kern w:val="0"/>
          <w:sz w:val="21"/>
          <w:szCs w:val="21"/>
          <w:lang w:eastAsia="zh-CN"/>
        </w:rPr>
        <w:t>，</w:t>
      </w:r>
      <w:r>
        <w:rPr>
          <w:rFonts w:hint="eastAsia" w:asciiTheme="minorEastAsia" w:hAnsiTheme="minorEastAsia" w:eastAsiaTheme="minorEastAsia" w:cstheme="minorEastAsia"/>
          <w:b w:val="0"/>
          <w:bCs w:val="0"/>
          <w:snapToGrid w:val="0"/>
          <w:kern w:val="0"/>
          <w:sz w:val="21"/>
          <w:szCs w:val="21"/>
        </w:rPr>
        <w:t>各方同意该等质物的追加、释放等</w:t>
      </w:r>
      <w:r>
        <w:rPr>
          <w:rFonts w:hint="eastAsia" w:asciiTheme="minorEastAsia" w:hAnsiTheme="minorEastAsia" w:eastAsiaTheme="minorEastAsia" w:cstheme="minorEastAsia"/>
          <w:b w:val="0"/>
          <w:bCs w:val="0"/>
          <w:snapToGrid w:val="0"/>
          <w:kern w:val="0"/>
          <w:sz w:val="21"/>
          <w:szCs w:val="21"/>
          <w:lang w:val="en-US" w:eastAsia="zh-CN"/>
        </w:rPr>
        <w:t>事项</w:t>
      </w:r>
      <w:r>
        <w:rPr>
          <w:rFonts w:hint="eastAsia" w:asciiTheme="minorEastAsia" w:hAnsiTheme="minorEastAsia" w:eastAsiaTheme="minorEastAsia" w:cstheme="minorEastAsia"/>
          <w:b w:val="0"/>
          <w:bCs w:val="0"/>
          <w:snapToGrid w:val="0"/>
          <w:kern w:val="0"/>
          <w:sz w:val="21"/>
          <w:szCs w:val="21"/>
        </w:rPr>
        <w:t>可通过甲方提供的线上系统进行操作确认，</w:t>
      </w:r>
      <w:r>
        <w:rPr>
          <w:rFonts w:hint="eastAsia" w:asciiTheme="minorEastAsia" w:hAnsiTheme="minorEastAsia" w:eastAsiaTheme="minorEastAsia" w:cstheme="minorEastAsia"/>
          <w:b/>
          <w:bCs/>
          <w:snapToGrid w:val="0"/>
          <w:kern w:val="0"/>
          <w:sz w:val="21"/>
          <w:szCs w:val="21"/>
        </w:rPr>
        <w:t>并以甲方系统显示的甲方所控制的最新质物详情为准</w:t>
      </w:r>
      <w:r>
        <w:rPr>
          <w:rFonts w:hint="eastAsia" w:asciiTheme="minorEastAsia" w:hAnsiTheme="minorEastAsia" w:eastAsiaTheme="minorEastAsia" w:cstheme="minorEastAsia"/>
          <w:b/>
          <w:bCs/>
          <w:snapToGrid w:val="0"/>
          <w:kern w:val="0"/>
          <w:sz w:val="21"/>
          <w:szCs w:val="21"/>
          <w:lang w:eastAsia="zh-CN"/>
        </w:rPr>
        <w:t>。</w:t>
      </w:r>
    </w:p>
    <w:bookmarkEnd w:id="22"/>
    <w:p w14:paraId="4BE434A5">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四</w:t>
      </w:r>
      <w:r>
        <w:rPr>
          <w:rFonts w:hint="eastAsia" w:asciiTheme="minorEastAsia" w:hAnsiTheme="minorEastAsia" w:eastAsiaTheme="minorEastAsia" w:cstheme="minorEastAsia"/>
          <w:snapToGrid w:val="0"/>
          <w:kern w:val="0"/>
          <w:sz w:val="21"/>
          <w:szCs w:val="21"/>
        </w:rPr>
        <w:t>、质押担保相关债权信息</w:t>
      </w:r>
    </w:p>
    <w:p w14:paraId="67A04AD2">
      <w:pPr>
        <w:numPr>
          <w:ilvl w:val="0"/>
          <w:numId w:val="27"/>
        </w:numPr>
        <w:spacing w:line="340" w:lineRule="exact"/>
        <w:ind w:left="1430" w:leftChars="250" w:hanging="630" w:hangingChars="3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上述质押合同所对应被担保主债权债务合同为：</w:t>
      </w:r>
    </w:p>
    <w:p w14:paraId="54B1207E">
      <w:pPr>
        <w:pStyle w:val="16"/>
        <w:numPr>
          <w:ilvl w:val="0"/>
          <w:numId w:val="28"/>
        </w:numPr>
        <w:spacing w:line="340" w:lineRule="exact"/>
        <w:ind w:left="2285" w:leftChars="550" w:hanging="525" w:hangingChars="25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甲方（作为债权人）与上述债务人在债权确定期间（定义见下文）内因业务办理而签署的一系列合同或债权债务文件（包括但不限于各类授信额度合同及/或各具体授信业务合同及/或其他债权债务文件，下同）；以及</w:t>
      </w:r>
    </w:p>
    <w:p w14:paraId="378FFDFB">
      <w:pPr>
        <w:pStyle w:val="16"/>
        <w:spacing w:line="340" w:lineRule="exact"/>
        <w:ind w:left="1680" w:firstLine="0" w:firstLineChars="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甲方与债务人签署的编号为____________________________________的__________________________________合同；</w:t>
      </w:r>
    </w:p>
    <w:p w14:paraId="2A6FACDE">
      <w:pPr>
        <w:pStyle w:val="16"/>
        <w:numPr>
          <w:ilvl w:val="0"/>
          <w:numId w:val="28"/>
        </w:numPr>
        <w:spacing w:line="340" w:lineRule="exact"/>
        <w:ind w:left="2285" w:leftChars="550" w:hanging="525" w:hangingChars="25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质押合同双方约定纳入质押合同担保的任何在先债务相关基础文件（若有，请在下方列出；该合同项下所有债务本息及费用[如有]视为在质押合同项下债权确定期间内发生）：</w:t>
      </w:r>
    </w:p>
    <w:p w14:paraId="1C5C627D">
      <w:pPr>
        <w:pStyle w:val="16"/>
        <w:wordWrap w:val="0"/>
        <w:spacing w:line="340" w:lineRule="exact"/>
        <w:ind w:left="1678" w:firstLine="0" w:firstLineChars="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【纳入本最高额担保的在先债权基础文件】：甲方与债务人签署的、编号为_______________________________的下述文件：__________________________________________________________________；以及</w:t>
      </w:r>
    </w:p>
    <w:p w14:paraId="656A1F21">
      <w:pPr>
        <w:pStyle w:val="16"/>
        <w:numPr>
          <w:ilvl w:val="0"/>
          <w:numId w:val="28"/>
        </w:numPr>
        <w:spacing w:line="340" w:lineRule="exact"/>
        <w:ind w:left="2285" w:leftChars="550" w:hanging="525" w:hangingChars="25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前述（1）、（2）项所列文件的任何后续修订、补充或变更。</w:t>
      </w:r>
    </w:p>
    <w:p w14:paraId="44A0DB11">
      <w:pPr>
        <w:spacing w:line="340" w:lineRule="exact"/>
        <w:ind w:left="1155"/>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（为免疑义，上述（1）、（2）、（3）三项所列文件以下或合称“</w:t>
      </w:r>
      <w:r>
        <w:rPr>
          <w:rFonts w:hint="eastAsia" w:asciiTheme="minorEastAsia" w:hAnsiTheme="minorEastAsia" w:eastAsiaTheme="minorEastAsia" w:cstheme="minorEastAsia"/>
          <w:b/>
          <w:snapToGrid w:val="0"/>
          <w:kern w:val="0"/>
          <w:sz w:val="21"/>
          <w:szCs w:val="21"/>
        </w:rPr>
        <w:t>主合同</w:t>
      </w:r>
      <w:r>
        <w:rPr>
          <w:rFonts w:hint="eastAsia" w:asciiTheme="minorEastAsia" w:hAnsiTheme="minorEastAsia" w:eastAsiaTheme="minorEastAsia" w:cstheme="minorEastAsia"/>
          <w:snapToGrid w:val="0"/>
          <w:kern w:val="0"/>
          <w:sz w:val="21"/>
          <w:szCs w:val="21"/>
        </w:rPr>
        <w:t>”）。</w:t>
      </w:r>
    </w:p>
    <w:p w14:paraId="2975C479">
      <w:pPr>
        <w:numPr>
          <w:ilvl w:val="0"/>
          <w:numId w:val="27"/>
        </w:numPr>
        <w:spacing w:line="340" w:lineRule="exact"/>
        <w:ind w:left="1430" w:leftChars="250" w:hanging="630" w:hangingChars="3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质押合同项下被担保主债权为：甲方（作为债权人）在前述主合同项下对债务人所享有的所有债权，包括在______年_____月_____日到______年_____月_____日的期间（该期间在质押合同中简称为“</w:t>
      </w:r>
      <w:r>
        <w:rPr>
          <w:rFonts w:hint="eastAsia" w:asciiTheme="minorEastAsia" w:hAnsiTheme="minorEastAsia" w:eastAsiaTheme="minorEastAsia" w:cstheme="minorEastAsia"/>
          <w:b/>
          <w:snapToGrid w:val="0"/>
          <w:kern w:val="0"/>
          <w:sz w:val="21"/>
          <w:szCs w:val="21"/>
        </w:rPr>
        <w:t>债权确定期间</w:t>
      </w:r>
      <w:r>
        <w:rPr>
          <w:rFonts w:hint="eastAsia" w:asciiTheme="minorEastAsia" w:hAnsiTheme="minorEastAsia" w:eastAsiaTheme="minorEastAsia" w:cstheme="minorEastAsia"/>
          <w:snapToGrid w:val="0"/>
          <w:kern w:val="0"/>
          <w:sz w:val="21"/>
          <w:szCs w:val="21"/>
        </w:rPr>
        <w:t>”）内，甲方因与债务人办理各类业务而产生的债权</w:t>
      </w:r>
      <w:r>
        <w:rPr>
          <w:rFonts w:hint="eastAsia" w:asciiTheme="minorEastAsia" w:hAnsiTheme="minorEastAsia" w:eastAsiaTheme="minorEastAsia" w:cstheme="minorEastAsia"/>
          <w:bCs/>
          <w:snapToGrid w:val="0"/>
          <w:kern w:val="0"/>
          <w:sz w:val="21"/>
          <w:szCs w:val="21"/>
        </w:rPr>
        <w:t>，以及其相应的利息、违约金、损害赔偿金、实现债权的费用等包括质押合同中担保范围等条款所约定的全部债权（以下或简称“</w:t>
      </w:r>
      <w:r>
        <w:rPr>
          <w:rFonts w:hint="eastAsia" w:asciiTheme="minorEastAsia" w:hAnsiTheme="minorEastAsia" w:eastAsiaTheme="minorEastAsia" w:cstheme="minorEastAsia"/>
          <w:b/>
          <w:bCs/>
          <w:snapToGrid w:val="0"/>
          <w:kern w:val="0"/>
          <w:sz w:val="21"/>
          <w:szCs w:val="21"/>
        </w:rPr>
        <w:t>主债权</w:t>
      </w:r>
      <w:r>
        <w:rPr>
          <w:rFonts w:hint="eastAsia" w:asciiTheme="minorEastAsia" w:hAnsiTheme="minorEastAsia" w:eastAsiaTheme="minorEastAsia" w:cstheme="minorEastAsia"/>
          <w:bCs/>
          <w:snapToGrid w:val="0"/>
          <w:kern w:val="0"/>
          <w:sz w:val="21"/>
          <w:szCs w:val="21"/>
        </w:rPr>
        <w:t>”）；详见质押合同。</w:t>
      </w:r>
    </w:p>
    <w:p w14:paraId="395DA721">
      <w:pPr>
        <w:numPr>
          <w:ilvl w:val="0"/>
          <w:numId w:val="27"/>
        </w:numPr>
        <w:spacing w:line="340" w:lineRule="exact"/>
        <w:ind w:left="1430" w:leftChars="250" w:hanging="630" w:hangingChars="3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最高债权限额：前述主债权余额在债权确定期间内以最高不超过等值（折合）__________币（大写）________________________为限。</w:t>
      </w:r>
    </w:p>
    <w:p w14:paraId="41450EB5">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五</w:t>
      </w:r>
      <w:r>
        <w:rPr>
          <w:rFonts w:hint="eastAsia" w:asciiTheme="minorEastAsia" w:hAnsiTheme="minorEastAsia" w:eastAsiaTheme="minorEastAsia" w:cstheme="minorEastAsia"/>
          <w:snapToGrid w:val="0"/>
          <w:kern w:val="0"/>
          <w:sz w:val="21"/>
          <w:szCs w:val="21"/>
        </w:rPr>
        <w:t>、本协议双方一致同意和确认统一授权甲方通过中国人民银行征信中心动产融资统一登记公示系统办理上述合同项下应收账款质押登记，且乙方对甲方在前述登记公示系统中的登记内容已确认无误；在甲乙双方协商同意增加新的应收账款质押时，甲方仍依据本协议办理应收账款质押登记。</w:t>
      </w:r>
    </w:p>
    <w:p w14:paraId="78B7D483">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六</w:t>
      </w:r>
      <w:r>
        <w:rPr>
          <w:rFonts w:hint="eastAsia" w:asciiTheme="minorEastAsia" w:hAnsiTheme="minorEastAsia" w:eastAsiaTheme="minorEastAsia" w:cstheme="minorEastAsia"/>
          <w:snapToGrid w:val="0"/>
          <w:kern w:val="0"/>
          <w:sz w:val="21"/>
          <w:szCs w:val="21"/>
        </w:rPr>
        <w:t>、在主债权存续期间内，甲方有权一次或多次办理展期登记。</w:t>
      </w:r>
    </w:p>
    <w:p w14:paraId="6284C7FD">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七</w:t>
      </w:r>
      <w:r>
        <w:rPr>
          <w:rFonts w:hint="eastAsia" w:asciiTheme="minorEastAsia" w:hAnsiTheme="minorEastAsia" w:eastAsiaTheme="minorEastAsia" w:cstheme="minorEastAsia"/>
          <w:snapToGrid w:val="0"/>
          <w:kern w:val="0"/>
          <w:sz w:val="21"/>
          <w:szCs w:val="21"/>
        </w:rPr>
        <w:t>、登记内容存在遗漏、错误等情形或登记内容发生变化的，乙方同意由甲方办理变更登记。</w:t>
      </w:r>
    </w:p>
    <w:p w14:paraId="7677FA0A">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八</w:t>
      </w:r>
      <w:r>
        <w:rPr>
          <w:rFonts w:hint="eastAsia" w:asciiTheme="minorEastAsia" w:hAnsiTheme="minorEastAsia" w:eastAsiaTheme="minorEastAsia" w:cstheme="minorEastAsia"/>
          <w:snapToGrid w:val="0"/>
          <w:kern w:val="0"/>
          <w:sz w:val="21"/>
          <w:szCs w:val="21"/>
        </w:rPr>
        <w:t>、乙方应告知甲方自质押登记起过去四个月之内曾有效的全部法定注册名称或所有有效及曾经有效的身份证件号码，并向甲方保证其向甲方提供的有关资料或信息的真实性和完整性。如乙方登记信息发生变更，应及时告知甲方，并配合甲方办理变更登记。</w:t>
      </w:r>
    </w:p>
    <w:p w14:paraId="2ED73A44">
      <w:pPr>
        <w:spacing w:line="340" w:lineRule="exact"/>
        <w:ind w:firstLine="422" w:firstLineChars="200"/>
        <w:rPr>
          <w:rFonts w:hint="eastAsia" w:asciiTheme="minorEastAsia" w:hAnsiTheme="minorEastAsia" w:eastAsiaTheme="minorEastAsia" w:cstheme="minorEastAsia"/>
          <w:b/>
          <w:snapToGrid w:val="0"/>
          <w:kern w:val="0"/>
          <w:sz w:val="21"/>
          <w:szCs w:val="21"/>
        </w:rPr>
      </w:pPr>
      <w:r>
        <w:rPr>
          <w:rFonts w:hint="eastAsia" w:asciiTheme="minorEastAsia" w:hAnsiTheme="minorEastAsia" w:eastAsiaTheme="minorEastAsia" w:cstheme="minorEastAsia"/>
          <w:b/>
          <w:snapToGrid w:val="0"/>
          <w:kern w:val="0"/>
          <w:sz w:val="21"/>
          <w:szCs w:val="21"/>
        </w:rPr>
        <w:t>乙方因提供虚假资料或信息造成甲方或其他第三方损失的，或因乙方未及时告知甲方其相关信息发生变更的事实导致登记失效的，乙方应赔偿损失，并承担相应的法律责任。</w:t>
      </w:r>
    </w:p>
    <w:p w14:paraId="113AB429">
      <w:pPr>
        <w:spacing w:line="340" w:lineRule="exact"/>
        <w:ind w:firstLine="420" w:firstLineChars="200"/>
        <w:rPr>
          <w:rFonts w:hint="eastAsia" w:asciiTheme="minorEastAsia" w:hAnsiTheme="minorEastAsia" w:eastAsiaTheme="minorEastAsia" w:cstheme="minorEastAsia"/>
          <w:b/>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九</w:t>
      </w:r>
      <w:r>
        <w:rPr>
          <w:rFonts w:hint="eastAsia" w:asciiTheme="minorEastAsia" w:hAnsiTheme="minorEastAsia" w:eastAsiaTheme="minorEastAsia" w:cstheme="minorEastAsia"/>
          <w:snapToGrid w:val="0"/>
          <w:kern w:val="0"/>
          <w:sz w:val="21"/>
          <w:szCs w:val="21"/>
        </w:rPr>
        <w:t>、</w:t>
      </w:r>
      <w:r>
        <w:rPr>
          <w:rFonts w:hint="eastAsia" w:asciiTheme="minorEastAsia" w:hAnsiTheme="minorEastAsia" w:eastAsiaTheme="minorEastAsia" w:cstheme="minorEastAsia"/>
          <w:b/>
          <w:snapToGrid w:val="0"/>
          <w:kern w:val="0"/>
          <w:sz w:val="21"/>
          <w:szCs w:val="21"/>
        </w:rPr>
        <w:t>乙方保证，未经甲方事先书面同意，不得将已质押应收账款转让给他人或以其他方式处置，否则，乙方对质押合同项下所担保债务承担连带偿还责任。</w:t>
      </w:r>
      <w:r>
        <w:rPr>
          <w:rFonts w:hint="eastAsia" w:asciiTheme="minorEastAsia" w:hAnsiTheme="minorEastAsia" w:eastAsiaTheme="minorEastAsia" w:cstheme="minorEastAsia"/>
          <w:snapToGrid w:val="0"/>
          <w:kern w:val="0"/>
          <w:sz w:val="21"/>
          <w:szCs w:val="21"/>
        </w:rPr>
        <w:t>乙方经甲方书面同意后转让应收账款所得的价款，应当向甲方提前清偿债务或者提存。</w:t>
      </w:r>
      <w:r>
        <w:rPr>
          <w:rFonts w:hint="eastAsia" w:asciiTheme="minorEastAsia" w:hAnsiTheme="minorEastAsia" w:eastAsiaTheme="minorEastAsia" w:cstheme="minorEastAsia"/>
          <w:b/>
          <w:snapToGrid w:val="0"/>
          <w:kern w:val="0"/>
          <w:sz w:val="21"/>
          <w:szCs w:val="21"/>
        </w:rPr>
        <w:t>乙方进一步保证，未经甲方事先书面同意，不得在已质押应收账款上新设任何权利负担，包括但不限于再次质押、以已质押应收账款及/或其相关现金流作为基础资产设定信托计划、资产管理计划或其他类似投资工具、或向任何第三方设定任何形式的担保权，否则乙方对质押合同项下所担保债务承担连带偿还责任。</w:t>
      </w:r>
    </w:p>
    <w:p w14:paraId="29C39183">
      <w:pPr>
        <w:spacing w:line="340" w:lineRule="exact"/>
        <w:ind w:firstLine="420" w:firstLineChars="200"/>
        <w:rPr>
          <w:rFonts w:hint="eastAsia" w:asciiTheme="minorEastAsia" w:hAnsiTheme="minorEastAsia" w:eastAsiaTheme="minorEastAsia" w:cstheme="minorEastAsia"/>
          <w:b/>
          <w:snapToGrid w:val="0"/>
          <w:kern w:val="0"/>
          <w:sz w:val="21"/>
          <w:szCs w:val="21"/>
        </w:rPr>
      </w:pPr>
      <w:r>
        <w:rPr>
          <w:rFonts w:hint="eastAsia" w:asciiTheme="minorEastAsia" w:hAnsiTheme="minorEastAsia" w:eastAsiaTheme="minorEastAsia" w:cstheme="minorEastAsia"/>
          <w:snapToGrid w:val="0"/>
          <w:kern w:val="0"/>
          <w:sz w:val="21"/>
          <w:szCs w:val="21"/>
          <w:lang w:val="en-US" w:eastAsia="zh-CN"/>
        </w:rPr>
        <w:t>十</w:t>
      </w:r>
      <w:r>
        <w:rPr>
          <w:rFonts w:hint="eastAsia" w:asciiTheme="minorEastAsia" w:hAnsiTheme="minorEastAsia" w:eastAsiaTheme="minorEastAsia" w:cstheme="minorEastAsia"/>
          <w:snapToGrid w:val="0"/>
          <w:kern w:val="0"/>
          <w:sz w:val="21"/>
          <w:szCs w:val="21"/>
        </w:rPr>
        <w:t>、</w:t>
      </w:r>
      <w:r>
        <w:rPr>
          <w:rFonts w:hint="eastAsia" w:asciiTheme="minorEastAsia" w:hAnsiTheme="minorEastAsia" w:eastAsiaTheme="minorEastAsia" w:cstheme="minorEastAsia"/>
          <w:b/>
          <w:snapToGrid w:val="0"/>
          <w:kern w:val="0"/>
          <w:sz w:val="21"/>
          <w:szCs w:val="21"/>
        </w:rPr>
        <w:t>乙方对主合同、质押合同以及本协议所约定的质押担保事项及登记内容已确认无误，甲方将按照前述约定在中国人民银行征信中心动产融资统一登记公示系统进行登记。乙方认为登记内容错误的，应当先与甲方进行书面沟通协商，甲方确认登记内容错误的应当办理变更登记。乙方在未与甲方进行书面沟通协商前径直办理异议登记，或者在甲方确认登记内容无误后仍然办理异议登记的，乙方应对由此给甲方造成的一切损失承担赔偿责任。</w:t>
      </w:r>
    </w:p>
    <w:p w14:paraId="402853F0">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十</w:t>
      </w:r>
      <w:r>
        <w:rPr>
          <w:rFonts w:hint="eastAsia" w:asciiTheme="minorEastAsia" w:hAnsiTheme="minorEastAsia" w:eastAsiaTheme="minorEastAsia" w:cstheme="minorEastAsia"/>
          <w:snapToGrid w:val="0"/>
          <w:kern w:val="0"/>
          <w:sz w:val="21"/>
          <w:szCs w:val="21"/>
          <w:lang w:val="en-US" w:eastAsia="zh-CN"/>
        </w:rPr>
        <w:t>一</w:t>
      </w:r>
      <w:r>
        <w:rPr>
          <w:rFonts w:hint="eastAsia" w:asciiTheme="minorEastAsia" w:hAnsiTheme="minorEastAsia" w:eastAsiaTheme="minorEastAsia" w:cstheme="minorEastAsia"/>
          <w:snapToGrid w:val="0"/>
          <w:kern w:val="0"/>
          <w:sz w:val="21"/>
          <w:szCs w:val="21"/>
        </w:rPr>
        <w:t>、其他未尽事宜，遵照中国人民银行有关应收账款质押登记办法、中国人民银行征信中心中征动产融资统一登记平台操作规则等有关规定办理。</w:t>
      </w:r>
    </w:p>
    <w:p w14:paraId="1C1B4F06">
      <w:pPr>
        <w:spacing w:line="370" w:lineRule="exact"/>
        <w:ind w:firstLine="420" w:firstLineChars="200"/>
        <w:rPr>
          <w:rFonts w:hint="eastAsia" w:asciiTheme="minorEastAsia" w:hAnsiTheme="minorEastAsia" w:eastAsiaTheme="minorEastAsia" w:cstheme="minorEastAsia"/>
          <w:color w:val="FF0000"/>
          <w:kern w:val="0"/>
          <w:sz w:val="21"/>
          <w:szCs w:val="21"/>
        </w:rPr>
      </w:pPr>
      <w:r>
        <w:rPr>
          <w:rFonts w:hint="eastAsia" w:asciiTheme="minorEastAsia" w:hAnsiTheme="minorEastAsia" w:eastAsiaTheme="minorEastAsia" w:cstheme="minorEastAsia"/>
          <w:snapToGrid w:val="0"/>
          <w:kern w:val="0"/>
          <w:sz w:val="21"/>
          <w:szCs w:val="21"/>
        </w:rPr>
        <w:t>十</w:t>
      </w:r>
      <w:r>
        <w:rPr>
          <w:rFonts w:hint="eastAsia" w:asciiTheme="minorEastAsia" w:hAnsiTheme="minorEastAsia" w:eastAsiaTheme="minorEastAsia" w:cstheme="minorEastAsia"/>
          <w:snapToGrid w:val="0"/>
          <w:kern w:val="0"/>
          <w:sz w:val="21"/>
          <w:szCs w:val="21"/>
          <w:lang w:val="en-US" w:eastAsia="zh-CN"/>
        </w:rPr>
        <w:t>二</w:t>
      </w:r>
      <w:r>
        <w:rPr>
          <w:rFonts w:hint="eastAsia" w:asciiTheme="minorEastAsia" w:hAnsiTheme="minorEastAsia" w:eastAsiaTheme="minorEastAsia" w:cstheme="minorEastAsia"/>
          <w:snapToGrid w:val="0"/>
          <w:kern w:val="0"/>
          <w:sz w:val="21"/>
          <w:szCs w:val="21"/>
        </w:rPr>
        <w:t>、</w:t>
      </w:r>
      <w:r>
        <w:rPr>
          <w:rFonts w:hint="eastAsia" w:asciiTheme="minorEastAsia" w:hAnsiTheme="minorEastAsia" w:eastAsiaTheme="minorEastAsia" w:cstheme="minorEastAsia"/>
          <w:b/>
          <w:color w:val="000000" w:themeColor="text1"/>
          <w:kern w:val="0"/>
          <w:sz w:val="21"/>
          <w:szCs w:val="21"/>
          <w14:textFill>
            <w14:solidFill>
              <w14:schemeClr w14:val="tx1"/>
            </w14:solidFill>
          </w14:textFill>
        </w:rPr>
        <w:t>如您对本协议存在任何意见或建议，您可通过投诉电话95511-3-8、95511-2-8（信用卡）、投诉电子邮箱（callcenter@pingan.com.cn）、官方网站（http://bank.pingan.com）“智能客服”、平安口袋银行移动端（个人）“在线客服”、平安数字口袋移动端（企业）“在线客服”、企业网上银行（https://auth.orangebank.com.cn）“智能客服-&gt;人工客服或平安银行各营业网点进行咨询和反馈。我行受理您的问题后，将在15日内核实并为您提供解决方案。</w:t>
      </w:r>
    </w:p>
    <w:p w14:paraId="120B69B5">
      <w:pPr>
        <w:spacing w:line="340" w:lineRule="exact"/>
        <w:ind w:firstLine="420" w:firstLineChars="200"/>
        <w:rPr>
          <w:rFonts w:hint="eastAsia" w:asciiTheme="minorEastAsia" w:hAnsiTheme="minorEastAsia" w:eastAsiaTheme="minorEastAsia" w:cstheme="minorEastAsia"/>
          <w:b/>
          <w:snapToGrid w:val="0"/>
          <w:kern w:val="0"/>
          <w:sz w:val="21"/>
          <w:szCs w:val="21"/>
        </w:rPr>
      </w:pPr>
      <w:bookmarkStart w:id="23" w:name="_Hlk525475304"/>
      <w:r>
        <w:rPr>
          <w:rFonts w:hint="eastAsia" w:asciiTheme="minorEastAsia" w:hAnsiTheme="minorEastAsia" w:eastAsiaTheme="minorEastAsia" w:cstheme="minorEastAsia"/>
          <w:snapToGrid w:val="0"/>
          <w:kern w:val="0"/>
          <w:sz w:val="21"/>
          <w:szCs w:val="21"/>
        </w:rPr>
        <w:t>十</w:t>
      </w:r>
      <w:r>
        <w:rPr>
          <w:rFonts w:hint="eastAsia" w:asciiTheme="minorEastAsia" w:hAnsiTheme="minorEastAsia" w:eastAsiaTheme="minorEastAsia" w:cstheme="minorEastAsia"/>
          <w:snapToGrid w:val="0"/>
          <w:kern w:val="0"/>
          <w:sz w:val="21"/>
          <w:szCs w:val="21"/>
          <w:lang w:val="en-US" w:eastAsia="zh-CN"/>
        </w:rPr>
        <w:t>三</w:t>
      </w:r>
      <w:r>
        <w:rPr>
          <w:rFonts w:hint="eastAsia" w:asciiTheme="minorEastAsia" w:hAnsiTheme="minorEastAsia" w:eastAsiaTheme="minorEastAsia" w:cstheme="minorEastAsia"/>
          <w:snapToGrid w:val="0"/>
          <w:kern w:val="0"/>
          <w:sz w:val="21"/>
          <w:szCs w:val="21"/>
        </w:rPr>
        <w:t>、</w:t>
      </w:r>
      <w:r>
        <w:rPr>
          <w:rFonts w:hint="eastAsia" w:asciiTheme="minorEastAsia" w:hAnsiTheme="minorEastAsia" w:eastAsiaTheme="minorEastAsia" w:cstheme="minorEastAsia"/>
          <w:b/>
          <w:snapToGrid w:val="0"/>
          <w:kern w:val="0"/>
          <w:sz w:val="21"/>
          <w:szCs w:val="21"/>
        </w:rPr>
        <w:t>本协议适用中华人民共和国大陆地区法律并按其解释；协议双方在本协议履行中发生争议，应协商解决；协商不成的，按下列第</w:t>
      </w:r>
      <w:r>
        <w:rPr>
          <w:rFonts w:hint="eastAsia" w:asciiTheme="minorEastAsia" w:hAnsiTheme="minorEastAsia" w:eastAsiaTheme="minorEastAsia" w:cstheme="minorEastAsia"/>
          <w:snapToGrid w:val="0"/>
          <w:kern w:val="0"/>
          <w:sz w:val="21"/>
          <w:szCs w:val="21"/>
        </w:rPr>
        <w:t>_______</w:t>
      </w:r>
      <w:r>
        <w:rPr>
          <w:rFonts w:hint="eastAsia" w:asciiTheme="minorEastAsia" w:hAnsiTheme="minorEastAsia" w:eastAsiaTheme="minorEastAsia" w:cstheme="minorEastAsia"/>
          <w:b/>
          <w:snapToGrid w:val="0"/>
          <w:kern w:val="0"/>
          <w:sz w:val="21"/>
          <w:szCs w:val="21"/>
        </w:rPr>
        <w:t>项方式解决：</w:t>
      </w:r>
    </w:p>
    <w:p w14:paraId="673FFA19">
      <w:pPr>
        <w:numPr>
          <w:ilvl w:val="0"/>
          <w:numId w:val="29"/>
        </w:numPr>
        <w:spacing w:line="340" w:lineRule="exact"/>
        <w:ind w:left="1432" w:leftChars="250" w:hanging="632" w:hangingChars="300"/>
        <w:rPr>
          <w:rFonts w:hint="eastAsia" w:asciiTheme="minorEastAsia" w:hAnsiTheme="minorEastAsia" w:eastAsiaTheme="minorEastAsia" w:cstheme="minorEastAsia"/>
          <w:b/>
          <w:snapToGrid w:val="0"/>
          <w:kern w:val="0"/>
          <w:sz w:val="21"/>
          <w:szCs w:val="21"/>
        </w:rPr>
      </w:pPr>
      <w:r>
        <w:rPr>
          <w:rFonts w:hint="eastAsia" w:asciiTheme="minorEastAsia" w:hAnsiTheme="minorEastAsia" w:eastAsiaTheme="minorEastAsia" w:cstheme="minorEastAsia"/>
          <w:b/>
          <w:snapToGrid w:val="0"/>
          <w:kern w:val="0"/>
          <w:sz w:val="21"/>
          <w:szCs w:val="21"/>
        </w:rPr>
        <w:t>向</w:t>
      </w:r>
      <w:r>
        <w:rPr>
          <w:rFonts w:hint="eastAsia" w:asciiTheme="minorEastAsia" w:hAnsiTheme="minorEastAsia" w:eastAsiaTheme="minorEastAsia" w:cstheme="minorEastAsia"/>
          <w:snapToGrid w:val="0"/>
          <w:kern w:val="0"/>
          <w:sz w:val="21"/>
          <w:szCs w:val="21"/>
        </w:rPr>
        <w:t>________________________________</w:t>
      </w:r>
      <w:r>
        <w:rPr>
          <w:rFonts w:hint="eastAsia" w:asciiTheme="minorEastAsia" w:hAnsiTheme="minorEastAsia" w:eastAsiaTheme="minorEastAsia" w:cstheme="minorEastAsia"/>
          <w:b/>
          <w:snapToGrid w:val="0"/>
          <w:kern w:val="0"/>
          <w:sz w:val="21"/>
          <w:szCs w:val="21"/>
        </w:rPr>
        <w:t>申请仲裁，按照申请仲裁时该仲裁机构实施的仲裁规则进行仲裁。仲裁裁决是终局的，对双方均有约束力。</w:t>
      </w:r>
    </w:p>
    <w:p w14:paraId="2E42ED1B">
      <w:pPr>
        <w:numPr>
          <w:ilvl w:val="0"/>
          <w:numId w:val="29"/>
        </w:numPr>
        <w:spacing w:line="340" w:lineRule="exact"/>
        <w:ind w:left="1432" w:leftChars="250" w:hanging="632" w:hangingChars="300"/>
        <w:rPr>
          <w:rFonts w:hint="eastAsia" w:asciiTheme="minorEastAsia" w:hAnsiTheme="minorEastAsia" w:eastAsiaTheme="minorEastAsia" w:cstheme="minorEastAsia"/>
          <w:b/>
          <w:snapToGrid w:val="0"/>
          <w:kern w:val="0"/>
          <w:sz w:val="21"/>
          <w:szCs w:val="21"/>
        </w:rPr>
      </w:pPr>
      <w:r>
        <w:rPr>
          <w:rFonts w:hint="eastAsia" w:asciiTheme="minorEastAsia" w:hAnsiTheme="minorEastAsia" w:eastAsiaTheme="minorEastAsia" w:cstheme="minorEastAsia"/>
          <w:b/>
          <w:snapToGrid w:val="0"/>
          <w:kern w:val="0"/>
          <w:sz w:val="21"/>
          <w:szCs w:val="21"/>
        </w:rPr>
        <w:t>向甲方所在地人民法院提起诉讼。</w:t>
      </w:r>
    </w:p>
    <w:p w14:paraId="42E37FF0">
      <w:pPr>
        <w:numPr>
          <w:ilvl w:val="0"/>
          <w:numId w:val="29"/>
        </w:numPr>
        <w:spacing w:line="340" w:lineRule="exact"/>
        <w:ind w:left="1432" w:leftChars="250" w:hanging="632" w:hangingChars="3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b/>
          <w:snapToGrid w:val="0"/>
          <w:kern w:val="0"/>
          <w:sz w:val="21"/>
          <w:szCs w:val="21"/>
        </w:rPr>
        <w:t>向</w:t>
      </w:r>
      <w:r>
        <w:rPr>
          <w:rFonts w:hint="eastAsia" w:asciiTheme="minorEastAsia" w:hAnsiTheme="minorEastAsia" w:eastAsiaTheme="minorEastAsia" w:cstheme="minorEastAsia"/>
          <w:snapToGrid w:val="0"/>
          <w:kern w:val="0"/>
          <w:sz w:val="21"/>
          <w:szCs w:val="21"/>
        </w:rPr>
        <w:t>________________________________</w:t>
      </w:r>
      <w:r>
        <w:rPr>
          <w:rFonts w:hint="eastAsia" w:asciiTheme="minorEastAsia" w:hAnsiTheme="minorEastAsia" w:eastAsiaTheme="minorEastAsia" w:cstheme="minorEastAsia"/>
          <w:b/>
          <w:snapToGrid w:val="0"/>
          <w:kern w:val="0"/>
          <w:sz w:val="21"/>
          <w:szCs w:val="21"/>
        </w:rPr>
        <w:t>人民法院提起诉讼。</w:t>
      </w:r>
    </w:p>
    <w:bookmarkEnd w:id="23"/>
    <w:p w14:paraId="57CCAE02">
      <w:pPr>
        <w:spacing w:line="340" w:lineRule="exact"/>
        <w:ind w:firstLine="420" w:firstLineChars="200"/>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十</w:t>
      </w:r>
      <w:r>
        <w:rPr>
          <w:rFonts w:hint="eastAsia" w:asciiTheme="minorEastAsia" w:hAnsiTheme="minorEastAsia" w:eastAsiaTheme="minorEastAsia" w:cstheme="minorEastAsia"/>
          <w:snapToGrid w:val="0"/>
          <w:kern w:val="0"/>
          <w:sz w:val="21"/>
          <w:szCs w:val="21"/>
          <w:lang w:val="en-US" w:eastAsia="zh-CN"/>
        </w:rPr>
        <w:t>四</w:t>
      </w:r>
      <w:r>
        <w:rPr>
          <w:rFonts w:hint="eastAsia" w:asciiTheme="minorEastAsia" w:hAnsiTheme="minorEastAsia" w:eastAsiaTheme="minorEastAsia" w:cstheme="minorEastAsia"/>
          <w:snapToGrid w:val="0"/>
          <w:kern w:val="0"/>
          <w:sz w:val="21"/>
          <w:szCs w:val="21"/>
        </w:rPr>
        <w:t>、本协议经甲方有权签字人签署并加盖公章（或合同专用章）、以及乙方签署后生效。为免疑义，乙方签署时，如其系法人或其他组织的，为由其有权签字人签字（或加盖印章）并加盖公章；如其系自然人的，为由该当事人签字。</w:t>
      </w:r>
    </w:p>
    <w:p w14:paraId="473D0458">
      <w:pPr>
        <w:spacing w:line="340" w:lineRule="exact"/>
        <w:rPr>
          <w:rFonts w:hint="eastAsia" w:asciiTheme="minorEastAsia" w:hAnsiTheme="minorEastAsia" w:eastAsiaTheme="minorEastAsia" w:cstheme="minorEastAsia"/>
          <w:snapToGrid w:val="0"/>
          <w:kern w:val="0"/>
          <w:sz w:val="21"/>
          <w:szCs w:val="21"/>
        </w:rPr>
      </w:pPr>
    </w:p>
    <w:p w14:paraId="420286C4">
      <w:pPr>
        <w:spacing w:line="340" w:lineRule="exact"/>
        <w:rPr>
          <w:rFonts w:hint="eastAsia" w:asciiTheme="minorEastAsia" w:hAnsiTheme="minorEastAsia" w:eastAsiaTheme="minorEastAsia" w:cstheme="minorEastAsia"/>
          <w:b/>
          <w:snapToGrid w:val="0"/>
          <w:kern w:val="0"/>
          <w:sz w:val="21"/>
          <w:szCs w:val="21"/>
        </w:rPr>
      </w:pPr>
    </w:p>
    <w:p w14:paraId="536773EC">
      <w:pPr>
        <w:spacing w:line="340" w:lineRule="exact"/>
        <w:rPr>
          <w:rFonts w:hint="eastAsia" w:asciiTheme="minorEastAsia" w:hAnsiTheme="minorEastAsia" w:eastAsiaTheme="minorEastAsia" w:cstheme="minorEastAsia"/>
          <w:b/>
          <w:snapToGrid w:val="0"/>
          <w:kern w:val="0"/>
          <w:sz w:val="21"/>
          <w:szCs w:val="21"/>
        </w:rPr>
      </w:pPr>
    </w:p>
    <w:p w14:paraId="24CC0445">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b/>
          <w:snapToGrid w:val="0"/>
          <w:kern w:val="0"/>
          <w:sz w:val="21"/>
          <w:szCs w:val="21"/>
        </w:rPr>
        <w:t>甲方（盖章）：平安银行股份有限公司</w:t>
      </w:r>
      <w:r>
        <w:rPr>
          <w:rFonts w:hint="eastAsia" w:asciiTheme="minorEastAsia" w:hAnsiTheme="minorEastAsia" w:eastAsiaTheme="minorEastAsia" w:cstheme="minorEastAsia"/>
          <w:b/>
          <w:snapToGrid w:val="0"/>
          <w:kern w:val="0"/>
          <w:sz w:val="21"/>
          <w:szCs w:val="21"/>
          <w:u w:val="single"/>
          <w:lang w:val="en-US" w:eastAsia="zh-CN"/>
        </w:rPr>
        <w:t>{{所在分行}}</w:t>
      </w:r>
    </w:p>
    <w:p w14:paraId="0F6D7675">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法定代表人（负责人）或委托代理人（签署）：</w:t>
      </w:r>
    </w:p>
    <w:p w14:paraId="4B31D0A4">
      <w:pPr>
        <w:spacing w:line="340" w:lineRule="exact"/>
        <w:rPr>
          <w:rFonts w:hint="eastAsia" w:asciiTheme="minorEastAsia" w:hAnsiTheme="minorEastAsia" w:eastAsiaTheme="minorEastAsia" w:cstheme="minorEastAsia"/>
          <w:snapToGrid w:val="0"/>
          <w:kern w:val="0"/>
          <w:sz w:val="21"/>
          <w:szCs w:val="21"/>
        </w:rPr>
      </w:pPr>
      <w:bookmarkStart w:id="24" w:name="_GoBack"/>
      <w:bookmarkEnd w:id="24"/>
    </w:p>
    <w:p w14:paraId="5D4FFDAD">
      <w:pPr>
        <w:spacing w:line="340" w:lineRule="exact"/>
        <w:rPr>
          <w:rFonts w:hint="eastAsia" w:asciiTheme="minorEastAsia" w:hAnsiTheme="minorEastAsia" w:eastAsiaTheme="minorEastAsia" w:cstheme="minorEastAsia"/>
          <w:snapToGrid w:val="0"/>
          <w:kern w:val="0"/>
          <w:sz w:val="21"/>
          <w:szCs w:val="21"/>
        </w:rPr>
      </w:pPr>
    </w:p>
    <w:p w14:paraId="06F4ED93">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________________________________________</w:t>
      </w:r>
    </w:p>
    <w:p w14:paraId="77164AC7">
      <w:pPr>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 xml:space="preserve">签署日：   </w:t>
      </w:r>
      <w:r>
        <w:rPr>
          <w:rFonts w:hint="eastAsia" w:asciiTheme="minorEastAsia" w:hAnsiTheme="minorEastAsia" w:eastAsiaTheme="minorEastAsia" w:cstheme="minorEastAsia"/>
          <w:snapToGrid w:val="0"/>
          <w:kern w:val="0"/>
          <w:sz w:val="21"/>
          <w:szCs w:val="21"/>
          <w:lang w:val="en-US" w:eastAsia="zh-CN"/>
        </w:rPr>
        <w:t>{{额度启用日期}}</w:t>
      </w:r>
      <w:r>
        <w:rPr>
          <w:rFonts w:hint="eastAsia" w:asciiTheme="minorEastAsia" w:hAnsiTheme="minorEastAsia" w:eastAsiaTheme="minorEastAsia" w:cstheme="minorEastAsia"/>
          <w:snapToGrid w:val="0"/>
          <w:kern w:val="0"/>
          <w:sz w:val="21"/>
          <w:szCs w:val="21"/>
          <w:u w:val="single"/>
          <w:lang w:val="en-US" w:eastAsia="zh-CN"/>
        </w:rPr>
        <w:t xml:space="preserve">    </w:t>
      </w:r>
      <w:r>
        <w:rPr>
          <w:rFonts w:hint="eastAsia" w:asciiTheme="minorEastAsia" w:hAnsiTheme="minorEastAsia" w:eastAsiaTheme="minorEastAsia" w:cstheme="minorEastAsia"/>
          <w:snapToGrid w:val="0"/>
          <w:kern w:val="0"/>
          <w:sz w:val="21"/>
          <w:szCs w:val="21"/>
        </w:rPr>
        <w:t>日</w:t>
      </w:r>
    </w:p>
    <w:p w14:paraId="2DC88E93">
      <w:pPr>
        <w:pStyle w:val="3"/>
        <w:spacing w:line="340" w:lineRule="exact"/>
        <w:rPr>
          <w:rFonts w:hint="eastAsia" w:asciiTheme="minorEastAsia" w:hAnsiTheme="minorEastAsia" w:eastAsiaTheme="minorEastAsia" w:cstheme="minorEastAsia"/>
          <w:snapToGrid w:val="0"/>
          <w:kern w:val="0"/>
          <w:szCs w:val="21"/>
        </w:rPr>
      </w:pPr>
    </w:p>
    <w:p w14:paraId="46E69034">
      <w:pPr>
        <w:pStyle w:val="3"/>
        <w:spacing w:line="340" w:lineRule="exact"/>
        <w:rPr>
          <w:rFonts w:hint="eastAsia" w:asciiTheme="minorEastAsia" w:hAnsiTheme="minorEastAsia" w:eastAsiaTheme="minorEastAsia" w:cstheme="minorEastAsia"/>
          <w:snapToGrid w:val="0"/>
          <w:kern w:val="0"/>
          <w:szCs w:val="21"/>
        </w:rPr>
      </w:pP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5455"/>
        <w:gridCol w:w="3067"/>
      </w:tblGrid>
      <w:tr w14:paraId="543F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200" w:type="pct"/>
          </w:tcPr>
          <w:p w14:paraId="4C618466">
            <w:pPr>
              <w:pStyle w:val="3"/>
              <w:spacing w:line="340" w:lineRule="exact"/>
              <w:rPr>
                <w:rFonts w:hint="eastAsia" w:ascii="Times New Roman" w:hAnsi="Times New Roman" w:eastAsia="宋体" w:cs="Times New Roman"/>
                <w:b/>
                <w:bCs/>
                <w:kern w:val="0"/>
                <w:sz w:val="21"/>
                <w:szCs w:val="22"/>
                <w:u w:val="single"/>
                <w:lang w:val="en-US" w:eastAsia="zh-CN" w:bidi="ar-SA"/>
              </w:rPr>
            </w:pPr>
            <w:r>
              <w:rPr>
                <w:rFonts w:hint="eastAsia" w:asciiTheme="minorEastAsia" w:hAnsiTheme="minorEastAsia" w:eastAsiaTheme="minorEastAsia" w:cstheme="minorEastAsia"/>
                <w:b/>
                <w:snapToGrid w:val="0"/>
                <w:kern w:val="0"/>
                <w:sz w:val="21"/>
                <w:szCs w:val="21"/>
              </w:rPr>
              <w:t>乙方（盖章）</w:t>
            </w:r>
            <w:r>
              <w:rPr>
                <w:rFonts w:hint="eastAsia" w:asciiTheme="minorEastAsia" w:hAnsiTheme="minorEastAsia" w:eastAsiaTheme="minorEastAsia" w:cstheme="minorEastAsia"/>
                <w:snapToGrid w:val="0"/>
                <w:kern w:val="0"/>
                <w:sz w:val="21"/>
                <w:szCs w:val="21"/>
              </w:rPr>
              <w:t>：</w:t>
            </w:r>
            <w:r>
              <w:rPr>
                <w:rFonts w:hint="eastAsia" w:ascii="Times New Roman" w:hAnsi="Times New Roman" w:eastAsia="宋体" w:cs="Times New Roman"/>
                <w:b/>
                <w:bCs/>
                <w:kern w:val="0"/>
                <w:sz w:val="21"/>
                <w:szCs w:val="22"/>
                <w:u w:val="single"/>
                <w:lang w:val="en-US" w:eastAsia="zh-CN" w:bidi="ar-SA"/>
              </w:rPr>
              <w:t>{{企业名称}}</w:t>
            </w:r>
          </w:p>
          <w:p w14:paraId="7EAA1DA4">
            <w:pPr>
              <w:pStyle w:val="3"/>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法定代表人或委托代理人（签署）：</w:t>
            </w:r>
          </w:p>
          <w:p w14:paraId="1954CF68">
            <w:pPr>
              <w:pStyle w:val="3"/>
              <w:spacing w:line="340" w:lineRule="exact"/>
              <w:rPr>
                <w:rFonts w:hint="eastAsia" w:asciiTheme="minorEastAsia" w:hAnsiTheme="minorEastAsia" w:eastAsiaTheme="minorEastAsia" w:cstheme="minorEastAsia"/>
                <w:snapToGrid w:val="0"/>
                <w:kern w:val="0"/>
                <w:sz w:val="21"/>
                <w:szCs w:val="21"/>
              </w:rPr>
            </w:pPr>
          </w:p>
          <w:p w14:paraId="1A510335">
            <w:pPr>
              <w:pStyle w:val="3"/>
              <w:spacing w:line="340" w:lineRule="exact"/>
              <w:rPr>
                <w:rFonts w:hint="eastAsia" w:asciiTheme="minorEastAsia" w:hAnsiTheme="minorEastAsia" w:eastAsiaTheme="minorEastAsia" w:cstheme="minorEastAsia"/>
                <w:snapToGrid w:val="0"/>
                <w:kern w:val="0"/>
                <w:sz w:val="21"/>
                <w:szCs w:val="21"/>
                <w:lang w:val="en-US" w:eastAsia="zh-CN"/>
              </w:rPr>
            </w:pPr>
          </w:p>
          <w:p w14:paraId="737EFEFB">
            <w:pPr>
              <w:pStyle w:val="3"/>
              <w:spacing w:line="340" w:lineRule="exact"/>
              <w:rPr>
                <w:rFonts w:hint="eastAsia" w:asciiTheme="minorEastAsia" w:hAnsiTheme="minorEastAsia" w:eastAsiaTheme="minorEastAsia" w:cstheme="minorEastAsia"/>
                <w:snapToGrid w:val="0"/>
                <w:kern w:val="0"/>
                <w:sz w:val="21"/>
                <w:szCs w:val="21"/>
                <w:lang w:val="en-US" w:eastAsia="zh-CN"/>
              </w:rPr>
            </w:pPr>
            <w:r>
              <w:rPr>
                <w:rFonts w:hint="eastAsia" w:asciiTheme="minorEastAsia" w:hAnsiTheme="minorEastAsia" w:eastAsiaTheme="minorEastAsia" w:cstheme="minorEastAsia"/>
                <w:snapToGrid w:val="0"/>
                <w:kern w:val="0"/>
                <w:sz w:val="21"/>
                <w:szCs w:val="21"/>
              </w:rPr>
              <w:t>________________________________________</w:t>
            </w:r>
          </w:p>
          <w:p w14:paraId="2CA2B526">
            <w:pPr>
              <w:pStyle w:val="3"/>
              <w:spacing w:line="340" w:lineRule="exact"/>
              <w:rPr>
                <w:rFonts w:hint="eastAsia" w:asciiTheme="minorEastAsia" w:hAnsiTheme="minorEastAsia" w:eastAsiaTheme="minorEastAsia" w:cstheme="minorEastAsia"/>
                <w:snapToGrid w:val="0"/>
                <w:kern w:val="0"/>
                <w:sz w:val="21"/>
                <w:szCs w:val="21"/>
                <w:lang w:val="en-US" w:eastAsia="zh-CN"/>
              </w:rPr>
            </w:pPr>
            <w:r>
              <w:rPr>
                <w:rFonts w:hint="eastAsia" w:asciiTheme="minorEastAsia" w:hAnsiTheme="minorEastAsia" w:eastAsiaTheme="minorEastAsia" w:cstheme="minorEastAsia"/>
                <w:snapToGrid w:val="0"/>
                <w:kern w:val="0"/>
                <w:sz w:val="21"/>
                <w:szCs w:val="21"/>
              </w:rPr>
              <w:t xml:space="preserve">签署日：   </w:t>
            </w:r>
            <w:r>
              <w:rPr>
                <w:rFonts w:hint="eastAsia" w:asciiTheme="minorEastAsia" w:hAnsiTheme="minorEastAsia" w:eastAsiaTheme="minorEastAsia" w:cstheme="minorEastAsia"/>
                <w:snapToGrid w:val="0"/>
                <w:kern w:val="0"/>
                <w:sz w:val="21"/>
                <w:szCs w:val="21"/>
                <w:lang w:val="en-US" w:eastAsia="zh-CN"/>
              </w:rPr>
              <w:t>{{额度启用日期}}</w:t>
            </w:r>
            <w:r>
              <w:rPr>
                <w:rFonts w:hint="eastAsia" w:asciiTheme="minorEastAsia" w:hAnsiTheme="minorEastAsia" w:eastAsiaTheme="minorEastAsia" w:cstheme="minorEastAsia"/>
                <w:snapToGrid w:val="0"/>
                <w:kern w:val="0"/>
                <w:sz w:val="21"/>
                <w:szCs w:val="21"/>
                <w:u w:val="single"/>
                <w:lang w:val="en-US" w:eastAsia="zh-CN"/>
              </w:rPr>
              <w:t xml:space="preserve">    </w:t>
            </w:r>
            <w:r>
              <w:rPr>
                <w:rFonts w:hint="eastAsia" w:asciiTheme="minorEastAsia" w:hAnsiTheme="minorEastAsia" w:eastAsiaTheme="minorEastAsia" w:cstheme="minorEastAsia"/>
                <w:snapToGrid w:val="0"/>
                <w:kern w:val="0"/>
                <w:sz w:val="21"/>
                <w:szCs w:val="21"/>
              </w:rPr>
              <w:t>日</w:t>
            </w:r>
          </w:p>
        </w:tc>
        <w:tc>
          <w:tcPr>
            <w:tcW w:w="1799" w:type="pct"/>
          </w:tcPr>
          <w:p w14:paraId="0D69528A">
            <w:pPr>
              <w:pStyle w:val="3"/>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b/>
                <w:snapToGrid w:val="0"/>
                <w:kern w:val="0"/>
                <w:sz w:val="21"/>
                <w:szCs w:val="21"/>
              </w:rPr>
              <w:t>乙方（自然人签署）</w:t>
            </w:r>
            <w:r>
              <w:rPr>
                <w:rFonts w:hint="eastAsia" w:asciiTheme="minorEastAsia" w:hAnsiTheme="minorEastAsia" w:eastAsiaTheme="minorEastAsia" w:cstheme="minorEastAsia"/>
                <w:snapToGrid w:val="0"/>
                <w:kern w:val="0"/>
                <w:sz w:val="21"/>
                <w:szCs w:val="21"/>
              </w:rPr>
              <w:t>：</w:t>
            </w:r>
          </w:p>
          <w:p w14:paraId="70417E18">
            <w:pPr>
              <w:pStyle w:val="3"/>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本人（签署）：</w:t>
            </w:r>
          </w:p>
          <w:p w14:paraId="60F5EBCE">
            <w:pPr>
              <w:pStyle w:val="3"/>
              <w:spacing w:line="340" w:lineRule="exact"/>
              <w:rPr>
                <w:rFonts w:hint="eastAsia" w:asciiTheme="minorEastAsia" w:hAnsiTheme="minorEastAsia" w:eastAsiaTheme="minorEastAsia" w:cstheme="minorEastAsia"/>
                <w:snapToGrid w:val="0"/>
                <w:kern w:val="0"/>
                <w:sz w:val="21"/>
                <w:szCs w:val="21"/>
              </w:rPr>
            </w:pPr>
          </w:p>
          <w:p w14:paraId="7AD3AA11">
            <w:pPr>
              <w:pStyle w:val="3"/>
              <w:spacing w:line="340" w:lineRule="exact"/>
              <w:rPr>
                <w:rFonts w:hint="eastAsia" w:asciiTheme="minorEastAsia" w:hAnsiTheme="minorEastAsia" w:eastAsiaTheme="minorEastAsia" w:cstheme="minorEastAsia"/>
                <w:snapToGrid w:val="0"/>
                <w:kern w:val="0"/>
                <w:sz w:val="21"/>
                <w:szCs w:val="21"/>
              </w:rPr>
            </w:pPr>
          </w:p>
          <w:p w14:paraId="74D9B5B1">
            <w:pPr>
              <w:pStyle w:val="3"/>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_________________________</w:t>
            </w:r>
          </w:p>
          <w:p w14:paraId="04689B7A">
            <w:pPr>
              <w:pStyle w:val="3"/>
              <w:spacing w:line="340" w:lineRule="exact"/>
              <w:rPr>
                <w:rFonts w:hint="eastAsia" w:asciiTheme="minorEastAsia" w:hAnsiTheme="minorEastAsia" w:eastAsiaTheme="minorEastAsia" w:cstheme="minorEastAsia"/>
                <w:snapToGrid w:val="0"/>
                <w:kern w:val="0"/>
                <w:sz w:val="21"/>
                <w:szCs w:val="21"/>
              </w:rPr>
            </w:pPr>
            <w:r>
              <w:rPr>
                <w:rFonts w:hint="eastAsia" w:asciiTheme="minorEastAsia" w:hAnsiTheme="minorEastAsia" w:eastAsiaTheme="minorEastAsia" w:cstheme="minorEastAsia"/>
                <w:snapToGrid w:val="0"/>
                <w:kern w:val="0"/>
                <w:sz w:val="21"/>
                <w:szCs w:val="21"/>
              </w:rPr>
              <w:t>签署日：    年    月    日</w:t>
            </w:r>
          </w:p>
        </w:tc>
      </w:tr>
    </w:tbl>
    <w:p w14:paraId="2150D6D1">
      <w:pPr>
        <w:widowControl/>
        <w:jc w:val="left"/>
        <w:rPr>
          <w:snapToGrid w:val="0"/>
          <w:kern w:val="0"/>
          <w:szCs w:val="21"/>
        </w:rPr>
      </w:pPr>
      <w:r>
        <w:rPr>
          <w:snapToGrid w:val="0"/>
          <w:kern w:val="0"/>
          <w:szCs w:val="21"/>
        </w:rPr>
        <w:br w:type="page"/>
      </w:r>
    </w:p>
    <w:p w14:paraId="01EF3D2E">
      <w:pPr>
        <w:spacing w:line="356" w:lineRule="exact"/>
        <w:outlineLvl w:val="1"/>
        <w:rPr>
          <w:rFonts w:hint="eastAsia" w:ascii="宋体" w:hAnsi="宋体" w:eastAsia="宋体"/>
          <w:b/>
          <w:bCs/>
          <w:snapToGrid w:val="0"/>
          <w:kern w:val="0"/>
          <w:sz w:val="21"/>
          <w:szCs w:val="21"/>
        </w:rPr>
      </w:pPr>
      <w:r>
        <w:rPr>
          <w:rFonts w:hint="eastAsia" w:ascii="宋体" w:hAnsi="宋体" w:eastAsia="宋体"/>
          <w:b/>
          <w:bCs/>
          <w:snapToGrid w:val="0"/>
          <w:kern w:val="0"/>
          <w:sz w:val="21"/>
          <w:szCs w:val="21"/>
        </w:rPr>
        <w:t>附件</w:t>
      </w:r>
      <w:r>
        <w:rPr>
          <w:rFonts w:hint="eastAsia" w:ascii="宋体" w:hAnsi="宋体" w:eastAsia="宋体"/>
          <w:b/>
          <w:bCs/>
          <w:snapToGrid w:val="0"/>
          <w:kern w:val="0"/>
          <w:sz w:val="21"/>
          <w:szCs w:val="21"/>
          <w:lang w:val="en-US" w:eastAsia="zh-CN"/>
        </w:rPr>
        <w:t>2</w:t>
      </w:r>
      <w:r>
        <w:rPr>
          <w:rFonts w:hint="eastAsia" w:ascii="宋体" w:hAnsi="宋体" w:eastAsia="宋体"/>
          <w:b/>
          <w:bCs/>
          <w:snapToGrid w:val="0"/>
          <w:kern w:val="0"/>
          <w:sz w:val="21"/>
          <w:szCs w:val="21"/>
        </w:rPr>
        <w:t>：质物清单</w:t>
      </w:r>
    </w:p>
    <w:p w14:paraId="1EC27F1E">
      <w:pPr>
        <w:spacing w:line="356" w:lineRule="exact"/>
        <w:outlineLvl w:val="1"/>
        <w:rPr>
          <w:rFonts w:hint="eastAsia" w:ascii="宋体" w:hAnsi="宋体" w:eastAsia="宋体"/>
          <w:b/>
          <w:bCs/>
          <w:snapToGrid w:val="0"/>
          <w:kern w:val="0"/>
          <w:sz w:val="21"/>
          <w:szCs w:val="21"/>
        </w:rPr>
      </w:pPr>
    </w:p>
    <w:p w14:paraId="293E7710">
      <w:pPr>
        <w:jc w:val="center"/>
        <w:rPr>
          <w:rFonts w:ascii="宋体" w:hAnsi="宋体" w:eastAsia="宋体"/>
          <w:b/>
          <w:snapToGrid w:val="0"/>
          <w:kern w:val="0"/>
          <w:sz w:val="28"/>
          <w:szCs w:val="28"/>
        </w:rPr>
      </w:pPr>
      <w:r>
        <w:rPr>
          <w:rFonts w:hint="eastAsia" w:ascii="宋体" w:hAnsi="宋体" w:eastAsia="宋体"/>
          <w:b/>
          <w:snapToGrid w:val="0"/>
          <w:kern w:val="0"/>
          <w:sz w:val="21"/>
          <w:szCs w:val="21"/>
        </w:rPr>
        <w:t>质物清单</w:t>
      </w:r>
    </w:p>
    <w:tbl>
      <w:tblPr>
        <w:tblStyle w:val="8"/>
        <w:tblW w:w="8308" w:type="dxa"/>
        <w:tblInd w:w="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9"/>
        <w:gridCol w:w="1772"/>
        <w:gridCol w:w="1602"/>
        <w:gridCol w:w="2155"/>
      </w:tblGrid>
      <w:tr w14:paraId="57D0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426B93DD">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质物名称、</w:t>
            </w:r>
          </w:p>
          <w:p w14:paraId="3A581C08">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数量、质量</w:t>
            </w:r>
          </w:p>
        </w:tc>
        <w:tc>
          <w:tcPr>
            <w:tcW w:w="5529" w:type="dxa"/>
            <w:gridSpan w:val="3"/>
            <w:tcBorders>
              <w:top w:val="single" w:color="auto" w:sz="4" w:space="0"/>
              <w:left w:val="single" w:color="auto" w:sz="4" w:space="0"/>
              <w:bottom w:val="single" w:color="auto" w:sz="4" w:space="0"/>
              <w:right w:val="single" w:color="auto" w:sz="4" w:space="0"/>
            </w:tcBorders>
            <w:vAlign w:val="center"/>
          </w:tcPr>
          <w:p w14:paraId="4F0B65B0">
            <w:pPr>
              <w:spacing w:line="360" w:lineRule="exact"/>
              <w:rPr>
                <w:rFonts w:ascii="宋体" w:hAnsi="宋体" w:eastAsia="宋体"/>
                <w:snapToGrid w:val="0"/>
                <w:kern w:val="0"/>
                <w:sz w:val="21"/>
                <w:szCs w:val="21"/>
              </w:rPr>
            </w:pPr>
            <w:r>
              <w:rPr>
                <w:rFonts w:hint="eastAsia" w:ascii="宋体" w:hAnsi="宋体" w:eastAsia="宋体"/>
                <w:snapToGrid w:val="0"/>
                <w:kern w:val="0"/>
                <w:sz w:val="21"/>
                <w:szCs w:val="21"/>
              </w:rPr>
              <w:t>以甲方橙</w:t>
            </w:r>
            <w:r>
              <w:rPr>
                <w:rFonts w:ascii="宋体" w:hAnsi="宋体" w:eastAsia="宋体"/>
                <w:snapToGrid w:val="0"/>
                <w:kern w:val="0"/>
                <w:sz w:val="21"/>
                <w:szCs w:val="21"/>
              </w:rPr>
              <w:t>e</w:t>
            </w:r>
            <w:r>
              <w:rPr>
                <w:rFonts w:hint="eastAsia" w:ascii="宋体" w:hAnsi="宋体" w:eastAsia="宋体"/>
                <w:snapToGrid w:val="0"/>
                <w:kern w:val="0"/>
                <w:sz w:val="21"/>
                <w:szCs w:val="21"/>
              </w:rPr>
              <w:t>网橙</w:t>
            </w:r>
            <w:r>
              <w:rPr>
                <w:rFonts w:ascii="宋体" w:hAnsi="宋体" w:eastAsia="宋体"/>
                <w:snapToGrid w:val="0"/>
                <w:kern w:val="0"/>
                <w:sz w:val="21"/>
                <w:szCs w:val="21"/>
              </w:rPr>
              <w:t>e</w:t>
            </w:r>
            <w:r>
              <w:rPr>
                <w:rFonts w:hint="eastAsia" w:ascii="宋体" w:hAnsi="宋体" w:eastAsia="宋体"/>
                <w:snapToGrid w:val="0"/>
                <w:kern w:val="0"/>
                <w:sz w:val="21"/>
                <w:szCs w:val="21"/>
              </w:rPr>
              <w:t>融资系统质押显示的保证金、银行承兑汇票、单位大额存单、定期存单的明细为准。甲方橙</w:t>
            </w:r>
            <w:r>
              <w:rPr>
                <w:rFonts w:ascii="宋体" w:hAnsi="宋体" w:eastAsia="宋体"/>
                <w:snapToGrid w:val="0"/>
                <w:kern w:val="0"/>
                <w:sz w:val="21"/>
                <w:szCs w:val="21"/>
              </w:rPr>
              <w:t>e</w:t>
            </w:r>
            <w:r>
              <w:rPr>
                <w:rFonts w:hint="eastAsia" w:ascii="宋体" w:hAnsi="宋体" w:eastAsia="宋体"/>
                <w:snapToGrid w:val="0"/>
                <w:kern w:val="0"/>
                <w:sz w:val="21"/>
                <w:szCs w:val="21"/>
              </w:rPr>
              <w:t>网网址为：</w:t>
            </w:r>
            <w:r>
              <w:fldChar w:fldCharType="begin"/>
            </w:r>
            <w:r>
              <w:instrText xml:space="preserve"> HYPERLINK "http://www.orangebank.com.cn/" </w:instrText>
            </w:r>
            <w:r>
              <w:fldChar w:fldCharType="separate"/>
            </w:r>
            <w:r>
              <w:rPr>
                <w:rStyle w:val="11"/>
                <w:rFonts w:hint="eastAsia" w:ascii="宋体" w:hAnsi="宋体" w:eastAsia="宋体"/>
                <w:snapToGrid w:val="0"/>
                <w:kern w:val="0"/>
                <w:sz w:val="21"/>
                <w:szCs w:val="21"/>
              </w:rPr>
              <w:t>http</w:t>
            </w:r>
            <w:r>
              <w:rPr>
                <w:rStyle w:val="11"/>
                <w:rFonts w:ascii="宋体" w:hAnsi="宋体" w:eastAsia="宋体"/>
                <w:snapToGrid w:val="0"/>
                <w:kern w:val="0"/>
                <w:sz w:val="21"/>
                <w:szCs w:val="21"/>
              </w:rPr>
              <w:t>://www.orangebank.com.cn/</w:t>
            </w:r>
            <w:r>
              <w:rPr>
                <w:rStyle w:val="11"/>
                <w:rFonts w:ascii="宋体" w:hAnsi="宋体" w:eastAsia="宋体"/>
                <w:snapToGrid w:val="0"/>
                <w:kern w:val="0"/>
                <w:sz w:val="21"/>
                <w:szCs w:val="21"/>
              </w:rPr>
              <w:fldChar w:fldCharType="end"/>
            </w:r>
            <w:r>
              <w:rPr>
                <w:rFonts w:hint="eastAsia" w:ascii="宋体" w:hAnsi="宋体" w:eastAsia="宋体"/>
                <w:snapToGrid w:val="0"/>
                <w:kern w:val="0"/>
                <w:sz w:val="21"/>
                <w:szCs w:val="21"/>
              </w:rPr>
              <w:t>质押标的的查看路径为：橙e网-橙e融资-资产管理-质押资产清单</w:t>
            </w:r>
            <w:r>
              <w:rPr>
                <w:rFonts w:hint="eastAsia" w:ascii="宋体" w:hAnsi="宋体" w:eastAsia="宋体"/>
                <w:snapToGrid w:val="0"/>
                <w:kern w:val="0"/>
                <w:sz w:val="21"/>
                <w:szCs w:val="21"/>
                <w:lang w:val="en-US" w:eastAsia="zh-CN"/>
              </w:rPr>
              <w:t>。</w:t>
            </w:r>
          </w:p>
        </w:tc>
      </w:tr>
      <w:tr w14:paraId="11A1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3EFD056F">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质物产权、</w:t>
            </w:r>
          </w:p>
          <w:p w14:paraId="0AE75D1F">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权属及产权证号码</w:t>
            </w:r>
          </w:p>
        </w:tc>
        <w:tc>
          <w:tcPr>
            <w:tcW w:w="5529" w:type="dxa"/>
            <w:gridSpan w:val="3"/>
            <w:tcBorders>
              <w:top w:val="single" w:color="auto" w:sz="4" w:space="0"/>
              <w:left w:val="single" w:color="auto" w:sz="4" w:space="0"/>
              <w:bottom w:val="single" w:color="auto" w:sz="4" w:space="0"/>
              <w:right w:val="single" w:color="auto" w:sz="4" w:space="0"/>
            </w:tcBorders>
            <w:vAlign w:val="center"/>
          </w:tcPr>
          <w:p w14:paraId="6880987D">
            <w:pPr>
              <w:spacing w:line="360" w:lineRule="exact"/>
              <w:rPr>
                <w:rFonts w:ascii="宋体" w:hAnsi="宋体" w:eastAsia="宋体"/>
                <w:snapToGrid w:val="0"/>
                <w:kern w:val="0"/>
                <w:sz w:val="21"/>
                <w:szCs w:val="21"/>
              </w:rPr>
            </w:pPr>
          </w:p>
          <w:p w14:paraId="5AA0C252">
            <w:pPr>
              <w:spacing w:line="360" w:lineRule="exact"/>
              <w:rPr>
                <w:rFonts w:ascii="宋体" w:hAnsi="宋体" w:eastAsia="宋体"/>
                <w:snapToGrid w:val="0"/>
                <w:kern w:val="0"/>
                <w:sz w:val="21"/>
                <w:szCs w:val="21"/>
              </w:rPr>
            </w:pPr>
          </w:p>
          <w:p w14:paraId="12BA7F77">
            <w:pPr>
              <w:spacing w:line="360" w:lineRule="exact"/>
              <w:rPr>
                <w:rFonts w:ascii="宋体" w:hAnsi="宋体" w:eastAsia="宋体"/>
                <w:snapToGrid w:val="0"/>
                <w:kern w:val="0"/>
                <w:sz w:val="21"/>
                <w:szCs w:val="21"/>
              </w:rPr>
            </w:pPr>
          </w:p>
        </w:tc>
      </w:tr>
      <w:tr w14:paraId="3BD7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633646E0">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质物存放地点</w:t>
            </w:r>
          </w:p>
        </w:tc>
        <w:tc>
          <w:tcPr>
            <w:tcW w:w="5529" w:type="dxa"/>
            <w:gridSpan w:val="3"/>
            <w:tcBorders>
              <w:top w:val="single" w:color="auto" w:sz="4" w:space="0"/>
              <w:left w:val="single" w:color="auto" w:sz="4" w:space="0"/>
              <w:bottom w:val="single" w:color="auto" w:sz="4" w:space="0"/>
              <w:right w:val="single" w:color="auto" w:sz="4" w:space="0"/>
            </w:tcBorders>
            <w:vAlign w:val="center"/>
          </w:tcPr>
          <w:p w14:paraId="3F6DFC8F">
            <w:pPr>
              <w:spacing w:line="360" w:lineRule="exact"/>
              <w:rPr>
                <w:rFonts w:ascii="宋体" w:hAnsi="宋体" w:eastAsia="宋体"/>
                <w:snapToGrid w:val="0"/>
                <w:kern w:val="0"/>
                <w:sz w:val="21"/>
                <w:szCs w:val="21"/>
              </w:rPr>
            </w:pPr>
          </w:p>
          <w:p w14:paraId="03C24094">
            <w:pPr>
              <w:spacing w:line="360" w:lineRule="exact"/>
              <w:rPr>
                <w:rFonts w:ascii="宋体" w:hAnsi="宋体" w:eastAsia="宋体"/>
                <w:snapToGrid w:val="0"/>
                <w:kern w:val="0"/>
                <w:sz w:val="21"/>
                <w:szCs w:val="21"/>
              </w:rPr>
            </w:pPr>
          </w:p>
          <w:p w14:paraId="53C2C3BC">
            <w:pPr>
              <w:spacing w:line="360" w:lineRule="exact"/>
              <w:rPr>
                <w:rFonts w:ascii="宋体" w:hAnsi="宋体" w:eastAsia="宋体"/>
                <w:snapToGrid w:val="0"/>
                <w:kern w:val="0"/>
                <w:sz w:val="21"/>
                <w:szCs w:val="21"/>
              </w:rPr>
            </w:pPr>
          </w:p>
        </w:tc>
      </w:tr>
      <w:tr w14:paraId="54D1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9" w:hRule="atLeast"/>
        </w:trPr>
        <w:tc>
          <w:tcPr>
            <w:tcW w:w="2779" w:type="dxa"/>
            <w:tcBorders>
              <w:top w:val="single" w:color="auto" w:sz="4" w:space="0"/>
              <w:left w:val="single" w:color="auto" w:sz="4" w:space="0"/>
              <w:bottom w:val="single" w:color="auto" w:sz="4" w:space="0"/>
              <w:right w:val="single" w:color="auto" w:sz="4" w:space="0"/>
            </w:tcBorders>
            <w:vAlign w:val="center"/>
          </w:tcPr>
          <w:p w14:paraId="01AE1FD4">
            <w:pPr>
              <w:spacing w:line="360" w:lineRule="exact"/>
              <w:jc w:val="center"/>
              <w:rPr>
                <w:rFonts w:ascii="宋体" w:hAnsi="宋体" w:eastAsia="宋体"/>
                <w:kern w:val="0"/>
                <w:sz w:val="21"/>
                <w:szCs w:val="21"/>
              </w:rPr>
            </w:pPr>
            <w:r>
              <w:rPr>
                <w:rFonts w:hint="eastAsia" w:ascii="宋体" w:hAnsi="宋体" w:eastAsia="宋体"/>
                <w:sz w:val="21"/>
                <w:szCs w:val="21"/>
              </w:rPr>
              <w:t>质物价值</w:t>
            </w:r>
          </w:p>
        </w:tc>
        <w:tc>
          <w:tcPr>
            <w:tcW w:w="1772" w:type="dxa"/>
            <w:tcBorders>
              <w:top w:val="single" w:color="auto" w:sz="4" w:space="0"/>
              <w:left w:val="single" w:color="auto" w:sz="4" w:space="0"/>
              <w:bottom w:val="single" w:color="auto" w:sz="4" w:space="0"/>
              <w:right w:val="single" w:color="auto" w:sz="4" w:space="0"/>
            </w:tcBorders>
            <w:vAlign w:val="center"/>
          </w:tcPr>
          <w:p w14:paraId="35F2E0B1">
            <w:pPr>
              <w:spacing w:line="360" w:lineRule="exact"/>
              <w:rPr>
                <w:rFonts w:ascii="宋体" w:hAnsi="宋体" w:eastAsia="宋体"/>
                <w:kern w:val="0"/>
                <w:sz w:val="21"/>
                <w:szCs w:val="21"/>
              </w:rPr>
            </w:pPr>
          </w:p>
        </w:tc>
        <w:tc>
          <w:tcPr>
            <w:tcW w:w="3757" w:type="dxa"/>
            <w:gridSpan w:val="2"/>
            <w:tcBorders>
              <w:top w:val="single" w:color="auto" w:sz="4" w:space="0"/>
              <w:left w:val="single" w:color="auto" w:sz="4" w:space="0"/>
              <w:bottom w:val="single" w:color="auto" w:sz="4" w:space="0"/>
              <w:right w:val="single" w:color="auto" w:sz="4" w:space="0"/>
            </w:tcBorders>
            <w:vAlign w:val="center"/>
          </w:tcPr>
          <w:p w14:paraId="0A32E68E">
            <w:pPr>
              <w:spacing w:line="240" w:lineRule="exact"/>
              <w:rPr>
                <w:rFonts w:ascii="宋体" w:hAnsi="宋体" w:eastAsia="宋体"/>
                <w:kern w:val="0"/>
                <w:sz w:val="20"/>
              </w:rPr>
            </w:pPr>
            <w:r>
              <w:rPr>
                <w:rFonts w:eastAsia="楷体"/>
                <w:sz w:val="20"/>
              </w:rPr>
              <w:t>注：质物本身有名义金额的（如保证金、存单、票据、应收账款或其他此类质物），以其名义金额为约定质物价值（无需填写本栏）；质物本身无名义金额的（如动产或其他此类质物）,可在此栏约定质物价值;</w:t>
            </w:r>
            <w:r>
              <w:rPr>
                <w:rFonts w:eastAsia="楷体"/>
                <w:b/>
                <w:bCs/>
                <w:sz w:val="20"/>
              </w:rPr>
              <w:t>但为免疑义，此处仅系为</w:t>
            </w:r>
            <w:r>
              <w:rPr>
                <w:rFonts w:hint="eastAsia" w:eastAsia="楷体"/>
                <w:b/>
                <w:bCs/>
                <w:sz w:val="20"/>
              </w:rPr>
              <w:t>担保登记</w:t>
            </w:r>
            <w:r>
              <w:rPr>
                <w:rFonts w:eastAsia="楷体"/>
                <w:b/>
                <w:bCs/>
                <w:sz w:val="20"/>
              </w:rPr>
              <w:t>目的</w:t>
            </w:r>
            <w:r>
              <w:rPr>
                <w:rFonts w:hint="eastAsia" w:eastAsia="楷体"/>
                <w:b/>
                <w:bCs/>
                <w:sz w:val="20"/>
              </w:rPr>
              <w:t>而</w:t>
            </w:r>
            <w:r>
              <w:rPr>
                <w:rFonts w:eastAsia="楷体"/>
                <w:b/>
                <w:bCs/>
                <w:sz w:val="20"/>
              </w:rPr>
              <w:t>约定，其不应视为对质权人就质物所最终实现的全部价值享有优先受偿权的任何限制；质权人仍有权就质物最终处分实现时的全部价值享有优先受偿权。</w:t>
            </w:r>
          </w:p>
        </w:tc>
      </w:tr>
      <w:tr w14:paraId="4520E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7904A503">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出质人对质物</w:t>
            </w:r>
          </w:p>
          <w:p w14:paraId="280EF186">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拥有的份额</w:t>
            </w:r>
          </w:p>
        </w:tc>
        <w:tc>
          <w:tcPr>
            <w:tcW w:w="1772" w:type="dxa"/>
            <w:tcBorders>
              <w:top w:val="single" w:color="auto" w:sz="4" w:space="0"/>
              <w:left w:val="single" w:color="auto" w:sz="4" w:space="0"/>
              <w:bottom w:val="single" w:color="auto" w:sz="4" w:space="0"/>
              <w:right w:val="single" w:color="auto" w:sz="4" w:space="0"/>
            </w:tcBorders>
            <w:vAlign w:val="center"/>
          </w:tcPr>
          <w:p w14:paraId="069454DB">
            <w:pPr>
              <w:spacing w:line="360" w:lineRule="exact"/>
              <w:rPr>
                <w:rFonts w:hint="default" w:ascii="宋体" w:hAnsi="宋体" w:eastAsia="宋体"/>
                <w:snapToGrid w:val="0"/>
                <w:kern w:val="0"/>
                <w:sz w:val="21"/>
                <w:szCs w:val="21"/>
                <w:lang w:val="en-US" w:eastAsia="zh-CN"/>
              </w:rPr>
            </w:pPr>
            <w:r>
              <w:rPr>
                <w:rFonts w:hint="eastAsia" w:ascii="宋体" w:hAnsi="宋体" w:eastAsia="宋体"/>
                <w:snapToGrid w:val="0"/>
                <w:kern w:val="0"/>
                <w:sz w:val="21"/>
                <w:szCs w:val="21"/>
                <w:lang w:val="en-US" w:eastAsia="zh-CN"/>
              </w:rPr>
              <w:t>100%</w:t>
            </w:r>
          </w:p>
        </w:tc>
        <w:tc>
          <w:tcPr>
            <w:tcW w:w="1602" w:type="dxa"/>
            <w:tcBorders>
              <w:top w:val="single" w:color="auto" w:sz="4" w:space="0"/>
              <w:left w:val="single" w:color="auto" w:sz="4" w:space="0"/>
              <w:bottom w:val="single" w:color="auto" w:sz="4" w:space="0"/>
              <w:right w:val="single" w:color="auto" w:sz="4" w:space="0"/>
            </w:tcBorders>
            <w:vAlign w:val="center"/>
          </w:tcPr>
          <w:p w14:paraId="09275B21">
            <w:pPr>
              <w:spacing w:line="360" w:lineRule="exact"/>
              <w:rPr>
                <w:rFonts w:ascii="宋体" w:hAnsi="宋体" w:eastAsia="宋体"/>
                <w:snapToGrid w:val="0"/>
                <w:kern w:val="0"/>
                <w:sz w:val="21"/>
                <w:szCs w:val="21"/>
              </w:rPr>
            </w:pPr>
            <w:r>
              <w:rPr>
                <w:rFonts w:hint="eastAsia" w:ascii="宋体" w:hAnsi="宋体" w:eastAsia="宋体"/>
                <w:snapToGrid w:val="0"/>
                <w:kern w:val="0"/>
                <w:sz w:val="21"/>
                <w:szCs w:val="21"/>
              </w:rPr>
              <w:t>其他共有人（如为共有）的名称或姓名</w:t>
            </w:r>
          </w:p>
        </w:tc>
        <w:tc>
          <w:tcPr>
            <w:tcW w:w="2155" w:type="dxa"/>
            <w:tcBorders>
              <w:top w:val="single" w:color="auto" w:sz="4" w:space="0"/>
              <w:left w:val="single" w:color="auto" w:sz="4" w:space="0"/>
              <w:bottom w:val="single" w:color="auto" w:sz="4" w:space="0"/>
              <w:right w:val="single" w:color="auto" w:sz="4" w:space="0"/>
            </w:tcBorders>
            <w:vAlign w:val="center"/>
          </w:tcPr>
          <w:p w14:paraId="0A564CF1">
            <w:pPr>
              <w:spacing w:line="360" w:lineRule="exact"/>
              <w:rPr>
                <w:rFonts w:hint="eastAsia" w:ascii="宋体" w:hAnsi="宋体" w:eastAsia="宋体"/>
                <w:snapToGrid w:val="0"/>
                <w:kern w:val="0"/>
                <w:sz w:val="21"/>
                <w:szCs w:val="21"/>
                <w:lang w:val="en-US" w:eastAsia="zh-CN"/>
              </w:rPr>
            </w:pPr>
            <w:r>
              <w:rPr>
                <w:rFonts w:hint="eastAsia" w:ascii="宋体" w:hAnsi="宋体" w:eastAsia="宋体"/>
                <w:snapToGrid w:val="0"/>
                <w:kern w:val="0"/>
                <w:sz w:val="21"/>
                <w:szCs w:val="21"/>
                <w:lang w:val="en-US" w:eastAsia="zh-CN"/>
              </w:rPr>
              <w:t>无</w:t>
            </w:r>
          </w:p>
        </w:tc>
      </w:tr>
      <w:tr w14:paraId="1BF70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13227D4D">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质物的其他状况</w:t>
            </w:r>
          </w:p>
        </w:tc>
        <w:tc>
          <w:tcPr>
            <w:tcW w:w="5529" w:type="dxa"/>
            <w:gridSpan w:val="3"/>
            <w:tcBorders>
              <w:top w:val="single" w:color="auto" w:sz="4" w:space="0"/>
              <w:left w:val="single" w:color="auto" w:sz="4" w:space="0"/>
              <w:bottom w:val="single" w:color="auto" w:sz="4" w:space="0"/>
              <w:right w:val="single" w:color="auto" w:sz="4" w:space="0"/>
            </w:tcBorders>
            <w:vAlign w:val="center"/>
          </w:tcPr>
          <w:p w14:paraId="544112D1">
            <w:pPr>
              <w:spacing w:line="360" w:lineRule="exact"/>
              <w:rPr>
                <w:rFonts w:ascii="宋体" w:hAnsi="宋体" w:eastAsia="宋体"/>
                <w:snapToGrid w:val="0"/>
                <w:kern w:val="0"/>
                <w:sz w:val="21"/>
                <w:szCs w:val="21"/>
              </w:rPr>
            </w:pPr>
          </w:p>
          <w:p w14:paraId="06C9117B">
            <w:pPr>
              <w:spacing w:line="360" w:lineRule="exact"/>
              <w:rPr>
                <w:rFonts w:ascii="宋体" w:hAnsi="宋体" w:eastAsia="宋体"/>
                <w:snapToGrid w:val="0"/>
                <w:kern w:val="0"/>
                <w:sz w:val="21"/>
                <w:szCs w:val="21"/>
              </w:rPr>
            </w:pPr>
          </w:p>
          <w:p w14:paraId="78B12230">
            <w:pPr>
              <w:spacing w:line="360" w:lineRule="exact"/>
              <w:rPr>
                <w:rFonts w:ascii="宋体" w:hAnsi="宋体" w:eastAsia="宋体"/>
                <w:snapToGrid w:val="0"/>
                <w:kern w:val="0"/>
                <w:sz w:val="21"/>
                <w:szCs w:val="21"/>
              </w:rPr>
            </w:pPr>
          </w:p>
        </w:tc>
      </w:tr>
      <w:tr w14:paraId="0B03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9" w:type="dxa"/>
            <w:tcBorders>
              <w:top w:val="single" w:color="auto" w:sz="4" w:space="0"/>
              <w:left w:val="single" w:color="auto" w:sz="4" w:space="0"/>
              <w:bottom w:val="single" w:color="auto" w:sz="4" w:space="0"/>
              <w:right w:val="single" w:color="auto" w:sz="4" w:space="0"/>
            </w:tcBorders>
            <w:vAlign w:val="center"/>
          </w:tcPr>
          <w:p w14:paraId="0F2362DF">
            <w:pPr>
              <w:spacing w:line="360" w:lineRule="exact"/>
              <w:jc w:val="center"/>
              <w:rPr>
                <w:rFonts w:ascii="宋体" w:hAnsi="宋体" w:eastAsia="宋体"/>
                <w:snapToGrid w:val="0"/>
                <w:kern w:val="0"/>
                <w:sz w:val="21"/>
                <w:szCs w:val="21"/>
              </w:rPr>
            </w:pPr>
            <w:r>
              <w:rPr>
                <w:rFonts w:hint="eastAsia" w:ascii="宋体" w:hAnsi="宋体" w:eastAsia="宋体"/>
                <w:snapToGrid w:val="0"/>
                <w:kern w:val="0"/>
                <w:sz w:val="21"/>
                <w:szCs w:val="21"/>
              </w:rPr>
              <w:t>备</w:t>
            </w:r>
            <w:r>
              <w:rPr>
                <w:rFonts w:ascii="宋体" w:hAnsi="宋体" w:eastAsia="宋体"/>
                <w:snapToGrid w:val="0"/>
                <w:kern w:val="0"/>
                <w:sz w:val="21"/>
                <w:szCs w:val="21"/>
              </w:rPr>
              <w:t xml:space="preserve">   </w:t>
            </w:r>
            <w:r>
              <w:rPr>
                <w:rFonts w:hint="eastAsia" w:ascii="宋体" w:hAnsi="宋体" w:eastAsia="宋体"/>
                <w:snapToGrid w:val="0"/>
                <w:kern w:val="0"/>
                <w:sz w:val="21"/>
                <w:szCs w:val="21"/>
              </w:rPr>
              <w:t>注</w:t>
            </w:r>
          </w:p>
        </w:tc>
        <w:tc>
          <w:tcPr>
            <w:tcW w:w="5529" w:type="dxa"/>
            <w:gridSpan w:val="3"/>
            <w:tcBorders>
              <w:top w:val="single" w:color="auto" w:sz="4" w:space="0"/>
              <w:left w:val="single" w:color="auto" w:sz="4" w:space="0"/>
              <w:bottom w:val="single" w:color="auto" w:sz="4" w:space="0"/>
              <w:right w:val="single" w:color="auto" w:sz="4" w:space="0"/>
            </w:tcBorders>
            <w:vAlign w:val="center"/>
          </w:tcPr>
          <w:p w14:paraId="6531CD0E">
            <w:pPr>
              <w:spacing w:line="360" w:lineRule="exact"/>
              <w:rPr>
                <w:rFonts w:ascii="宋体" w:hAnsi="宋体" w:eastAsia="宋体"/>
                <w:snapToGrid w:val="0"/>
                <w:kern w:val="0"/>
                <w:sz w:val="21"/>
                <w:szCs w:val="21"/>
              </w:rPr>
            </w:pPr>
          </w:p>
          <w:p w14:paraId="6E06CEF2">
            <w:pPr>
              <w:spacing w:line="360" w:lineRule="exact"/>
              <w:rPr>
                <w:rFonts w:ascii="宋体" w:hAnsi="宋体" w:eastAsia="宋体"/>
                <w:snapToGrid w:val="0"/>
                <w:kern w:val="0"/>
                <w:sz w:val="21"/>
                <w:szCs w:val="21"/>
              </w:rPr>
            </w:pPr>
          </w:p>
          <w:p w14:paraId="0819CF75">
            <w:pPr>
              <w:spacing w:line="360" w:lineRule="exact"/>
              <w:rPr>
                <w:rFonts w:ascii="宋体" w:hAnsi="宋体" w:eastAsia="宋体"/>
                <w:snapToGrid w:val="0"/>
                <w:kern w:val="0"/>
                <w:sz w:val="21"/>
                <w:szCs w:val="21"/>
              </w:rPr>
            </w:pPr>
          </w:p>
        </w:tc>
      </w:tr>
    </w:tbl>
    <w:p w14:paraId="0C4F103A">
      <w:pPr>
        <w:spacing w:line="360" w:lineRule="exact"/>
        <w:rPr>
          <w:rFonts w:ascii="宋体" w:hAnsi="宋体" w:eastAsia="宋体"/>
          <w:snapToGrid w:val="0"/>
          <w:kern w:val="0"/>
          <w:sz w:val="21"/>
          <w:szCs w:val="21"/>
        </w:rPr>
      </w:pPr>
    </w:p>
    <w:p w14:paraId="49C65B48">
      <w:pPr>
        <w:spacing w:line="360" w:lineRule="atLeast"/>
        <w:ind w:firstLine="422" w:firstLineChars="200"/>
        <w:rPr>
          <w:rFonts w:ascii="宋体" w:hAnsi="宋体" w:eastAsia="宋体"/>
          <w:b/>
          <w:kern w:val="0"/>
          <w:sz w:val="21"/>
          <w:szCs w:val="21"/>
        </w:rPr>
      </w:pPr>
      <w:r>
        <w:rPr>
          <w:rFonts w:hint="eastAsia" w:ascii="宋体" w:hAnsi="宋体" w:eastAsia="宋体"/>
          <w:b/>
          <w:kern w:val="0"/>
          <w:sz w:val="21"/>
          <w:szCs w:val="21"/>
        </w:rPr>
        <w:t>除以上表形式列示外，根据质押合同相关约定，出质人还可通过质权人线上系统向质权人确认所出质质物；该等质物信息亦视为对本合同项下质物清单的补充，并共同构成不可分割的完整质物清单。</w:t>
      </w:r>
    </w:p>
    <w:p w14:paraId="3012AA65">
      <w:pPr>
        <w:spacing w:line="360" w:lineRule="atLeast"/>
        <w:ind w:firstLine="422" w:firstLineChars="200"/>
        <w:rPr>
          <w:rFonts w:ascii="宋体" w:hAnsi="宋体" w:eastAsia="宋体"/>
          <w:b/>
          <w:kern w:val="0"/>
          <w:sz w:val="21"/>
          <w:szCs w:val="21"/>
        </w:rPr>
      </w:pPr>
      <w:r>
        <w:rPr>
          <w:rFonts w:hint="eastAsia" w:ascii="宋体" w:hAnsi="宋体" w:eastAsia="宋体"/>
          <w:b/>
          <w:kern w:val="0"/>
          <w:sz w:val="21"/>
          <w:szCs w:val="21"/>
        </w:rPr>
        <w:t>对以上陈述，出质人保证是真实、准确、完整的。如因陈述不实或重大遗漏，导致质押无效、质押不足值等情况，致使主债权人权利受损害的，出质人愿对债务人在主合同项下的全部债务承担连带偿还责任。</w:t>
      </w:r>
    </w:p>
    <w:p w14:paraId="57C4D27E">
      <w:pPr>
        <w:spacing w:line="360" w:lineRule="atLeast"/>
        <w:ind w:firstLine="422" w:firstLineChars="200"/>
        <w:rPr>
          <w:rFonts w:ascii="宋体" w:hAnsi="宋体" w:eastAsia="宋体"/>
          <w:b/>
          <w:kern w:val="0"/>
          <w:sz w:val="21"/>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numberInDash" w:start="1"/>
      <w:cols w:space="425" w:num="1"/>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国标宋体">
    <w:altName w:val="宋体"/>
    <w:panose1 w:val="02000500000000000000"/>
    <w:charset w:val="86"/>
    <w:family w:val="auto"/>
    <w:pitch w:val="default"/>
    <w:sig w:usb0="00000000" w:usb1="00000000" w:usb2="00000000" w:usb3="00000000" w:csb0="00060007"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7105C">
    <w:pPr>
      <w:pStyle w:val="5"/>
      <w:tabs>
        <w:tab w:val="left" w:pos="5059"/>
        <w:tab w:val="clear" w:pos="4153"/>
      </w:tabs>
      <w:jc w:val="both"/>
      <w:rPr>
        <w:rFonts w:hint="eastAsia"/>
        <w:lang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37F703">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137F703">
                    <w:pPr>
                      <w:pStyle w:val="5"/>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7740"/>
                            <w:docPartObj>
                              <w:docPartGallery w:val="autotext"/>
                            </w:docPartObj>
                          </w:sdtPr>
                          <w:sdtContent>
                            <w:p w14:paraId="234DA709">
                              <w:pPr>
                                <w:pStyle w:val="5"/>
                                <w:jc w:val="right"/>
                              </w:pPr>
                            </w:p>
                          </w:sdtContent>
                        </w:sdt>
                        <w:p w14:paraId="621D91E0"/>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147477740"/>
                      <w:docPartObj>
                        <w:docPartGallery w:val="autotext"/>
                      </w:docPartObj>
                    </w:sdtPr>
                    <w:sdtContent>
                      <w:p w14:paraId="234DA709">
                        <w:pPr>
                          <w:pStyle w:val="5"/>
                          <w:jc w:val="right"/>
                        </w:pPr>
                      </w:p>
                    </w:sdtContent>
                  </w:sdt>
                  <w:p w14:paraId="621D91E0"/>
                </w:txbxContent>
              </v:textbox>
            </v:shape>
          </w:pict>
        </mc:Fallback>
      </mc:AlternateContent>
    </w:r>
    <w:r>
      <w:rPr>
        <w:rFonts w:hint="eastAsia"/>
        <w:lang w:eastAsia="zh-CN"/>
      </w:rPr>
      <w:tab/>
    </w:r>
  </w:p>
  <w:p w14:paraId="6E39473C">
    <w:pPr>
      <w:pStyle w:val="5"/>
      <w:tabs>
        <w:tab w:val="left" w:pos="5059"/>
        <w:tab w:val="clear" w:pos="4153"/>
      </w:tabs>
      <w:jc w:val="both"/>
    </w:pPr>
    <w:r>
      <w:rPr>
        <w:rFonts w:ascii="Arial" w:hAnsi="Arial" w:cs="Arial"/>
        <w:i/>
      </w:rPr>
      <w:t>PABv</w:t>
    </w:r>
    <w:r>
      <w:rPr>
        <w:rFonts w:hint="eastAsia" w:ascii="Arial" w:hAnsi="Arial" w:cs="Arial"/>
        <w:i/>
        <w:lang w:val="en-US" w:eastAsia="zh-CN"/>
      </w:rPr>
      <w:t>{{额度启用日期缩写}}</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AE19E">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1BDB35">
                          <w:pPr>
                            <w:pStyle w:val="5"/>
                          </w:pPr>
                          <w:r>
                            <w:fldChar w:fldCharType="begin"/>
                          </w:r>
                          <w:r>
                            <w:instrText xml:space="preserve"> PAGE  \* MERGEFORMAT </w:instrText>
                          </w:r>
                          <w:r>
                            <w:fldChar w:fldCharType="separate"/>
                          </w:r>
                          <w:r>
                            <w:t>174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51BDB35">
                    <w:pPr>
                      <w:pStyle w:val="5"/>
                    </w:pPr>
                    <w:r>
                      <w:fldChar w:fldCharType="begin"/>
                    </w:r>
                    <w:r>
                      <w:instrText xml:space="preserve"> PAGE  \* MERGEFORMAT </w:instrText>
                    </w:r>
                    <w:r>
                      <w:fldChar w:fldCharType="separate"/>
                    </w:r>
                    <w:r>
                      <w:t>174</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294"/>
                            <w:docPartObj>
                              <w:docPartGallery w:val="autotext"/>
                            </w:docPartObj>
                          </w:sdtPr>
                          <w:sdtContent>
                            <w:p w14:paraId="7267F183">
                              <w:pPr>
                                <w:pStyle w:val="5"/>
                              </w:pPr>
                            </w:p>
                          </w:sdtContent>
                        </w:sdt>
                        <w:p w14:paraId="570FD07D"/>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sdt>
                    <w:sdtPr>
                      <w:id w:val="147464294"/>
                      <w:docPartObj>
                        <w:docPartGallery w:val="autotext"/>
                      </w:docPartObj>
                    </w:sdtPr>
                    <w:sdtContent>
                      <w:p w14:paraId="7267F183">
                        <w:pPr>
                          <w:pStyle w:val="5"/>
                        </w:pPr>
                      </w:p>
                    </w:sdtContent>
                  </w:sdt>
                  <w:p w14:paraId="570FD07D"/>
                </w:txbxContent>
              </v:textbox>
            </v:shape>
          </w:pict>
        </mc:Fallback>
      </mc:AlternateContent>
    </w:r>
  </w:p>
  <w:p w14:paraId="75CEB7B9">
    <w:pPr>
      <w:pStyle w:val="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1F1EA">
    <w:pPr>
      <w:pStyle w:val="5"/>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143E4E">
                          <w:pPr>
                            <w:pStyle w:val="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D143E4E">
                    <w:pPr>
                      <w:pStyle w:val="5"/>
                    </w:pPr>
                    <w:r>
                      <w:fldChar w:fldCharType="begin"/>
                    </w:r>
                    <w:r>
                      <w:instrText xml:space="preserve"> PAGE  \* MERGEFORMAT </w:instrText>
                    </w:r>
                    <w:r>
                      <w:fldChar w:fldCharType="separate"/>
                    </w:r>
                    <w:r>
                      <w:t>- 1 -</w:t>
                    </w:r>
                    <w:r>
                      <w:fldChar w:fldCharType="end"/>
                    </w:r>
                  </w:p>
                </w:txbxContent>
              </v:textbox>
            </v:shape>
          </w:pict>
        </mc:Fallback>
      </mc:AlternateContent>
    </w:r>
  </w:p>
  <w:p w14:paraId="4FED2362">
    <w:pPr>
      <w:pStyle w:val="5"/>
      <w:rPr>
        <w:rFonts w:hint="default" w:eastAsia="仿宋_GB2312"/>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9BC7D">
    <w:pPr>
      <w:pStyle w:val="6"/>
      <w:pBdr>
        <w:bottom w:val="none" w:color="auto" w:sz="0" w:space="1"/>
      </w:pBdr>
      <w:rPr>
        <w:rFonts w:eastAsiaTheme="major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3C254">
    <w:pPr>
      <w:pStyle w:val="6"/>
      <w:pBdr>
        <w:bottom w:val="single" w:color="auto" w:sz="4" w:space="1"/>
      </w:pBdr>
      <w:rPr>
        <w:rFonts w:asciiTheme="majorEastAsia" w:hAnsiTheme="majorEastAsia" w:eastAsiaTheme="majorEastAsia"/>
      </w:rPr>
    </w:pPr>
    <w:r>
      <w:rPr>
        <w:rFonts w:hint="eastAsia" w:asciiTheme="majorEastAsia" w:hAnsiTheme="majorEastAsia" w:eastAsiaTheme="majorEastAsia"/>
      </w:rPr>
      <w:t>资产池融资业务最高额质押合同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4F4DB">
    <w:pPr>
      <w:pStyle w:val="6"/>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DC9647"/>
    <w:multiLevelType w:val="multilevel"/>
    <w:tmpl w:val="99DC9647"/>
    <w:lvl w:ilvl="0" w:tentative="0">
      <w:start w:val="1"/>
      <w:numFmt w:val="decimal"/>
      <w:lvlText w:val="11.%1"/>
      <w:lvlJc w:val="left"/>
      <w:pPr>
        <w:ind w:left="531" w:hanging="531"/>
      </w:pPr>
      <w:rPr>
        <w:rFonts w:hint="default" w:ascii="Times New Roman" w:hAnsi="Times New Roman" w:cs="Times New Roman"/>
      </w:rPr>
    </w:lvl>
    <w:lvl w:ilvl="1" w:tentative="0">
      <w:start w:val="1"/>
      <w:numFmt w:val="decimal"/>
      <w:lvlText w:val="10.%2"/>
      <w:lvlJc w:val="left"/>
      <w:pPr>
        <w:ind w:left="531" w:hanging="531"/>
      </w:pPr>
      <w:rPr>
        <w:rFonts w:hint="default" w:ascii="Times New Roman" w:hAnsi="Times New Roman" w:cs="Times New Roman"/>
        <w:b w:val="0"/>
        <w:color w:val="auto"/>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
    <w:nsid w:val="E11A07AF"/>
    <w:multiLevelType w:val="multilevel"/>
    <w:tmpl w:val="E11A07AF"/>
    <w:lvl w:ilvl="0" w:tentative="0">
      <w:start w:val="1"/>
      <w:numFmt w:val="decimal"/>
      <w:lvlText w:val="7.%1"/>
      <w:lvlJc w:val="left"/>
      <w:pPr>
        <w:ind w:left="531" w:hanging="531"/>
      </w:pPr>
      <w:rPr>
        <w:rFonts w:hint="default" w:ascii="Times New Roman" w:hAnsi="Times New Roman" w:cs="Times New Roman"/>
        <w:sz w:val="21"/>
        <w:szCs w:val="21"/>
      </w:rPr>
    </w:lvl>
    <w:lvl w:ilvl="1" w:tentative="0">
      <w:start w:val="1"/>
      <w:numFmt w:val="decimal"/>
      <w:lvlText w:val="6.%2"/>
      <w:lvlJc w:val="left"/>
      <w:pPr>
        <w:ind w:left="531" w:hanging="531"/>
      </w:pPr>
      <w:rPr>
        <w:rFonts w:hint="eastAsia"/>
        <w:b w:val="0"/>
        <w:color w:val="auto"/>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
    <w:nsid w:val="02675714"/>
    <w:multiLevelType w:val="multilevel"/>
    <w:tmpl w:val="02675714"/>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3">
    <w:nsid w:val="0270417D"/>
    <w:multiLevelType w:val="multilevel"/>
    <w:tmpl w:val="0270417D"/>
    <w:lvl w:ilvl="0" w:tentative="0">
      <w:start w:val="1"/>
      <w:numFmt w:val="decimal"/>
      <w:lvlText w:val="%1"/>
      <w:lvlJc w:val="left"/>
      <w:pPr>
        <w:ind w:left="531" w:hanging="531"/>
      </w:pPr>
      <w:rPr>
        <w:rFonts w:hint="default"/>
      </w:rPr>
    </w:lvl>
    <w:lvl w:ilvl="1" w:tentative="0">
      <w:start w:val="1"/>
      <w:numFmt w:val="decimal"/>
      <w:lvlText w:val="6.%2"/>
      <w:lvlJc w:val="left"/>
      <w:pPr>
        <w:ind w:left="531" w:hanging="531"/>
      </w:pPr>
      <w:rPr>
        <w:rFonts w:hint="eastAsia"/>
        <w:b w:val="0"/>
        <w:color w:val="auto"/>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
    <w:nsid w:val="02E24080"/>
    <w:multiLevelType w:val="multilevel"/>
    <w:tmpl w:val="02E24080"/>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5">
    <w:nsid w:val="0D7F7BED"/>
    <w:multiLevelType w:val="multilevel"/>
    <w:tmpl w:val="0D7F7BED"/>
    <w:lvl w:ilvl="0" w:tentative="0">
      <w:start w:val="1"/>
      <w:numFmt w:val="decimal"/>
      <w:lvlText w:val="%1"/>
      <w:lvlJc w:val="left"/>
      <w:pPr>
        <w:ind w:left="531" w:hanging="531"/>
      </w:pPr>
      <w:rPr>
        <w:rFonts w:hint="default"/>
      </w:rPr>
    </w:lvl>
    <w:lvl w:ilvl="1" w:tentative="0">
      <w:start w:val="1"/>
      <w:numFmt w:val="decimal"/>
      <w:lvlText w:val="4.%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6">
    <w:nsid w:val="14C04DED"/>
    <w:multiLevelType w:val="multilevel"/>
    <w:tmpl w:val="14C04DED"/>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7">
    <w:nsid w:val="1D82489A"/>
    <w:multiLevelType w:val="multilevel"/>
    <w:tmpl w:val="1D82489A"/>
    <w:lvl w:ilvl="0" w:tentative="0">
      <w:start w:val="1"/>
      <w:numFmt w:val="decimal"/>
      <w:lvlText w:val="（%1）"/>
      <w:lvlJc w:val="left"/>
      <w:pPr>
        <w:ind w:left="891" w:hanging="360"/>
      </w:pPr>
      <w:rPr>
        <w:rFonts w:hint="default" w:ascii="Times New Roman" w:hAnsi="Times New Roman" w:cs="Times New Roman"/>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8">
    <w:nsid w:val="1DF14EEC"/>
    <w:multiLevelType w:val="multilevel"/>
    <w:tmpl w:val="1DF14EEC"/>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9">
    <w:nsid w:val="25FE2F7E"/>
    <w:multiLevelType w:val="multilevel"/>
    <w:tmpl w:val="25FE2F7E"/>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0">
    <w:nsid w:val="349F71A8"/>
    <w:multiLevelType w:val="multilevel"/>
    <w:tmpl w:val="349F71A8"/>
    <w:lvl w:ilvl="0" w:tentative="0">
      <w:start w:val="1"/>
      <w:numFmt w:val="decimal"/>
      <w:lvlText w:val="（%1）"/>
      <w:lvlJc w:val="left"/>
      <w:pPr>
        <w:ind w:left="1260" w:hanging="420"/>
      </w:pPr>
      <w:rPr>
        <w:rFonts w:hint="default" w:ascii="Times New Roman" w:hAnsi="Times New Roman" w:cs="Times New Roman"/>
        <w:b w:val="0"/>
        <w:lang w:val="en-U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
    <w:nsid w:val="3CA42B02"/>
    <w:multiLevelType w:val="multilevel"/>
    <w:tmpl w:val="3CA42B02"/>
    <w:lvl w:ilvl="0" w:tentative="0">
      <w:start w:val="1"/>
      <w:numFmt w:val="decimal"/>
      <w:lvlText w:val="%1"/>
      <w:lvlJc w:val="left"/>
      <w:pPr>
        <w:ind w:left="531" w:hanging="531"/>
      </w:pPr>
      <w:rPr>
        <w:rFonts w:hint="default"/>
      </w:rPr>
    </w:lvl>
    <w:lvl w:ilvl="1" w:tentative="0">
      <w:start w:val="1"/>
      <w:numFmt w:val="decimal"/>
      <w:lvlText w:val="3.%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2">
    <w:nsid w:val="3D942985"/>
    <w:multiLevelType w:val="multilevel"/>
    <w:tmpl w:val="3D942985"/>
    <w:lvl w:ilvl="0" w:tentative="0">
      <w:start w:val="1"/>
      <w:numFmt w:val="lowerLetter"/>
      <w:lvlText w:val="%1)"/>
      <w:lvlJc w:val="left"/>
      <w:pPr>
        <w:ind w:left="891" w:hanging="360"/>
      </w:pPr>
      <w:rPr>
        <w:rFonts w:hint="eastAsia"/>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3">
    <w:nsid w:val="3E3C4A8B"/>
    <w:multiLevelType w:val="multilevel"/>
    <w:tmpl w:val="3E3C4A8B"/>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4">
    <w:nsid w:val="3FF715D2"/>
    <w:multiLevelType w:val="multilevel"/>
    <w:tmpl w:val="3FF715D2"/>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5">
    <w:nsid w:val="40A53E4D"/>
    <w:multiLevelType w:val="multilevel"/>
    <w:tmpl w:val="40A53E4D"/>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6">
    <w:nsid w:val="44F9EABA"/>
    <w:multiLevelType w:val="multilevel"/>
    <w:tmpl w:val="44F9EABA"/>
    <w:lvl w:ilvl="0" w:tentative="0">
      <w:start w:val="1"/>
      <w:numFmt w:val="decimal"/>
      <w:lvlText w:val="8.%1"/>
      <w:lvlJc w:val="left"/>
      <w:pPr>
        <w:ind w:left="531" w:hanging="531"/>
      </w:pPr>
      <w:rPr>
        <w:rFonts w:hint="default" w:ascii="Times New Roman" w:hAnsi="Times New Roman" w:cs="Times New Roman"/>
      </w:rPr>
    </w:lvl>
    <w:lvl w:ilvl="1" w:tentative="0">
      <w:start w:val="1"/>
      <w:numFmt w:val="decimal"/>
      <w:lvlText w:val="7.%2"/>
      <w:lvlJc w:val="left"/>
      <w:pPr>
        <w:ind w:left="531" w:hanging="531"/>
      </w:pPr>
      <w:rPr>
        <w:rFonts w:hint="eastAsia"/>
        <w:b w:val="0"/>
        <w:color w:val="auto"/>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47984D3B"/>
    <w:multiLevelType w:val="multilevel"/>
    <w:tmpl w:val="47984D3B"/>
    <w:lvl w:ilvl="0" w:tentative="0">
      <w:start w:val="1"/>
      <w:numFmt w:val="decimal"/>
      <w:lvlText w:val="%1"/>
      <w:lvlJc w:val="left"/>
      <w:pPr>
        <w:ind w:left="531" w:hanging="531"/>
      </w:pPr>
      <w:rPr>
        <w:rFonts w:hint="default"/>
      </w:rPr>
    </w:lvl>
    <w:lvl w:ilvl="1" w:tentative="0">
      <w:start w:val="1"/>
      <w:numFmt w:val="decimal"/>
      <w:lvlText w:val="5.%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8">
    <w:nsid w:val="4B750AD9"/>
    <w:multiLevelType w:val="multilevel"/>
    <w:tmpl w:val="4B750AD9"/>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9">
    <w:nsid w:val="4ED201AD"/>
    <w:multiLevelType w:val="multilevel"/>
    <w:tmpl w:val="4ED201AD"/>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0">
    <w:nsid w:val="534E1416"/>
    <w:multiLevelType w:val="multilevel"/>
    <w:tmpl w:val="534E1416"/>
    <w:lvl w:ilvl="0" w:tentative="0">
      <w:start w:val="1"/>
      <w:numFmt w:val="decimal"/>
      <w:lvlText w:val="%1"/>
      <w:lvlJc w:val="left"/>
      <w:pPr>
        <w:ind w:left="531" w:hanging="531"/>
      </w:pPr>
      <w:rPr>
        <w:rFonts w:hint="default"/>
      </w:rPr>
    </w:lvl>
    <w:lvl w:ilvl="1" w:tentative="0">
      <w:start w:val="1"/>
      <w:numFmt w:val="decimal"/>
      <w:lvlText w:val="2.%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1">
    <w:nsid w:val="56304515"/>
    <w:multiLevelType w:val="multilevel"/>
    <w:tmpl w:val="56304515"/>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2">
    <w:nsid w:val="57E23E3A"/>
    <w:multiLevelType w:val="multilevel"/>
    <w:tmpl w:val="57E23E3A"/>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3">
    <w:nsid w:val="68E43C23"/>
    <w:multiLevelType w:val="multilevel"/>
    <w:tmpl w:val="68E43C23"/>
    <w:lvl w:ilvl="0" w:tentative="0">
      <w:start w:val="1"/>
      <w:numFmt w:val="decimal"/>
      <w:lvlText w:val="（%1）"/>
      <w:lvlJc w:val="left"/>
      <w:pPr>
        <w:ind w:left="891" w:hanging="360"/>
      </w:pPr>
      <w:rPr>
        <w:rFonts w:hint="default" w:ascii="Times New Roman" w:hAnsi="Times New Roman" w:eastAsia="宋体"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4">
    <w:nsid w:val="70E54DCE"/>
    <w:multiLevelType w:val="multilevel"/>
    <w:tmpl w:val="70E54DCE"/>
    <w:lvl w:ilvl="0" w:tentative="0">
      <w:start w:val="1"/>
      <w:numFmt w:val="decimal"/>
      <w:lvlText w:val="（%1）"/>
      <w:lvlJc w:val="left"/>
      <w:pPr>
        <w:ind w:left="891" w:hanging="360"/>
      </w:pPr>
      <w:rPr>
        <w:rFonts w:hint="default" w:ascii="Times New Roman" w:hAnsi="Times New Roman" w:cs="Times New Roman"/>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5">
    <w:nsid w:val="7722CA75"/>
    <w:multiLevelType w:val="multilevel"/>
    <w:tmpl w:val="7722CA75"/>
    <w:lvl w:ilvl="0" w:tentative="0">
      <w:start w:val="1"/>
      <w:numFmt w:val="decimal"/>
      <w:lvlText w:val="9.%1"/>
      <w:lvlJc w:val="left"/>
      <w:pPr>
        <w:ind w:left="531" w:hanging="531"/>
      </w:pPr>
      <w:rPr>
        <w:rFonts w:hint="default" w:ascii="Times New Roman" w:hAnsi="Times New Roman" w:cs="Times New Roman"/>
      </w:rPr>
    </w:lvl>
    <w:lvl w:ilvl="1" w:tentative="0">
      <w:start w:val="1"/>
      <w:numFmt w:val="decimal"/>
      <w:lvlText w:val="8.%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6">
    <w:nsid w:val="7A20F9A6"/>
    <w:multiLevelType w:val="singleLevel"/>
    <w:tmpl w:val="7A20F9A6"/>
    <w:lvl w:ilvl="0" w:tentative="0">
      <w:start w:val="1"/>
      <w:numFmt w:val="chineseCounting"/>
      <w:suff w:val="nothing"/>
      <w:lvlText w:val="%1、"/>
      <w:lvlJc w:val="left"/>
      <w:rPr>
        <w:rFonts w:hint="eastAsia"/>
      </w:rPr>
    </w:lvl>
  </w:abstractNum>
  <w:abstractNum w:abstractNumId="27">
    <w:nsid w:val="7AA440BF"/>
    <w:multiLevelType w:val="multilevel"/>
    <w:tmpl w:val="7AA440BF"/>
    <w:lvl w:ilvl="0" w:tentative="0">
      <w:start w:val="1"/>
      <w:numFmt w:val="japaneseCounting"/>
      <w:lvlText w:val="第%1条"/>
      <w:lvlJc w:val="left"/>
      <w:pPr>
        <w:ind w:left="924" w:hanging="924"/>
      </w:pPr>
      <w:rPr>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14"/>
  </w:num>
  <w:num w:numId="4">
    <w:abstractNumId w:val="22"/>
  </w:num>
  <w:num w:numId="5">
    <w:abstractNumId w:val="21"/>
  </w:num>
  <w:num w:numId="6">
    <w:abstractNumId w:val="19"/>
  </w:num>
  <w:num w:numId="7">
    <w:abstractNumId w:val="20"/>
  </w:num>
  <w:num w:numId="8">
    <w:abstractNumId w:val="8"/>
  </w:num>
  <w:num w:numId="9">
    <w:abstractNumId w:val="11"/>
  </w:num>
  <w:num w:numId="10">
    <w:abstractNumId w:val="5"/>
  </w:num>
  <w:num w:numId="11">
    <w:abstractNumId w:val="17"/>
  </w:num>
  <w:num w:numId="12">
    <w:abstractNumId w:val="2"/>
  </w:num>
  <w:num w:numId="13">
    <w:abstractNumId w:val="27"/>
  </w:num>
  <w:num w:numId="14">
    <w:abstractNumId w:val="3"/>
  </w:num>
  <w:num w:numId="15">
    <w:abstractNumId w:val="1"/>
  </w:num>
  <w:num w:numId="16">
    <w:abstractNumId w:val="13"/>
  </w:num>
  <w:num w:numId="17">
    <w:abstractNumId w:val="6"/>
  </w:num>
  <w:num w:numId="18">
    <w:abstractNumId w:val="16"/>
  </w:num>
  <w:num w:numId="19">
    <w:abstractNumId w:val="18"/>
  </w:num>
  <w:num w:numId="20">
    <w:abstractNumId w:val="4"/>
  </w:num>
  <w:num w:numId="21">
    <w:abstractNumId w:val="23"/>
  </w:num>
  <w:num w:numId="22">
    <w:abstractNumId w:val="15"/>
  </w:num>
  <w:num w:numId="23">
    <w:abstractNumId w:val="25"/>
  </w:num>
  <w:num w:numId="24">
    <w:abstractNumId w:val="0"/>
  </w:num>
  <w:num w:numId="25">
    <w:abstractNumId w:val="10"/>
  </w:num>
  <w:num w:numId="26">
    <w:abstractNumId w:val="26"/>
  </w:num>
  <w:num w:numId="27">
    <w:abstractNumId w:val="7"/>
  </w:num>
  <w:num w:numId="28">
    <w:abstractNumId w:val="1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60"/>
  <w:drawingGridVerticalSpacing w:val="435"/>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B18"/>
    <w:rsid w:val="00006989"/>
    <w:rsid w:val="000071CD"/>
    <w:rsid w:val="00011639"/>
    <w:rsid w:val="00013566"/>
    <w:rsid w:val="0001750A"/>
    <w:rsid w:val="00021B22"/>
    <w:rsid w:val="00024F90"/>
    <w:rsid w:val="00025EF4"/>
    <w:rsid w:val="00026882"/>
    <w:rsid w:val="00034DAF"/>
    <w:rsid w:val="000350BE"/>
    <w:rsid w:val="00037867"/>
    <w:rsid w:val="000421D3"/>
    <w:rsid w:val="00044821"/>
    <w:rsid w:val="00044ED6"/>
    <w:rsid w:val="00047457"/>
    <w:rsid w:val="00047C1E"/>
    <w:rsid w:val="00053CB6"/>
    <w:rsid w:val="00057041"/>
    <w:rsid w:val="00061107"/>
    <w:rsid w:val="000631D4"/>
    <w:rsid w:val="00064992"/>
    <w:rsid w:val="00065E94"/>
    <w:rsid w:val="00066FA0"/>
    <w:rsid w:val="00067930"/>
    <w:rsid w:val="0007025A"/>
    <w:rsid w:val="00070420"/>
    <w:rsid w:val="0007532C"/>
    <w:rsid w:val="00076D0A"/>
    <w:rsid w:val="000851B0"/>
    <w:rsid w:val="000857CF"/>
    <w:rsid w:val="000876E2"/>
    <w:rsid w:val="00090D69"/>
    <w:rsid w:val="00091327"/>
    <w:rsid w:val="000A059A"/>
    <w:rsid w:val="000A1603"/>
    <w:rsid w:val="000A42AB"/>
    <w:rsid w:val="000A7A31"/>
    <w:rsid w:val="000B6BF3"/>
    <w:rsid w:val="000C4023"/>
    <w:rsid w:val="000D03D6"/>
    <w:rsid w:val="000E5394"/>
    <w:rsid w:val="000E55AF"/>
    <w:rsid w:val="000E7E52"/>
    <w:rsid w:val="000F03CB"/>
    <w:rsid w:val="000F7079"/>
    <w:rsid w:val="00100D54"/>
    <w:rsid w:val="00101414"/>
    <w:rsid w:val="00106AE5"/>
    <w:rsid w:val="0010734F"/>
    <w:rsid w:val="00107988"/>
    <w:rsid w:val="001103D2"/>
    <w:rsid w:val="00110ED8"/>
    <w:rsid w:val="00115B4D"/>
    <w:rsid w:val="001212F0"/>
    <w:rsid w:val="001225C8"/>
    <w:rsid w:val="0012300F"/>
    <w:rsid w:val="00123C0A"/>
    <w:rsid w:val="001266F5"/>
    <w:rsid w:val="00126BA9"/>
    <w:rsid w:val="00136A4B"/>
    <w:rsid w:val="001476F3"/>
    <w:rsid w:val="00147A98"/>
    <w:rsid w:val="00147B51"/>
    <w:rsid w:val="00151F5D"/>
    <w:rsid w:val="001550FE"/>
    <w:rsid w:val="00160AB2"/>
    <w:rsid w:val="00163667"/>
    <w:rsid w:val="00164EDF"/>
    <w:rsid w:val="00165A31"/>
    <w:rsid w:val="00167E6C"/>
    <w:rsid w:val="001708EE"/>
    <w:rsid w:val="00183ABA"/>
    <w:rsid w:val="00186953"/>
    <w:rsid w:val="00194CBF"/>
    <w:rsid w:val="00196015"/>
    <w:rsid w:val="001A076B"/>
    <w:rsid w:val="001A1A9D"/>
    <w:rsid w:val="001A2A2C"/>
    <w:rsid w:val="001A436A"/>
    <w:rsid w:val="001A499F"/>
    <w:rsid w:val="001A51BE"/>
    <w:rsid w:val="001A7744"/>
    <w:rsid w:val="001A7DCF"/>
    <w:rsid w:val="001B0046"/>
    <w:rsid w:val="001B0A81"/>
    <w:rsid w:val="001B2062"/>
    <w:rsid w:val="001B2569"/>
    <w:rsid w:val="001B5CE4"/>
    <w:rsid w:val="001C125D"/>
    <w:rsid w:val="001C28B4"/>
    <w:rsid w:val="001D4B7E"/>
    <w:rsid w:val="001D62A8"/>
    <w:rsid w:val="001D6353"/>
    <w:rsid w:val="001E0A71"/>
    <w:rsid w:val="001E6677"/>
    <w:rsid w:val="001E71E9"/>
    <w:rsid w:val="001F1044"/>
    <w:rsid w:val="001F17D5"/>
    <w:rsid w:val="0020324E"/>
    <w:rsid w:val="0021412A"/>
    <w:rsid w:val="002144C9"/>
    <w:rsid w:val="0021500E"/>
    <w:rsid w:val="00220A28"/>
    <w:rsid w:val="002236F7"/>
    <w:rsid w:val="002270E4"/>
    <w:rsid w:val="0023036D"/>
    <w:rsid w:val="00233382"/>
    <w:rsid w:val="0023523E"/>
    <w:rsid w:val="00245137"/>
    <w:rsid w:val="00246D5F"/>
    <w:rsid w:val="00266209"/>
    <w:rsid w:val="002679D3"/>
    <w:rsid w:val="00284C7F"/>
    <w:rsid w:val="0028500D"/>
    <w:rsid w:val="00285A76"/>
    <w:rsid w:val="00287CC5"/>
    <w:rsid w:val="00293612"/>
    <w:rsid w:val="0029481B"/>
    <w:rsid w:val="002A013D"/>
    <w:rsid w:val="002A6682"/>
    <w:rsid w:val="002A7A80"/>
    <w:rsid w:val="002B0AB1"/>
    <w:rsid w:val="002B10EF"/>
    <w:rsid w:val="002B3486"/>
    <w:rsid w:val="002B5204"/>
    <w:rsid w:val="002C14C3"/>
    <w:rsid w:val="002C2B6E"/>
    <w:rsid w:val="002C512F"/>
    <w:rsid w:val="002C6A72"/>
    <w:rsid w:val="002C7777"/>
    <w:rsid w:val="002D4ECE"/>
    <w:rsid w:val="002D5EA5"/>
    <w:rsid w:val="002E0E77"/>
    <w:rsid w:val="002E5F1B"/>
    <w:rsid w:val="002F3426"/>
    <w:rsid w:val="002F577B"/>
    <w:rsid w:val="003003D2"/>
    <w:rsid w:val="00303639"/>
    <w:rsid w:val="0031108B"/>
    <w:rsid w:val="00313DF7"/>
    <w:rsid w:val="0031489D"/>
    <w:rsid w:val="003164E4"/>
    <w:rsid w:val="00320E5E"/>
    <w:rsid w:val="00321682"/>
    <w:rsid w:val="0032591A"/>
    <w:rsid w:val="0033074C"/>
    <w:rsid w:val="00340416"/>
    <w:rsid w:val="00340B56"/>
    <w:rsid w:val="003419B2"/>
    <w:rsid w:val="00343DB3"/>
    <w:rsid w:val="003461E8"/>
    <w:rsid w:val="00351045"/>
    <w:rsid w:val="00356BBD"/>
    <w:rsid w:val="00356FAF"/>
    <w:rsid w:val="00361320"/>
    <w:rsid w:val="003668DE"/>
    <w:rsid w:val="00370DB0"/>
    <w:rsid w:val="00370F10"/>
    <w:rsid w:val="003800E0"/>
    <w:rsid w:val="00381C0E"/>
    <w:rsid w:val="0038338A"/>
    <w:rsid w:val="00385DD3"/>
    <w:rsid w:val="003871E3"/>
    <w:rsid w:val="0038757B"/>
    <w:rsid w:val="00390E2E"/>
    <w:rsid w:val="00391CFC"/>
    <w:rsid w:val="003937B9"/>
    <w:rsid w:val="003964B1"/>
    <w:rsid w:val="003A11E8"/>
    <w:rsid w:val="003A1F7A"/>
    <w:rsid w:val="003A784E"/>
    <w:rsid w:val="003B112C"/>
    <w:rsid w:val="003B116F"/>
    <w:rsid w:val="003B4595"/>
    <w:rsid w:val="003B58E2"/>
    <w:rsid w:val="003C0C12"/>
    <w:rsid w:val="003C2CBC"/>
    <w:rsid w:val="003C3004"/>
    <w:rsid w:val="003D13A8"/>
    <w:rsid w:val="003D382D"/>
    <w:rsid w:val="003D52A8"/>
    <w:rsid w:val="003D555E"/>
    <w:rsid w:val="003D6D0E"/>
    <w:rsid w:val="003E0DA4"/>
    <w:rsid w:val="003E1081"/>
    <w:rsid w:val="003F31D5"/>
    <w:rsid w:val="003F34D1"/>
    <w:rsid w:val="003F6713"/>
    <w:rsid w:val="00402BED"/>
    <w:rsid w:val="00403275"/>
    <w:rsid w:val="00406666"/>
    <w:rsid w:val="0041700F"/>
    <w:rsid w:val="004200E0"/>
    <w:rsid w:val="00420D14"/>
    <w:rsid w:val="00424DEC"/>
    <w:rsid w:val="00426180"/>
    <w:rsid w:val="004265C7"/>
    <w:rsid w:val="00426BF7"/>
    <w:rsid w:val="0043237E"/>
    <w:rsid w:val="004330FB"/>
    <w:rsid w:val="0043717B"/>
    <w:rsid w:val="00441031"/>
    <w:rsid w:val="004464C0"/>
    <w:rsid w:val="00446D81"/>
    <w:rsid w:val="00451451"/>
    <w:rsid w:val="004532DC"/>
    <w:rsid w:val="00455615"/>
    <w:rsid w:val="00456E87"/>
    <w:rsid w:val="004612E2"/>
    <w:rsid w:val="00462FB3"/>
    <w:rsid w:val="00463AE5"/>
    <w:rsid w:val="00463B0B"/>
    <w:rsid w:val="0046420C"/>
    <w:rsid w:val="00466120"/>
    <w:rsid w:val="00466E73"/>
    <w:rsid w:val="00472DEE"/>
    <w:rsid w:val="00473D78"/>
    <w:rsid w:val="004750EB"/>
    <w:rsid w:val="00483AF0"/>
    <w:rsid w:val="00486927"/>
    <w:rsid w:val="00490D3E"/>
    <w:rsid w:val="00492555"/>
    <w:rsid w:val="004939F3"/>
    <w:rsid w:val="00496760"/>
    <w:rsid w:val="00496890"/>
    <w:rsid w:val="004A1236"/>
    <w:rsid w:val="004A201F"/>
    <w:rsid w:val="004A3A4D"/>
    <w:rsid w:val="004A5F94"/>
    <w:rsid w:val="004B1C80"/>
    <w:rsid w:val="004B59CB"/>
    <w:rsid w:val="004B5B04"/>
    <w:rsid w:val="004C4E40"/>
    <w:rsid w:val="004D0BB5"/>
    <w:rsid w:val="004D3F51"/>
    <w:rsid w:val="004D4BE0"/>
    <w:rsid w:val="004D6CF5"/>
    <w:rsid w:val="004E0396"/>
    <w:rsid w:val="004E7E3C"/>
    <w:rsid w:val="004F1D41"/>
    <w:rsid w:val="004F5BBA"/>
    <w:rsid w:val="00501B71"/>
    <w:rsid w:val="0050204D"/>
    <w:rsid w:val="0050380A"/>
    <w:rsid w:val="00503E6B"/>
    <w:rsid w:val="00507A5C"/>
    <w:rsid w:val="005124DF"/>
    <w:rsid w:val="0052077B"/>
    <w:rsid w:val="0052410C"/>
    <w:rsid w:val="005271BF"/>
    <w:rsid w:val="00537FBE"/>
    <w:rsid w:val="00541141"/>
    <w:rsid w:val="00543120"/>
    <w:rsid w:val="00543604"/>
    <w:rsid w:val="00543EB8"/>
    <w:rsid w:val="00551F1C"/>
    <w:rsid w:val="00552268"/>
    <w:rsid w:val="005535BF"/>
    <w:rsid w:val="00556CA5"/>
    <w:rsid w:val="00563AFF"/>
    <w:rsid w:val="00564B45"/>
    <w:rsid w:val="0056562F"/>
    <w:rsid w:val="00567240"/>
    <w:rsid w:val="00567FD2"/>
    <w:rsid w:val="00571CBF"/>
    <w:rsid w:val="005722DB"/>
    <w:rsid w:val="005768E6"/>
    <w:rsid w:val="00577FB0"/>
    <w:rsid w:val="0058015C"/>
    <w:rsid w:val="005814B6"/>
    <w:rsid w:val="00581C05"/>
    <w:rsid w:val="00581C0E"/>
    <w:rsid w:val="00582665"/>
    <w:rsid w:val="005833CE"/>
    <w:rsid w:val="00583E49"/>
    <w:rsid w:val="00586A17"/>
    <w:rsid w:val="0059542F"/>
    <w:rsid w:val="0059643A"/>
    <w:rsid w:val="005974BE"/>
    <w:rsid w:val="00597AC5"/>
    <w:rsid w:val="00597BB1"/>
    <w:rsid w:val="005A564B"/>
    <w:rsid w:val="005A6D22"/>
    <w:rsid w:val="005B17A0"/>
    <w:rsid w:val="005B37CD"/>
    <w:rsid w:val="005B4054"/>
    <w:rsid w:val="005B4D30"/>
    <w:rsid w:val="005C0652"/>
    <w:rsid w:val="005C3AE0"/>
    <w:rsid w:val="005D72AB"/>
    <w:rsid w:val="005E3923"/>
    <w:rsid w:val="005E3D04"/>
    <w:rsid w:val="005E7BBB"/>
    <w:rsid w:val="005F0478"/>
    <w:rsid w:val="005F0BC4"/>
    <w:rsid w:val="005F1FE5"/>
    <w:rsid w:val="005F3D48"/>
    <w:rsid w:val="005F3E09"/>
    <w:rsid w:val="00600C65"/>
    <w:rsid w:val="006069D9"/>
    <w:rsid w:val="00606A8A"/>
    <w:rsid w:val="00610306"/>
    <w:rsid w:val="00612FB4"/>
    <w:rsid w:val="00616A23"/>
    <w:rsid w:val="00623A53"/>
    <w:rsid w:val="00626994"/>
    <w:rsid w:val="0063174C"/>
    <w:rsid w:val="006339EF"/>
    <w:rsid w:val="00642FE8"/>
    <w:rsid w:val="00646721"/>
    <w:rsid w:val="006467F1"/>
    <w:rsid w:val="00647D1C"/>
    <w:rsid w:val="00650349"/>
    <w:rsid w:val="00652366"/>
    <w:rsid w:val="00653749"/>
    <w:rsid w:val="00657819"/>
    <w:rsid w:val="00657CC4"/>
    <w:rsid w:val="00660D13"/>
    <w:rsid w:val="00667AF8"/>
    <w:rsid w:val="00670C8C"/>
    <w:rsid w:val="0067184E"/>
    <w:rsid w:val="00672AA8"/>
    <w:rsid w:val="0067765F"/>
    <w:rsid w:val="00682C13"/>
    <w:rsid w:val="006834D4"/>
    <w:rsid w:val="0068388E"/>
    <w:rsid w:val="00684F0A"/>
    <w:rsid w:val="006927C8"/>
    <w:rsid w:val="006942AB"/>
    <w:rsid w:val="006956AB"/>
    <w:rsid w:val="006A03A8"/>
    <w:rsid w:val="006A3768"/>
    <w:rsid w:val="006A3C6F"/>
    <w:rsid w:val="006A4401"/>
    <w:rsid w:val="006A452E"/>
    <w:rsid w:val="006A5DB9"/>
    <w:rsid w:val="006A6562"/>
    <w:rsid w:val="006B1E02"/>
    <w:rsid w:val="006B39BF"/>
    <w:rsid w:val="006C053D"/>
    <w:rsid w:val="006C50C9"/>
    <w:rsid w:val="006D78DB"/>
    <w:rsid w:val="006D7E43"/>
    <w:rsid w:val="006E0467"/>
    <w:rsid w:val="006E67AF"/>
    <w:rsid w:val="006E7BC2"/>
    <w:rsid w:val="006F1340"/>
    <w:rsid w:val="006F13DA"/>
    <w:rsid w:val="006F5F7A"/>
    <w:rsid w:val="006F6425"/>
    <w:rsid w:val="00700E95"/>
    <w:rsid w:val="00701378"/>
    <w:rsid w:val="007062DE"/>
    <w:rsid w:val="007078AB"/>
    <w:rsid w:val="007127A9"/>
    <w:rsid w:val="00713180"/>
    <w:rsid w:val="0071369C"/>
    <w:rsid w:val="00713D26"/>
    <w:rsid w:val="00716E00"/>
    <w:rsid w:val="0072215D"/>
    <w:rsid w:val="007304F9"/>
    <w:rsid w:val="00730D44"/>
    <w:rsid w:val="00733A35"/>
    <w:rsid w:val="00733D7A"/>
    <w:rsid w:val="00741100"/>
    <w:rsid w:val="00741BFB"/>
    <w:rsid w:val="00743CAB"/>
    <w:rsid w:val="0075573B"/>
    <w:rsid w:val="00757809"/>
    <w:rsid w:val="00761F4A"/>
    <w:rsid w:val="007631A5"/>
    <w:rsid w:val="00763218"/>
    <w:rsid w:val="00770592"/>
    <w:rsid w:val="00770DFE"/>
    <w:rsid w:val="00774951"/>
    <w:rsid w:val="0077522C"/>
    <w:rsid w:val="00775537"/>
    <w:rsid w:val="00775A52"/>
    <w:rsid w:val="007776CD"/>
    <w:rsid w:val="00781BC7"/>
    <w:rsid w:val="00782EA5"/>
    <w:rsid w:val="00790666"/>
    <w:rsid w:val="00793B14"/>
    <w:rsid w:val="00794931"/>
    <w:rsid w:val="00794CF0"/>
    <w:rsid w:val="00795CEC"/>
    <w:rsid w:val="007968C6"/>
    <w:rsid w:val="007B0865"/>
    <w:rsid w:val="007B2A68"/>
    <w:rsid w:val="007B324E"/>
    <w:rsid w:val="007B41A3"/>
    <w:rsid w:val="007C2FBB"/>
    <w:rsid w:val="007C45F9"/>
    <w:rsid w:val="007C729E"/>
    <w:rsid w:val="007D7F33"/>
    <w:rsid w:val="007E3A8B"/>
    <w:rsid w:val="007E3C76"/>
    <w:rsid w:val="007E7DEB"/>
    <w:rsid w:val="007F2F1A"/>
    <w:rsid w:val="007F6F5D"/>
    <w:rsid w:val="007F7748"/>
    <w:rsid w:val="00801C16"/>
    <w:rsid w:val="008056DC"/>
    <w:rsid w:val="00805F15"/>
    <w:rsid w:val="00815045"/>
    <w:rsid w:val="00821776"/>
    <w:rsid w:val="00824097"/>
    <w:rsid w:val="00824718"/>
    <w:rsid w:val="00831057"/>
    <w:rsid w:val="008315B7"/>
    <w:rsid w:val="008319EA"/>
    <w:rsid w:val="00834EF1"/>
    <w:rsid w:val="00836ED9"/>
    <w:rsid w:val="00841084"/>
    <w:rsid w:val="00844405"/>
    <w:rsid w:val="00844D74"/>
    <w:rsid w:val="0084778A"/>
    <w:rsid w:val="00847DA2"/>
    <w:rsid w:val="00852D38"/>
    <w:rsid w:val="00862290"/>
    <w:rsid w:val="0086278E"/>
    <w:rsid w:val="008652FD"/>
    <w:rsid w:val="00873609"/>
    <w:rsid w:val="00875E0C"/>
    <w:rsid w:val="00882D4E"/>
    <w:rsid w:val="0089206F"/>
    <w:rsid w:val="008936F3"/>
    <w:rsid w:val="00893EEB"/>
    <w:rsid w:val="00896915"/>
    <w:rsid w:val="008A0001"/>
    <w:rsid w:val="008B1AE4"/>
    <w:rsid w:val="008B2D52"/>
    <w:rsid w:val="008B6554"/>
    <w:rsid w:val="008B67DB"/>
    <w:rsid w:val="008C76E0"/>
    <w:rsid w:val="008C7CF9"/>
    <w:rsid w:val="008D3748"/>
    <w:rsid w:val="008E0CB0"/>
    <w:rsid w:val="008E0F14"/>
    <w:rsid w:val="008E79D2"/>
    <w:rsid w:val="008E7BDF"/>
    <w:rsid w:val="008F4923"/>
    <w:rsid w:val="00900A78"/>
    <w:rsid w:val="00901D8E"/>
    <w:rsid w:val="00905C8D"/>
    <w:rsid w:val="00906412"/>
    <w:rsid w:val="00922104"/>
    <w:rsid w:val="0092432C"/>
    <w:rsid w:val="00924DC2"/>
    <w:rsid w:val="0092703B"/>
    <w:rsid w:val="0093416F"/>
    <w:rsid w:val="00936234"/>
    <w:rsid w:val="009418F3"/>
    <w:rsid w:val="00942A32"/>
    <w:rsid w:val="009432D1"/>
    <w:rsid w:val="009466AE"/>
    <w:rsid w:val="00946B18"/>
    <w:rsid w:val="0095051E"/>
    <w:rsid w:val="00951F0B"/>
    <w:rsid w:val="0095337D"/>
    <w:rsid w:val="00953B2D"/>
    <w:rsid w:val="00956EDB"/>
    <w:rsid w:val="00957E56"/>
    <w:rsid w:val="00961AD2"/>
    <w:rsid w:val="009636F2"/>
    <w:rsid w:val="00970252"/>
    <w:rsid w:val="00970A0C"/>
    <w:rsid w:val="00971290"/>
    <w:rsid w:val="00972A44"/>
    <w:rsid w:val="00972CE8"/>
    <w:rsid w:val="009824B5"/>
    <w:rsid w:val="00985E3C"/>
    <w:rsid w:val="009871F3"/>
    <w:rsid w:val="00993116"/>
    <w:rsid w:val="00996C2D"/>
    <w:rsid w:val="00997CF3"/>
    <w:rsid w:val="009A302B"/>
    <w:rsid w:val="009B0A40"/>
    <w:rsid w:val="009B15CF"/>
    <w:rsid w:val="009B17A4"/>
    <w:rsid w:val="009B2708"/>
    <w:rsid w:val="009B4425"/>
    <w:rsid w:val="009B6890"/>
    <w:rsid w:val="009C1DBD"/>
    <w:rsid w:val="009C3121"/>
    <w:rsid w:val="009C678E"/>
    <w:rsid w:val="009C7F8F"/>
    <w:rsid w:val="009D42F3"/>
    <w:rsid w:val="009D64F6"/>
    <w:rsid w:val="009D7E16"/>
    <w:rsid w:val="009D7FF8"/>
    <w:rsid w:val="009E1E08"/>
    <w:rsid w:val="009E31AE"/>
    <w:rsid w:val="009E6009"/>
    <w:rsid w:val="009F47CC"/>
    <w:rsid w:val="009F6877"/>
    <w:rsid w:val="009F6B06"/>
    <w:rsid w:val="00A00566"/>
    <w:rsid w:val="00A027D2"/>
    <w:rsid w:val="00A20CED"/>
    <w:rsid w:val="00A27CF6"/>
    <w:rsid w:val="00A31C72"/>
    <w:rsid w:val="00A344D9"/>
    <w:rsid w:val="00A353C4"/>
    <w:rsid w:val="00A405E8"/>
    <w:rsid w:val="00A41687"/>
    <w:rsid w:val="00A423B1"/>
    <w:rsid w:val="00A42EBF"/>
    <w:rsid w:val="00A47726"/>
    <w:rsid w:val="00A511A4"/>
    <w:rsid w:val="00A51EE6"/>
    <w:rsid w:val="00A5326B"/>
    <w:rsid w:val="00A535EB"/>
    <w:rsid w:val="00A55572"/>
    <w:rsid w:val="00A556EF"/>
    <w:rsid w:val="00A562EA"/>
    <w:rsid w:val="00A5644E"/>
    <w:rsid w:val="00A5646E"/>
    <w:rsid w:val="00A573FA"/>
    <w:rsid w:val="00A60EC2"/>
    <w:rsid w:val="00A7408B"/>
    <w:rsid w:val="00A75E2F"/>
    <w:rsid w:val="00A760D3"/>
    <w:rsid w:val="00A764D9"/>
    <w:rsid w:val="00A77B0A"/>
    <w:rsid w:val="00A81F1B"/>
    <w:rsid w:val="00A878B0"/>
    <w:rsid w:val="00A953CB"/>
    <w:rsid w:val="00AA1DBD"/>
    <w:rsid w:val="00AA28F3"/>
    <w:rsid w:val="00AA2B2E"/>
    <w:rsid w:val="00AB099E"/>
    <w:rsid w:val="00AB2BCB"/>
    <w:rsid w:val="00AB7F33"/>
    <w:rsid w:val="00AC16C9"/>
    <w:rsid w:val="00AC4E15"/>
    <w:rsid w:val="00AC5244"/>
    <w:rsid w:val="00AC5527"/>
    <w:rsid w:val="00AD2F6F"/>
    <w:rsid w:val="00AD328A"/>
    <w:rsid w:val="00AD4AD4"/>
    <w:rsid w:val="00AD669B"/>
    <w:rsid w:val="00AD6A43"/>
    <w:rsid w:val="00AE14A8"/>
    <w:rsid w:val="00AE3A79"/>
    <w:rsid w:val="00AE3AA3"/>
    <w:rsid w:val="00AE60C5"/>
    <w:rsid w:val="00AF2B4F"/>
    <w:rsid w:val="00AF3BA2"/>
    <w:rsid w:val="00AF41CA"/>
    <w:rsid w:val="00B01953"/>
    <w:rsid w:val="00B0319B"/>
    <w:rsid w:val="00B03E64"/>
    <w:rsid w:val="00B07AE0"/>
    <w:rsid w:val="00B145EA"/>
    <w:rsid w:val="00B15492"/>
    <w:rsid w:val="00B1659E"/>
    <w:rsid w:val="00B16E61"/>
    <w:rsid w:val="00B21788"/>
    <w:rsid w:val="00B21A15"/>
    <w:rsid w:val="00B25EAC"/>
    <w:rsid w:val="00B37238"/>
    <w:rsid w:val="00B40768"/>
    <w:rsid w:val="00B40B4B"/>
    <w:rsid w:val="00B43947"/>
    <w:rsid w:val="00B456EC"/>
    <w:rsid w:val="00B46C23"/>
    <w:rsid w:val="00B4738E"/>
    <w:rsid w:val="00B476E0"/>
    <w:rsid w:val="00B47969"/>
    <w:rsid w:val="00B5165D"/>
    <w:rsid w:val="00B642CC"/>
    <w:rsid w:val="00B72513"/>
    <w:rsid w:val="00B73FC4"/>
    <w:rsid w:val="00B768E8"/>
    <w:rsid w:val="00B84AC1"/>
    <w:rsid w:val="00B85428"/>
    <w:rsid w:val="00B87307"/>
    <w:rsid w:val="00B91766"/>
    <w:rsid w:val="00B920E9"/>
    <w:rsid w:val="00BA08ED"/>
    <w:rsid w:val="00BA501E"/>
    <w:rsid w:val="00BB07F7"/>
    <w:rsid w:val="00BB1732"/>
    <w:rsid w:val="00BB63F9"/>
    <w:rsid w:val="00BB6D62"/>
    <w:rsid w:val="00BC071C"/>
    <w:rsid w:val="00BC2E81"/>
    <w:rsid w:val="00BC4262"/>
    <w:rsid w:val="00BD0170"/>
    <w:rsid w:val="00BD18E8"/>
    <w:rsid w:val="00BD31D5"/>
    <w:rsid w:val="00BD5255"/>
    <w:rsid w:val="00BE1635"/>
    <w:rsid w:val="00BE625A"/>
    <w:rsid w:val="00BE7D67"/>
    <w:rsid w:val="00BF0BE3"/>
    <w:rsid w:val="00BF150B"/>
    <w:rsid w:val="00BF3542"/>
    <w:rsid w:val="00BF3635"/>
    <w:rsid w:val="00BF364A"/>
    <w:rsid w:val="00BF43A4"/>
    <w:rsid w:val="00C013DC"/>
    <w:rsid w:val="00C026DE"/>
    <w:rsid w:val="00C11361"/>
    <w:rsid w:val="00C11B2C"/>
    <w:rsid w:val="00C15E54"/>
    <w:rsid w:val="00C17474"/>
    <w:rsid w:val="00C17AC0"/>
    <w:rsid w:val="00C204F3"/>
    <w:rsid w:val="00C22C8E"/>
    <w:rsid w:val="00C23F6E"/>
    <w:rsid w:val="00C3111A"/>
    <w:rsid w:val="00C3292D"/>
    <w:rsid w:val="00C337CC"/>
    <w:rsid w:val="00C35CF0"/>
    <w:rsid w:val="00C44E85"/>
    <w:rsid w:val="00C54124"/>
    <w:rsid w:val="00C57D67"/>
    <w:rsid w:val="00C61D87"/>
    <w:rsid w:val="00C63A8A"/>
    <w:rsid w:val="00C64A63"/>
    <w:rsid w:val="00C678C5"/>
    <w:rsid w:val="00C76C2D"/>
    <w:rsid w:val="00C77C67"/>
    <w:rsid w:val="00C94F1C"/>
    <w:rsid w:val="00CA0270"/>
    <w:rsid w:val="00CA517E"/>
    <w:rsid w:val="00CB3B0D"/>
    <w:rsid w:val="00CB75C1"/>
    <w:rsid w:val="00CC00DA"/>
    <w:rsid w:val="00CC4121"/>
    <w:rsid w:val="00CE484E"/>
    <w:rsid w:val="00CF0EA1"/>
    <w:rsid w:val="00CF16DA"/>
    <w:rsid w:val="00CF191B"/>
    <w:rsid w:val="00CF1CC1"/>
    <w:rsid w:val="00D005C6"/>
    <w:rsid w:val="00D062F5"/>
    <w:rsid w:val="00D0638D"/>
    <w:rsid w:val="00D1063C"/>
    <w:rsid w:val="00D13AE0"/>
    <w:rsid w:val="00D13AF2"/>
    <w:rsid w:val="00D15305"/>
    <w:rsid w:val="00D15903"/>
    <w:rsid w:val="00D161E9"/>
    <w:rsid w:val="00D17200"/>
    <w:rsid w:val="00D24146"/>
    <w:rsid w:val="00D27E65"/>
    <w:rsid w:val="00D306E5"/>
    <w:rsid w:val="00D30A6A"/>
    <w:rsid w:val="00D357CB"/>
    <w:rsid w:val="00D36E20"/>
    <w:rsid w:val="00D43DAA"/>
    <w:rsid w:val="00D47610"/>
    <w:rsid w:val="00D4773E"/>
    <w:rsid w:val="00D52829"/>
    <w:rsid w:val="00D52BD2"/>
    <w:rsid w:val="00D600AB"/>
    <w:rsid w:val="00D645BE"/>
    <w:rsid w:val="00D65AD4"/>
    <w:rsid w:val="00D67BC3"/>
    <w:rsid w:val="00D736D5"/>
    <w:rsid w:val="00D73A1E"/>
    <w:rsid w:val="00D76A4B"/>
    <w:rsid w:val="00D77033"/>
    <w:rsid w:val="00D77A87"/>
    <w:rsid w:val="00D87468"/>
    <w:rsid w:val="00D96430"/>
    <w:rsid w:val="00D96749"/>
    <w:rsid w:val="00D972EE"/>
    <w:rsid w:val="00D977D5"/>
    <w:rsid w:val="00D97EE3"/>
    <w:rsid w:val="00D97F18"/>
    <w:rsid w:val="00DA1AD2"/>
    <w:rsid w:val="00DA2DB6"/>
    <w:rsid w:val="00DA39FE"/>
    <w:rsid w:val="00DB1A34"/>
    <w:rsid w:val="00DC4F38"/>
    <w:rsid w:val="00DC5262"/>
    <w:rsid w:val="00DC734B"/>
    <w:rsid w:val="00DD54F1"/>
    <w:rsid w:val="00DE6B31"/>
    <w:rsid w:val="00DF382F"/>
    <w:rsid w:val="00DF3EE2"/>
    <w:rsid w:val="00DF5086"/>
    <w:rsid w:val="00E000A7"/>
    <w:rsid w:val="00E041CF"/>
    <w:rsid w:val="00E053A0"/>
    <w:rsid w:val="00E0718F"/>
    <w:rsid w:val="00E11D7E"/>
    <w:rsid w:val="00E12E28"/>
    <w:rsid w:val="00E15F02"/>
    <w:rsid w:val="00E26AC1"/>
    <w:rsid w:val="00E31C79"/>
    <w:rsid w:val="00E3377F"/>
    <w:rsid w:val="00E414F4"/>
    <w:rsid w:val="00E433F6"/>
    <w:rsid w:val="00E463D1"/>
    <w:rsid w:val="00E4659B"/>
    <w:rsid w:val="00E46B13"/>
    <w:rsid w:val="00E52323"/>
    <w:rsid w:val="00E5579D"/>
    <w:rsid w:val="00E56485"/>
    <w:rsid w:val="00E56A54"/>
    <w:rsid w:val="00E578E5"/>
    <w:rsid w:val="00E630D1"/>
    <w:rsid w:val="00E63E64"/>
    <w:rsid w:val="00E64B97"/>
    <w:rsid w:val="00E65446"/>
    <w:rsid w:val="00E6567E"/>
    <w:rsid w:val="00E660B7"/>
    <w:rsid w:val="00E71D00"/>
    <w:rsid w:val="00E72CDC"/>
    <w:rsid w:val="00E75459"/>
    <w:rsid w:val="00E81561"/>
    <w:rsid w:val="00E85661"/>
    <w:rsid w:val="00E873CB"/>
    <w:rsid w:val="00E9766F"/>
    <w:rsid w:val="00E977BA"/>
    <w:rsid w:val="00EA199A"/>
    <w:rsid w:val="00EA1B19"/>
    <w:rsid w:val="00EA2024"/>
    <w:rsid w:val="00EB4A2C"/>
    <w:rsid w:val="00EB53C9"/>
    <w:rsid w:val="00EB7175"/>
    <w:rsid w:val="00EC0BC1"/>
    <w:rsid w:val="00EC407B"/>
    <w:rsid w:val="00EC5599"/>
    <w:rsid w:val="00EC5A65"/>
    <w:rsid w:val="00ED4B49"/>
    <w:rsid w:val="00ED5C64"/>
    <w:rsid w:val="00EE38F8"/>
    <w:rsid w:val="00EE395A"/>
    <w:rsid w:val="00EE66EF"/>
    <w:rsid w:val="00F03566"/>
    <w:rsid w:val="00F03D79"/>
    <w:rsid w:val="00F061AC"/>
    <w:rsid w:val="00F06AA9"/>
    <w:rsid w:val="00F07D5F"/>
    <w:rsid w:val="00F11E09"/>
    <w:rsid w:val="00F13A25"/>
    <w:rsid w:val="00F13D60"/>
    <w:rsid w:val="00F14294"/>
    <w:rsid w:val="00F158F9"/>
    <w:rsid w:val="00F20439"/>
    <w:rsid w:val="00F20533"/>
    <w:rsid w:val="00F2550B"/>
    <w:rsid w:val="00F32114"/>
    <w:rsid w:val="00F33F2C"/>
    <w:rsid w:val="00F4360B"/>
    <w:rsid w:val="00F47AB3"/>
    <w:rsid w:val="00F53E55"/>
    <w:rsid w:val="00F63244"/>
    <w:rsid w:val="00F647D5"/>
    <w:rsid w:val="00F647F9"/>
    <w:rsid w:val="00F70A1B"/>
    <w:rsid w:val="00F770EF"/>
    <w:rsid w:val="00F846F3"/>
    <w:rsid w:val="00F85A63"/>
    <w:rsid w:val="00F85AAA"/>
    <w:rsid w:val="00F947D7"/>
    <w:rsid w:val="00FA3801"/>
    <w:rsid w:val="00FA4DAA"/>
    <w:rsid w:val="00FB4D4B"/>
    <w:rsid w:val="00FB6B98"/>
    <w:rsid w:val="00FB7EC7"/>
    <w:rsid w:val="00FC095D"/>
    <w:rsid w:val="00FC2400"/>
    <w:rsid w:val="00FC3652"/>
    <w:rsid w:val="00FC3B05"/>
    <w:rsid w:val="00FC4D5F"/>
    <w:rsid w:val="00FD753C"/>
    <w:rsid w:val="00FD7F60"/>
    <w:rsid w:val="00FE0959"/>
    <w:rsid w:val="00FE190D"/>
    <w:rsid w:val="00FE1E00"/>
    <w:rsid w:val="00FE261D"/>
    <w:rsid w:val="00FE3AE7"/>
    <w:rsid w:val="00FE3F95"/>
    <w:rsid w:val="00FF105F"/>
    <w:rsid w:val="00FF2AF6"/>
    <w:rsid w:val="00FF41DF"/>
    <w:rsid w:val="00FF544F"/>
    <w:rsid w:val="00FF69E3"/>
    <w:rsid w:val="01DF3704"/>
    <w:rsid w:val="01F30842"/>
    <w:rsid w:val="037652C2"/>
    <w:rsid w:val="03DC18E8"/>
    <w:rsid w:val="043C2F8C"/>
    <w:rsid w:val="047B07B5"/>
    <w:rsid w:val="055C28D9"/>
    <w:rsid w:val="06FF4665"/>
    <w:rsid w:val="0721485E"/>
    <w:rsid w:val="07875BD2"/>
    <w:rsid w:val="07C8624C"/>
    <w:rsid w:val="08553A8B"/>
    <w:rsid w:val="08B34B9A"/>
    <w:rsid w:val="08FE4543"/>
    <w:rsid w:val="0A5847B8"/>
    <w:rsid w:val="0B256D38"/>
    <w:rsid w:val="0BD74059"/>
    <w:rsid w:val="0CD05F1F"/>
    <w:rsid w:val="0D8536BD"/>
    <w:rsid w:val="0DAE5F61"/>
    <w:rsid w:val="0DDA13F8"/>
    <w:rsid w:val="0DF3526C"/>
    <w:rsid w:val="0EBB4554"/>
    <w:rsid w:val="0EF67D37"/>
    <w:rsid w:val="0F9F44B1"/>
    <w:rsid w:val="0FE4089C"/>
    <w:rsid w:val="0FE71AFF"/>
    <w:rsid w:val="10A37B7F"/>
    <w:rsid w:val="11911FF2"/>
    <w:rsid w:val="12B3683D"/>
    <w:rsid w:val="14930A66"/>
    <w:rsid w:val="15EA1883"/>
    <w:rsid w:val="16FE0DD8"/>
    <w:rsid w:val="17A204F5"/>
    <w:rsid w:val="17CD2414"/>
    <w:rsid w:val="188D2FE9"/>
    <w:rsid w:val="19BB3F76"/>
    <w:rsid w:val="1B3C2182"/>
    <w:rsid w:val="1C111170"/>
    <w:rsid w:val="1CBA5F77"/>
    <w:rsid w:val="1D9F7A96"/>
    <w:rsid w:val="1DC55869"/>
    <w:rsid w:val="1E031B52"/>
    <w:rsid w:val="1E9D0594"/>
    <w:rsid w:val="1F9800FE"/>
    <w:rsid w:val="1FEB639B"/>
    <w:rsid w:val="204B422D"/>
    <w:rsid w:val="20643301"/>
    <w:rsid w:val="20DA2975"/>
    <w:rsid w:val="21723C04"/>
    <w:rsid w:val="2318371A"/>
    <w:rsid w:val="23384C01"/>
    <w:rsid w:val="24212E47"/>
    <w:rsid w:val="24FB5BB0"/>
    <w:rsid w:val="25784DFF"/>
    <w:rsid w:val="26082373"/>
    <w:rsid w:val="269604EA"/>
    <w:rsid w:val="285C326E"/>
    <w:rsid w:val="28FF2109"/>
    <w:rsid w:val="2A9F19FC"/>
    <w:rsid w:val="2BA2368E"/>
    <w:rsid w:val="2BB02556"/>
    <w:rsid w:val="2C2141AB"/>
    <w:rsid w:val="2CD70E0C"/>
    <w:rsid w:val="2D6F5F97"/>
    <w:rsid w:val="2F627BA0"/>
    <w:rsid w:val="2FA369BA"/>
    <w:rsid w:val="30735592"/>
    <w:rsid w:val="31982CFF"/>
    <w:rsid w:val="322167EE"/>
    <w:rsid w:val="32CE54EA"/>
    <w:rsid w:val="3334556A"/>
    <w:rsid w:val="33CC17CB"/>
    <w:rsid w:val="33D03998"/>
    <w:rsid w:val="35C96809"/>
    <w:rsid w:val="366E25F0"/>
    <w:rsid w:val="36B929F2"/>
    <w:rsid w:val="36BE1E09"/>
    <w:rsid w:val="38886A67"/>
    <w:rsid w:val="39CD738A"/>
    <w:rsid w:val="3C21745D"/>
    <w:rsid w:val="3C4C29B5"/>
    <w:rsid w:val="3DB22309"/>
    <w:rsid w:val="3DDE328E"/>
    <w:rsid w:val="3DE529AF"/>
    <w:rsid w:val="3EAB0EC3"/>
    <w:rsid w:val="40084361"/>
    <w:rsid w:val="404B17A6"/>
    <w:rsid w:val="40D0553A"/>
    <w:rsid w:val="42015F1F"/>
    <w:rsid w:val="42282918"/>
    <w:rsid w:val="426D2743"/>
    <w:rsid w:val="43431628"/>
    <w:rsid w:val="44865643"/>
    <w:rsid w:val="465429F3"/>
    <w:rsid w:val="4A010606"/>
    <w:rsid w:val="4DF01BDF"/>
    <w:rsid w:val="4E49283A"/>
    <w:rsid w:val="4E49465B"/>
    <w:rsid w:val="4E8E3DCA"/>
    <w:rsid w:val="5067714F"/>
    <w:rsid w:val="51F27101"/>
    <w:rsid w:val="53D14261"/>
    <w:rsid w:val="53D83941"/>
    <w:rsid w:val="544147F4"/>
    <w:rsid w:val="54974AC2"/>
    <w:rsid w:val="54D907BA"/>
    <w:rsid w:val="550E10DA"/>
    <w:rsid w:val="56106726"/>
    <w:rsid w:val="574D15F2"/>
    <w:rsid w:val="576553EC"/>
    <w:rsid w:val="597C12E5"/>
    <w:rsid w:val="5A59686C"/>
    <w:rsid w:val="5A9C100E"/>
    <w:rsid w:val="5AE66844"/>
    <w:rsid w:val="5B233D6A"/>
    <w:rsid w:val="5B3962B9"/>
    <w:rsid w:val="5C3C56BD"/>
    <w:rsid w:val="5FE062DF"/>
    <w:rsid w:val="60A4543D"/>
    <w:rsid w:val="61002F61"/>
    <w:rsid w:val="62AF560F"/>
    <w:rsid w:val="62E3659B"/>
    <w:rsid w:val="63891FA8"/>
    <w:rsid w:val="682C160E"/>
    <w:rsid w:val="694B0469"/>
    <w:rsid w:val="694B6493"/>
    <w:rsid w:val="69821E2D"/>
    <w:rsid w:val="6E34575E"/>
    <w:rsid w:val="6E7E2CBD"/>
    <w:rsid w:val="703D3603"/>
    <w:rsid w:val="7133085E"/>
    <w:rsid w:val="71BA25F4"/>
    <w:rsid w:val="71F17B50"/>
    <w:rsid w:val="73270180"/>
    <w:rsid w:val="73EE0CA0"/>
    <w:rsid w:val="7463612A"/>
    <w:rsid w:val="74C8585C"/>
    <w:rsid w:val="768F2CAC"/>
    <w:rsid w:val="76D37B3D"/>
    <w:rsid w:val="7838248E"/>
    <w:rsid w:val="78E2413B"/>
    <w:rsid w:val="792A27D4"/>
    <w:rsid w:val="79B320C8"/>
    <w:rsid w:val="7B240D84"/>
    <w:rsid w:val="7B703119"/>
    <w:rsid w:val="7B733B85"/>
    <w:rsid w:val="7C1B14D0"/>
    <w:rsid w:val="7E2619D8"/>
    <w:rsid w:val="7ED16D74"/>
    <w:rsid w:val="7EF950AA"/>
    <w:rsid w:val="7FB02F50"/>
    <w:rsid w:val="7FE238D3"/>
    <w:rsid w:val="7FEC423B"/>
    <w:rsid w:val="B7FFD66A"/>
    <w:rsid w:val="CFFF727D"/>
    <w:rsid w:val="DB7D88F6"/>
    <w:rsid w:val="FFEF9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0"/>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99"/>
    <w:pPr>
      <w:jc w:val="left"/>
    </w:pPr>
  </w:style>
  <w:style w:type="paragraph" w:styleId="3">
    <w:name w:val="Plain Text"/>
    <w:basedOn w:val="1"/>
    <w:link w:val="17"/>
    <w:qFormat/>
    <w:uiPriority w:val="0"/>
    <w:rPr>
      <w:rFonts w:ascii="宋体" w:hAnsi="Courier New" w:eastAsia="宋体"/>
      <w:sz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99"/>
    <w:rPr>
      <w:color w:val="0000FF" w:themeColor="hyperlink"/>
      <w:u w:val="single"/>
      <w14:textFill>
        <w14:solidFill>
          <w14:schemeClr w14:val="hlink"/>
        </w14:solidFill>
      </w14:textFill>
    </w:rPr>
  </w:style>
  <w:style w:type="character" w:styleId="12">
    <w:name w:val="annotation reference"/>
    <w:basedOn w:val="10"/>
    <w:semiHidden/>
    <w:unhideWhenUsed/>
    <w:qFormat/>
    <w:uiPriority w:val="99"/>
    <w:rPr>
      <w:sz w:val="21"/>
      <w:szCs w:val="21"/>
    </w:rPr>
  </w:style>
  <w:style w:type="character" w:customStyle="1" w:styleId="13">
    <w:name w:val="页眉 字符"/>
    <w:basedOn w:val="10"/>
    <w:link w:val="6"/>
    <w:qFormat/>
    <w:uiPriority w:val="99"/>
    <w:rPr>
      <w:rFonts w:ascii="Times New Roman" w:hAnsi="Times New Roman" w:eastAsia="仿宋_GB2312" w:cs="Times New Roman"/>
      <w:sz w:val="18"/>
      <w:szCs w:val="18"/>
    </w:rPr>
  </w:style>
  <w:style w:type="character" w:customStyle="1" w:styleId="14">
    <w:name w:val="页脚 字符"/>
    <w:basedOn w:val="10"/>
    <w:link w:val="5"/>
    <w:qFormat/>
    <w:uiPriority w:val="99"/>
    <w:rPr>
      <w:rFonts w:ascii="Times New Roman" w:hAnsi="Times New Roman" w:eastAsia="仿宋_GB2312" w:cs="Times New Roman"/>
      <w:sz w:val="18"/>
      <w:szCs w:val="18"/>
    </w:rPr>
  </w:style>
  <w:style w:type="character" w:customStyle="1" w:styleId="15">
    <w:name w:val="批注框文本 字符"/>
    <w:basedOn w:val="10"/>
    <w:link w:val="4"/>
    <w:semiHidden/>
    <w:qFormat/>
    <w:uiPriority w:val="99"/>
    <w:rPr>
      <w:rFonts w:ascii="Times New Roman" w:hAnsi="Times New Roman" w:eastAsia="仿宋_GB2312" w:cs="Times New Roman"/>
      <w:sz w:val="18"/>
      <w:szCs w:val="18"/>
    </w:rPr>
  </w:style>
  <w:style w:type="paragraph" w:styleId="16">
    <w:name w:val="List Paragraph"/>
    <w:basedOn w:val="1"/>
    <w:qFormat/>
    <w:uiPriority w:val="34"/>
    <w:pPr>
      <w:ind w:firstLine="420" w:firstLineChars="200"/>
    </w:pPr>
  </w:style>
  <w:style w:type="character" w:customStyle="1" w:styleId="17">
    <w:name w:val="纯文本 字符"/>
    <w:basedOn w:val="10"/>
    <w:link w:val="3"/>
    <w:qFormat/>
    <w:uiPriority w:val="0"/>
    <w:rPr>
      <w:rFonts w:ascii="宋体" w:hAnsi="Courier New" w:eastAsia="宋体" w:cs="Times New Roman"/>
      <w:szCs w:val="20"/>
    </w:rPr>
  </w:style>
  <w:style w:type="character" w:customStyle="1" w:styleId="18">
    <w:name w:val="批注文字 字符"/>
    <w:basedOn w:val="10"/>
    <w:link w:val="2"/>
    <w:semiHidden/>
    <w:qFormat/>
    <w:uiPriority w:val="99"/>
    <w:rPr>
      <w:rFonts w:ascii="Times New Roman" w:hAnsi="Times New Roman" w:eastAsia="仿宋_GB2312" w:cs="Times New Roman"/>
      <w:sz w:val="32"/>
      <w:szCs w:val="20"/>
    </w:rPr>
  </w:style>
  <w:style w:type="character" w:customStyle="1" w:styleId="19">
    <w:name w:val="批注主题 字符"/>
    <w:basedOn w:val="18"/>
    <w:link w:val="7"/>
    <w:semiHidden/>
    <w:qFormat/>
    <w:uiPriority w:val="99"/>
    <w:rPr>
      <w:rFonts w:ascii="Times New Roman" w:hAnsi="Times New Roman" w:eastAsia="仿宋_GB2312" w:cs="Times New Roman"/>
      <w:b/>
      <w:bCs/>
      <w:sz w:val="32"/>
      <w:szCs w:val="20"/>
    </w:rPr>
  </w:style>
  <w:style w:type="paragraph" w:customStyle="1" w:styleId="20">
    <w:name w:val="Revision"/>
    <w:hidden/>
    <w:semiHidden/>
    <w:qFormat/>
    <w:uiPriority w:val="99"/>
    <w:rPr>
      <w:rFonts w:ascii="Times New Roman" w:hAnsi="Times New Roman" w:eastAsia="仿宋_GB2312" w:cs="Times New Roman"/>
      <w:kern w:val="2"/>
      <w:sz w:val="32"/>
      <w:szCs w:val="20"/>
      <w:lang w:val="en-US" w:eastAsia="zh-CN" w:bidi="ar-SA"/>
    </w:rPr>
  </w:style>
  <w:style w:type="character" w:customStyle="1" w:styleId="21">
    <w:name w:val="纯文本 字符1"/>
    <w:basedOn w:val="10"/>
    <w:qFormat/>
    <w:uiPriority w:val="0"/>
    <w:rPr>
      <w:rFonts w:ascii="宋体" w:hAnsi="Courier New" w:eastAsia="宋体" w:cs="Times New Roman"/>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A1034C-F4B6-4577-94D0-45734471164E}">
  <ds:schemaRefs/>
</ds:datastoreItem>
</file>

<file path=docProps/app.xml><?xml version="1.0" encoding="utf-8"?>
<Properties xmlns="http://schemas.openxmlformats.org/officeDocument/2006/extended-properties" xmlns:vt="http://schemas.openxmlformats.org/officeDocument/2006/docPropsVTypes">
  <Template>Normal.dotm</Template>
  <Company>平安银行股份有限公司</Company>
  <Pages>16</Pages>
  <Words>14391</Words>
  <Characters>16906</Characters>
  <Lines>94</Lines>
  <Paragraphs>26</Paragraphs>
  <TotalTime>3</TotalTime>
  <ScaleCrop>false</ScaleCrop>
  <LinksUpToDate>false</LinksUpToDate>
  <CharactersWithSpaces>17083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2018-06-05T01:58:00Z</dcterms:created>
  <dc:creator>PINGAN</dc:creator>
  <cp:lastModifiedBy>马延</cp:lastModifiedBy>
  <cp:lastPrinted>2025-06-13T06:19:00Z</cp:lastPrinted>
  <dcterms:modified xsi:type="dcterms:W3CDTF">2026-03-11T09:14:23Z</dcterms:modified>
  <cp:revision>1487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64BD33C8D7C74C5680745DBFAB87C5F9_13</vt:lpwstr>
  </property>
  <property fmtid="{D5CDD505-2E9C-101B-9397-08002B2CF9AE}" pid="4" name="KSOTemplateDocerSaveRecord">
    <vt:lpwstr>eyJoZGlkIjoiOWU2MWNmZDY0MTlkNjYwMTBkMWJiNDYzOWU2MzBjMjciLCJ1c2VySWQiOiIxNTM5NTA0MjMwIn0=</vt:lpwstr>
  </property>
</Properties>
</file>