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E1C710A">
      <w:pPr>
        <w:keepNext w:val="0"/>
        <w:keepLines w:val="0"/>
        <w:pageBreakBefore w:val="0"/>
        <w:widowControl w:val="0"/>
        <w:kinsoku/>
        <w:wordWrap/>
        <w:overflowPunct/>
        <w:topLinePunct w:val="0"/>
        <w:autoSpaceDE/>
        <w:autoSpaceDN/>
        <w:bidi w:val="0"/>
        <w:adjustRightInd w:val="0"/>
        <w:snapToGrid w:val="0"/>
        <w:spacing w:line="500" w:lineRule="exact"/>
        <w:jc w:val="both"/>
        <w:textAlignment w:val="auto"/>
        <w:rPr>
          <w:rFonts w:hint="default" w:ascii="Times New Roman" w:hAnsi="Times New Roman" w:eastAsia="黑体" w:cs="Times New Roman"/>
          <w:snapToGrid w:val="0"/>
          <w:kern w:val="0"/>
          <w:sz w:val="32"/>
          <w:szCs w:val="32"/>
          <w:lang w:val="en-US" w:eastAsia="zh-CN"/>
        </w:rPr>
      </w:pPr>
      <w:bookmarkStart w:id="8" w:name="_GoBack"/>
      <w:bookmarkEnd w:id="8"/>
      <w:r>
        <w:rPr>
          <w:rFonts w:hint="default" w:ascii="Times New Roman" w:hAnsi="Times New Roman" w:eastAsia="黑体" w:cs="Times New Roman"/>
          <w:snapToGrid w:val="0"/>
          <w:kern w:val="0"/>
          <w:sz w:val="32"/>
          <w:szCs w:val="32"/>
          <w:lang w:val="en-US" w:eastAsia="zh-CN"/>
        </w:rPr>
        <w:t>附件1.2</w:t>
      </w:r>
    </w:p>
    <w:p w14:paraId="5CB58D48">
      <w:pPr>
        <w:jc w:val="center"/>
        <w:rPr>
          <w:rFonts w:ascii="仿宋_GB2312" w:eastAsia="仿宋_GB2312"/>
          <w:sz w:val="28"/>
          <w:szCs w:val="28"/>
        </w:rPr>
      </w:pPr>
    </w:p>
    <w:p w14:paraId="76C620E6">
      <w:pPr>
        <w:jc w:val="center"/>
        <w:rPr>
          <w:rFonts w:ascii="仿宋_GB2312" w:eastAsia="仿宋_GB2312"/>
          <w:sz w:val="28"/>
          <w:szCs w:val="28"/>
        </w:rPr>
      </w:pPr>
    </w:p>
    <w:p w14:paraId="769CCE85">
      <w:pPr>
        <w:jc w:val="center"/>
        <w:rPr>
          <w:rFonts w:ascii="仿宋_GB2312" w:eastAsia="仿宋_GB2312"/>
          <w:sz w:val="28"/>
          <w:szCs w:val="28"/>
        </w:rPr>
      </w:pPr>
    </w:p>
    <w:p w14:paraId="6E9F1777">
      <w:pPr>
        <w:jc w:val="center"/>
        <w:rPr>
          <w:rFonts w:ascii="仿宋_GB2312" w:eastAsia="仿宋_GB2312"/>
          <w:sz w:val="28"/>
          <w:szCs w:val="28"/>
        </w:rPr>
      </w:pPr>
    </w:p>
    <w:p w14:paraId="192B2B46">
      <w:pPr>
        <w:jc w:val="center"/>
        <w:rPr>
          <w:rFonts w:ascii="仿宋_GB2312" w:eastAsia="仿宋_GB2312"/>
          <w:sz w:val="28"/>
          <w:szCs w:val="28"/>
        </w:rPr>
      </w:pPr>
    </w:p>
    <w:p w14:paraId="3A3ED57F">
      <w:pPr>
        <w:jc w:val="center"/>
        <w:rPr>
          <w:rFonts w:ascii="仿宋_GB2312" w:eastAsia="仿宋_GB2312"/>
          <w:sz w:val="28"/>
          <w:szCs w:val="28"/>
        </w:rPr>
      </w:pPr>
    </w:p>
    <w:p w14:paraId="58148B41">
      <w:pPr>
        <w:jc w:val="center"/>
        <w:rPr>
          <w:rFonts w:ascii="仿宋_GB2312" w:eastAsia="仿宋_GB2312"/>
          <w:sz w:val="28"/>
          <w:szCs w:val="28"/>
        </w:rPr>
      </w:pPr>
    </w:p>
    <w:p w14:paraId="3F8F9EBD">
      <w:pPr>
        <w:jc w:val="center"/>
        <w:rPr>
          <w:rFonts w:ascii="黑体" w:hAnsi="Calibri" w:eastAsia="黑体" w:cs="Times New Roman"/>
          <w:b/>
          <w:sz w:val="96"/>
          <w:szCs w:val="96"/>
        </w:rPr>
      </w:pPr>
      <w:r>
        <w:rPr>
          <w:rFonts w:hint="eastAsia" w:ascii="黑体" w:hAnsi="Calibri" w:eastAsia="黑体" w:cs="Times New Roman"/>
          <w:b/>
          <w:sz w:val="96"/>
          <w:szCs w:val="96"/>
        </w:rPr>
        <w:t>国内信用证业务</w:t>
      </w:r>
    </w:p>
    <w:p w14:paraId="1CCFBE35">
      <w:pPr>
        <w:jc w:val="center"/>
        <w:rPr>
          <w:rFonts w:ascii="黑体" w:hAnsi="Calibri" w:eastAsia="黑体" w:cs="Times New Roman"/>
          <w:b/>
          <w:sz w:val="96"/>
          <w:szCs w:val="96"/>
        </w:rPr>
      </w:pPr>
      <w:r>
        <w:rPr>
          <w:rFonts w:hint="eastAsia" w:ascii="黑体" w:hAnsi="Calibri" w:eastAsia="黑体" w:cs="Times New Roman"/>
          <w:b/>
          <w:sz w:val="96"/>
          <w:szCs w:val="96"/>
        </w:rPr>
        <w:t>总合同</w:t>
      </w:r>
    </w:p>
    <w:p w14:paraId="3BE76BF8">
      <w:pPr>
        <w:jc w:val="center"/>
        <w:rPr>
          <w:rFonts w:ascii="黑体" w:hAnsi="Calibri" w:eastAsia="黑体" w:cs="Times New Roman"/>
          <w:b/>
          <w:sz w:val="44"/>
          <w:szCs w:val="44"/>
        </w:rPr>
      </w:pPr>
    </w:p>
    <w:p w14:paraId="1E49FE3F">
      <w:pPr>
        <w:jc w:val="left"/>
        <w:rPr>
          <w:rFonts w:ascii="黑体" w:hAnsi="Calibri" w:eastAsia="黑体" w:cs="Times New Roman"/>
          <w:b/>
          <w:sz w:val="44"/>
          <w:szCs w:val="44"/>
        </w:rPr>
      </w:pPr>
      <w:r>
        <w:rPr>
          <w:rFonts w:ascii="黑体" w:hAnsi="Calibri" w:eastAsia="黑体" w:cs="Times New Roman"/>
          <w:b/>
          <w:sz w:val="44"/>
          <w:szCs w:val="44"/>
        </w:rPr>
        <w:br w:type="page"/>
      </w:r>
    </w:p>
    <w:p w14:paraId="0A679C16">
      <w:pPr>
        <w:spacing w:after="156" w:afterLines="50" w:line="460" w:lineRule="exact"/>
        <w:jc w:val="center"/>
        <w:rPr>
          <w:rFonts w:hint="eastAsia" w:ascii="黑体" w:eastAsia="黑体"/>
          <w:sz w:val="32"/>
          <w:szCs w:val="32"/>
          <w:lang w:eastAsia="zh-CN"/>
        </w:rPr>
      </w:pPr>
      <w:r>
        <w:rPr>
          <w:rFonts w:hint="eastAsia" w:ascii="黑体" w:eastAsia="黑体"/>
          <w:sz w:val="32"/>
          <w:szCs w:val="32"/>
        </w:rPr>
        <w:t>国内信用证业务总合同</w:t>
      </w:r>
      <w:r>
        <w:rPr>
          <w:rFonts w:hint="eastAsia" w:ascii="黑体" w:eastAsia="黑体"/>
          <w:sz w:val="32"/>
          <w:szCs w:val="32"/>
          <w:lang w:eastAsia="zh-CN"/>
        </w:rPr>
        <w:t>（</w:t>
      </w:r>
      <w:r>
        <w:rPr>
          <w:rFonts w:hint="eastAsia" w:ascii="黑体" w:eastAsia="黑体"/>
          <w:sz w:val="32"/>
          <w:szCs w:val="32"/>
          <w:lang w:val="en-US" w:eastAsia="zh-CN"/>
        </w:rPr>
        <w:t>线下版</w:t>
      </w:r>
      <w:r>
        <w:rPr>
          <w:rFonts w:hint="eastAsia" w:ascii="黑体" w:eastAsia="黑体"/>
          <w:sz w:val="32"/>
          <w:szCs w:val="32"/>
          <w:lang w:eastAsia="zh-CN"/>
        </w:rPr>
        <w:t>）</w:t>
      </w:r>
    </w:p>
    <w:p w14:paraId="5A4A8DB9">
      <w:pPr>
        <w:spacing w:after="156" w:afterLines="50" w:line="460" w:lineRule="exact"/>
        <w:jc w:val="center"/>
        <w:rPr>
          <w:rFonts w:ascii="黑体" w:eastAsia="黑体"/>
          <w:sz w:val="32"/>
          <w:szCs w:val="32"/>
        </w:rPr>
      </w:pPr>
    </w:p>
    <w:p w14:paraId="4E335412">
      <w:pPr>
        <w:spacing w:line="360" w:lineRule="exact"/>
        <w:jc w:val="right"/>
        <w:rPr>
          <w:rFonts w:hint="default" w:ascii="Times New Roman" w:hAnsi="Times New Roman" w:eastAsiaTheme="minorEastAsia"/>
          <w:snapToGrid w:val="0"/>
          <w:kern w:val="0"/>
          <w:szCs w:val="21"/>
          <w:lang w:val="en-US" w:eastAsia="zh-CN"/>
        </w:rPr>
      </w:pPr>
      <w:r>
        <w:rPr>
          <w:rFonts w:hint="eastAsia" w:ascii="Times New Roman" w:hAnsi="Times New Roman"/>
          <w:snapToGrid w:val="0"/>
          <w:kern w:val="0"/>
          <w:szCs w:val="21"/>
        </w:rPr>
        <w:t>编号：</w:t>
      </w:r>
      <w:r>
        <w:rPr>
          <w:rFonts w:hint="eastAsia" w:ascii="Times New Roman" w:hAnsi="Times New Roman"/>
          <w:snapToGrid w:val="0"/>
          <w:kern w:val="0"/>
          <w:szCs w:val="21"/>
          <w:lang w:val="en-US" w:eastAsia="zh-CN"/>
        </w:rPr>
        <w:t>{{</w:t>
      </w:r>
      <w:r>
        <w:rPr>
          <w:rFonts w:hint="eastAsia" w:ascii="Times New Roman" w:hAnsi="Times New Roman"/>
          <w:snapToGrid w:val="0"/>
          <w:kern w:val="0"/>
          <w:szCs w:val="21"/>
        </w:rPr>
        <w:t>国内信字6</w:t>
      </w:r>
      <w:r>
        <w:rPr>
          <w:rFonts w:hint="eastAsia" w:ascii="Times New Roman" w:hAnsi="Times New Roman"/>
          <w:snapToGrid w:val="0"/>
          <w:kern w:val="0"/>
          <w:szCs w:val="21"/>
          <w:lang w:val="en-US" w:eastAsia="zh-CN"/>
        </w:rPr>
        <w:t>}}</w:t>
      </w:r>
    </w:p>
    <w:p w14:paraId="4A500E0F">
      <w:pPr>
        <w:spacing w:line="360" w:lineRule="exact"/>
        <w:ind w:firstLine="1582"/>
        <w:rPr>
          <w:rFonts w:ascii="宋体" w:hAnsi="宋体"/>
          <w:szCs w:val="21"/>
        </w:rPr>
      </w:pPr>
      <w:r>
        <w:rPr>
          <w:rFonts w:hint="eastAsia" w:ascii="宋体" w:hAnsi="宋体"/>
          <w:szCs w:val="21"/>
        </w:rPr>
        <w:t>□ 非额度内</w:t>
      </w:r>
    </w:p>
    <w:p w14:paraId="128C8B24">
      <w:pPr>
        <w:spacing w:line="360" w:lineRule="exact"/>
        <w:ind w:firstLine="1582"/>
        <w:rPr>
          <w:rFonts w:ascii="宋体" w:hAnsi="宋体"/>
          <w:szCs w:val="21"/>
        </w:rPr>
      </w:pPr>
      <w:r>
        <w:rPr>
          <w:rFonts w:hint="eastAsia" w:ascii="宋体" w:hAnsi="宋体"/>
          <w:szCs w:val="21"/>
        </w:rPr>
        <w:sym w:font="Wingdings 2" w:char="0052"/>
      </w:r>
      <w:r>
        <w:rPr>
          <w:rFonts w:hint="eastAsia" w:ascii="宋体" w:hAnsi="宋体"/>
          <w:szCs w:val="21"/>
        </w:rPr>
        <w:t xml:space="preserve"> 额度内</w:t>
      </w:r>
      <w:r>
        <w:rPr>
          <w:rFonts w:ascii="宋体" w:hAnsi="宋体"/>
          <w:szCs w:val="21"/>
        </w:rPr>
        <w:t xml:space="preserve">     </w:t>
      </w:r>
      <w:r>
        <w:rPr>
          <w:rFonts w:hint="eastAsia" w:ascii="宋体" w:hAnsi="宋体"/>
          <w:szCs w:val="21"/>
        </w:rPr>
        <w:t>额度合同名称：综合授信额度合同</w:t>
      </w:r>
    </w:p>
    <w:p w14:paraId="0EA224F7">
      <w:pPr>
        <w:spacing w:line="360" w:lineRule="exact"/>
        <w:jc w:val="right"/>
        <w:rPr>
          <w:rFonts w:hint="default" w:eastAsiaTheme="minorEastAsia"/>
          <w:kern w:val="0"/>
          <w:szCs w:val="21"/>
          <w:lang w:val="en-US" w:eastAsia="zh-CN"/>
        </w:rPr>
      </w:pPr>
      <w:r>
        <w:rPr>
          <w:rFonts w:hint="eastAsia" w:ascii="Times New Roman" w:hAnsi="Times New Roman"/>
          <w:snapToGrid w:val="0"/>
          <w:kern w:val="0"/>
          <w:szCs w:val="21"/>
        </w:rPr>
        <w:t>额度合同编号：</w:t>
      </w:r>
      <w:r>
        <w:rPr>
          <w:rFonts w:hint="eastAsia" w:ascii="Times New Roman" w:hAnsi="Times New Roman"/>
          <w:snapToGrid w:val="0"/>
          <w:kern w:val="0"/>
          <w:szCs w:val="21"/>
          <w:lang w:val="en-US" w:eastAsia="zh-CN"/>
        </w:rPr>
        <w:t>{{综字1}}</w:t>
      </w:r>
    </w:p>
    <w:p w14:paraId="6950DFB9">
      <w:pPr>
        <w:spacing w:line="360" w:lineRule="exact"/>
        <w:rPr>
          <w:rFonts w:ascii="宋体" w:hAnsi="宋体"/>
          <w:szCs w:val="21"/>
        </w:rPr>
      </w:pPr>
    </w:p>
    <w:p w14:paraId="43EDFFBB">
      <w:pPr>
        <w:autoSpaceDE w:val="0"/>
        <w:autoSpaceDN w:val="0"/>
        <w:spacing w:line="360" w:lineRule="exact"/>
        <w:rPr>
          <w:rFonts w:hint="eastAsia" w:eastAsiaTheme="minorEastAsia"/>
          <w:sz w:val="21"/>
          <w:szCs w:val="21"/>
          <w:u w:val="single"/>
        </w:rPr>
      </w:pPr>
      <w:r>
        <w:rPr>
          <w:rFonts w:hint="eastAsia"/>
          <w:kern w:val="0"/>
          <w:szCs w:val="21"/>
        </w:rPr>
        <w:t>甲方（银行）：</w:t>
      </w:r>
      <w:r>
        <w:rPr>
          <w:rFonts w:hint="eastAsia" w:eastAsiaTheme="minorEastAsia"/>
          <w:sz w:val="21"/>
          <w:szCs w:val="21"/>
        </w:rPr>
        <w:t>平安银行股份有限公司</w:t>
      </w:r>
      <w:r>
        <w:rPr>
          <w:rFonts w:hint="eastAsia" w:eastAsiaTheme="minorEastAsia"/>
          <w:sz w:val="21"/>
          <w:szCs w:val="21"/>
          <w:u w:val="single"/>
          <w:lang w:val="en-US" w:eastAsia="zh-CN"/>
        </w:rPr>
        <w:t>{{所在分行}}</w:t>
      </w:r>
    </w:p>
    <w:p w14:paraId="334DC014">
      <w:pPr>
        <w:autoSpaceDE w:val="0"/>
        <w:autoSpaceDN w:val="0"/>
        <w:spacing w:line="360" w:lineRule="exact"/>
        <w:rPr>
          <w:rFonts w:hint="eastAsia" w:eastAsiaTheme="minorEastAsia"/>
          <w:sz w:val="21"/>
          <w:szCs w:val="21"/>
          <w:u w:val="single"/>
        </w:rPr>
      </w:pPr>
      <w:r>
        <w:rPr>
          <w:rFonts w:hint="eastAsia" w:eastAsiaTheme="minorEastAsia"/>
          <w:sz w:val="21"/>
          <w:szCs w:val="21"/>
        </w:rPr>
        <w:t>住所（地址）：</w:t>
      </w:r>
      <w:r>
        <w:rPr>
          <w:rFonts w:hint="eastAsia" w:ascii="Times New Roman" w:hAnsi="Times New Roman" w:cs="Times New Roman" w:eastAsiaTheme="minorEastAsia"/>
          <w:kern w:val="2"/>
          <w:sz w:val="21"/>
          <w:szCs w:val="21"/>
          <w:u w:val="single"/>
          <w:lang w:val="en-US" w:eastAsia="zh-CN" w:bidi="ar-SA"/>
        </w:rPr>
        <w:t>{{分行地址}}</w:t>
      </w:r>
    </w:p>
    <w:p w14:paraId="23AE92DC">
      <w:pPr>
        <w:spacing w:line="360" w:lineRule="exact"/>
        <w:jc w:val="left"/>
        <w:rPr>
          <w:rFonts w:hint="eastAsia" w:eastAsiaTheme="minorEastAsia"/>
          <w:sz w:val="21"/>
          <w:szCs w:val="21"/>
        </w:rPr>
      </w:pPr>
      <w:r>
        <w:rPr>
          <w:rFonts w:hint="eastAsia" w:eastAsiaTheme="minorEastAsia"/>
          <w:sz w:val="21"/>
          <w:szCs w:val="21"/>
        </w:rPr>
        <w:t>法定代表人（负责人）：</w:t>
      </w:r>
      <w:r>
        <w:rPr>
          <w:rFonts w:hint="eastAsia" w:ascii="Times New Roman" w:hAnsi="Times New Roman" w:cs="Times New Roman" w:eastAsiaTheme="minorEastAsia"/>
          <w:kern w:val="2"/>
          <w:sz w:val="21"/>
          <w:szCs w:val="21"/>
          <w:u w:val="single"/>
          <w:lang w:val="en-US" w:eastAsia="zh-CN" w:bidi="ar-SA"/>
        </w:rPr>
        <w:t>{{分行法人}}</w:t>
      </w:r>
      <w:r>
        <w:rPr>
          <w:rFonts w:hint="eastAsia" w:ascii="Times New Roman" w:hAnsi="Times New Roman" w:cs="Times New Roman" w:eastAsiaTheme="minorEastAsia"/>
          <w:kern w:val="2"/>
          <w:sz w:val="21"/>
          <w:szCs w:val="21"/>
          <w:lang w:val="en-US" w:eastAsia="zh-CN" w:bidi="ar-SA"/>
        </w:rPr>
        <w:t xml:space="preserve"> 电话：</w:t>
      </w:r>
      <w:r>
        <w:rPr>
          <w:rFonts w:hint="eastAsia" w:ascii="Times New Roman" w:hAnsi="Times New Roman" w:cs="Times New Roman" w:eastAsiaTheme="minorEastAsia"/>
          <w:kern w:val="2"/>
          <w:sz w:val="21"/>
          <w:szCs w:val="21"/>
          <w:u w:val="single"/>
          <w:lang w:val="en-US" w:eastAsia="zh-CN" w:bidi="ar-SA"/>
        </w:rPr>
        <w:t>{{分行座机电话}}</w:t>
      </w:r>
    </w:p>
    <w:p w14:paraId="02591256">
      <w:pPr>
        <w:widowControl w:val="0"/>
        <w:spacing w:line="360" w:lineRule="exact"/>
        <w:jc w:val="left"/>
        <w:rPr>
          <w:rFonts w:hint="eastAsia" w:ascii="Times New Roman" w:hAnsi="Times New Roman" w:cs="Times New Roman" w:eastAsiaTheme="minorEastAsia"/>
          <w:kern w:val="2"/>
          <w:sz w:val="21"/>
          <w:szCs w:val="21"/>
          <w:lang w:val="en-US" w:eastAsia="zh-CN" w:bidi="ar-SA"/>
        </w:rPr>
      </w:pPr>
      <w:r>
        <w:rPr>
          <w:rFonts w:hint="eastAsia" w:ascii="Times New Roman" w:hAnsi="Times New Roman" w:cs="Times New Roman" w:eastAsiaTheme="minorEastAsia"/>
          <w:kern w:val="2"/>
          <w:sz w:val="21"/>
          <w:szCs w:val="21"/>
          <w:lang w:val="en-US" w:eastAsia="zh-CN" w:bidi="ar-SA"/>
        </w:rPr>
        <w:t>联系人：</w:t>
      </w:r>
      <w:r>
        <w:rPr>
          <w:rFonts w:hint="eastAsia" w:ascii="Times New Roman" w:hAnsi="Times New Roman" w:cs="Times New Roman" w:eastAsiaTheme="minorEastAsia"/>
          <w:kern w:val="2"/>
          <w:sz w:val="21"/>
          <w:szCs w:val="21"/>
          <w:u w:val="single"/>
          <w:lang w:val="en-US" w:eastAsia="zh-CN" w:bidi="ar-SA"/>
        </w:rPr>
        <w:t>{{客户经理}}</w:t>
      </w:r>
      <w:r>
        <w:rPr>
          <w:rFonts w:hint="eastAsia" w:ascii="Times New Roman" w:hAnsi="Times New Roman" w:cs="Times New Roman" w:eastAsiaTheme="minorEastAsia"/>
          <w:kern w:val="2"/>
          <w:sz w:val="21"/>
          <w:szCs w:val="21"/>
          <w:lang w:val="en-US" w:eastAsia="zh-CN" w:bidi="ar-SA"/>
        </w:rPr>
        <w:t xml:space="preserve"> 部门：</w:t>
      </w:r>
      <w:r>
        <w:rPr>
          <w:rFonts w:hint="eastAsia" w:ascii="Times New Roman" w:hAnsi="Times New Roman" w:cs="Times New Roman" w:eastAsiaTheme="minorEastAsia"/>
          <w:kern w:val="2"/>
          <w:sz w:val="21"/>
          <w:szCs w:val="21"/>
          <w:u w:val="single"/>
          <w:lang w:val="en-US" w:eastAsia="zh-CN" w:bidi="ar-SA"/>
        </w:rPr>
        <w:t>{{部门}}</w:t>
      </w:r>
      <w:r>
        <w:rPr>
          <w:rFonts w:hint="eastAsia" w:ascii="Times New Roman" w:hAnsi="Times New Roman" w:cs="Times New Roman" w:eastAsiaTheme="minorEastAsia"/>
          <w:kern w:val="2"/>
          <w:sz w:val="21"/>
          <w:szCs w:val="21"/>
          <w:lang w:val="en-US" w:eastAsia="zh-CN" w:bidi="ar-SA"/>
        </w:rPr>
        <w:t xml:space="preserve"> 职位：</w:t>
      </w:r>
      <w:r>
        <w:rPr>
          <w:rFonts w:hint="eastAsia" w:ascii="Times New Roman" w:hAnsi="Times New Roman" w:cs="Times New Roman" w:eastAsiaTheme="minorEastAsia"/>
          <w:kern w:val="2"/>
          <w:sz w:val="21"/>
          <w:szCs w:val="21"/>
          <w:u w:val="single"/>
          <w:lang w:val="en-US" w:eastAsia="zh-CN" w:bidi="ar-SA"/>
        </w:rPr>
        <w:t>{{职位}}</w:t>
      </w:r>
    </w:p>
    <w:p w14:paraId="0F52D2C6">
      <w:pPr>
        <w:widowControl w:val="0"/>
        <w:spacing w:line="360" w:lineRule="exact"/>
        <w:ind w:leftChars="0"/>
        <w:jc w:val="left"/>
        <w:rPr>
          <w:rFonts w:hint="default" w:ascii="Times New Roman" w:hAnsi="Times New Roman" w:cs="Times New Roman" w:eastAsiaTheme="minorEastAsia"/>
          <w:kern w:val="2"/>
          <w:sz w:val="21"/>
          <w:szCs w:val="21"/>
          <w:lang w:val="en-US" w:eastAsia="zh-CN" w:bidi="ar-SA"/>
        </w:rPr>
      </w:pPr>
      <w:r>
        <w:rPr>
          <w:rFonts w:hint="eastAsia" w:ascii="Times New Roman" w:hAnsi="Times New Roman" w:cs="Times New Roman" w:eastAsiaTheme="minorEastAsia"/>
          <w:kern w:val="2"/>
          <w:sz w:val="21"/>
          <w:szCs w:val="21"/>
          <w:lang w:val="en-US" w:eastAsia="zh-CN" w:bidi="ar-SA"/>
        </w:rPr>
        <w:t>联系电话：</w:t>
      </w:r>
      <w:r>
        <w:rPr>
          <w:rFonts w:hint="eastAsia" w:ascii="Times New Roman" w:hAnsi="Times New Roman" w:cs="Times New Roman" w:eastAsiaTheme="minorEastAsia"/>
          <w:kern w:val="2"/>
          <w:sz w:val="21"/>
          <w:szCs w:val="21"/>
          <w:u w:val="single"/>
          <w:lang w:val="en-US" w:eastAsia="zh-CN" w:bidi="ar-SA"/>
        </w:rPr>
        <w:t>{{联系电话}}</w:t>
      </w:r>
      <w:r>
        <w:rPr>
          <w:rFonts w:hint="eastAsia" w:ascii="Times New Roman" w:hAnsi="Times New Roman" w:cs="Times New Roman" w:eastAsiaTheme="minorEastAsia"/>
          <w:kern w:val="2"/>
          <w:sz w:val="21"/>
          <w:szCs w:val="21"/>
          <w:lang w:val="en-US" w:eastAsia="zh-CN" w:bidi="ar-SA"/>
        </w:rPr>
        <w:t xml:space="preserve"> 邮箱：</w:t>
      </w:r>
      <w:r>
        <w:rPr>
          <w:rFonts w:hint="eastAsia" w:ascii="Times New Roman" w:hAnsi="Times New Roman" w:cs="Times New Roman" w:eastAsiaTheme="minorEastAsia"/>
          <w:kern w:val="2"/>
          <w:sz w:val="21"/>
          <w:szCs w:val="21"/>
          <w:u w:val="single"/>
          <w:lang w:val="en-US" w:eastAsia="zh-CN" w:bidi="ar-SA"/>
        </w:rPr>
        <w:t>{{邮箱}}</w:t>
      </w:r>
    </w:p>
    <w:p w14:paraId="5C56DABB">
      <w:pPr>
        <w:spacing w:line="360" w:lineRule="exact"/>
        <w:jc w:val="left"/>
        <w:rPr>
          <w:kern w:val="0"/>
          <w:szCs w:val="21"/>
        </w:rPr>
      </w:pPr>
    </w:p>
    <w:p w14:paraId="155791C2">
      <w:pPr>
        <w:spacing w:line="360" w:lineRule="exact"/>
        <w:jc w:val="left"/>
        <w:rPr>
          <w:rFonts w:hint="eastAsia" w:ascii="国标宋体" w:hAnsi="国标宋体" w:eastAsia="国标宋体" w:cs="国标宋体"/>
          <w:kern w:val="0"/>
          <w:sz w:val="21"/>
          <w:szCs w:val="21"/>
          <w:lang w:val="en-US" w:eastAsia="zh-CN"/>
        </w:rPr>
      </w:pPr>
      <w:r>
        <w:rPr>
          <w:rFonts w:hint="eastAsia"/>
          <w:kern w:val="0"/>
          <w:szCs w:val="21"/>
        </w:rPr>
        <w:t>乙方（</w:t>
      </w:r>
      <w:r>
        <w:rPr>
          <w:rFonts w:hint="eastAsia" w:ascii="Times New Roman" w:hAnsi="Times New Roman" w:cs="Times New Roman"/>
          <w:kern w:val="0"/>
          <w:szCs w:val="21"/>
        </w:rPr>
        <w:t>客户</w:t>
      </w:r>
      <w:r>
        <w:rPr>
          <w:rFonts w:hint="eastAsia"/>
          <w:kern w:val="0"/>
          <w:szCs w:val="21"/>
        </w:rPr>
        <w:t>）：</w:t>
      </w:r>
      <w:r>
        <w:rPr>
          <w:rFonts w:hint="eastAsia" w:ascii="Times New Roman" w:hAnsi="Times New Roman" w:cs="Times New Roman" w:eastAsiaTheme="minorEastAsia"/>
          <w:kern w:val="2"/>
          <w:sz w:val="21"/>
          <w:szCs w:val="21"/>
          <w:u w:val="single"/>
          <w:lang w:val="en-US" w:eastAsia="zh-CN" w:bidi="ar-SA"/>
        </w:rPr>
        <w:t>{{</w:t>
      </w:r>
      <w:r>
        <w:rPr>
          <w:rFonts w:hint="eastAsia" w:ascii="国标宋体" w:hAnsi="国标宋体" w:eastAsia="国标宋体" w:cs="国标宋体"/>
          <w:kern w:val="0"/>
          <w:sz w:val="21"/>
          <w:szCs w:val="21"/>
          <w:u w:val="single"/>
        </w:rPr>
        <w:t>企业名称</w:t>
      </w:r>
      <w:r>
        <w:rPr>
          <w:rFonts w:hint="eastAsia" w:ascii="Times New Roman" w:hAnsi="Times New Roman" w:cs="Times New Roman" w:eastAsiaTheme="minorEastAsia"/>
          <w:kern w:val="2"/>
          <w:sz w:val="21"/>
          <w:szCs w:val="21"/>
          <w:u w:val="single"/>
          <w:lang w:val="en-US" w:eastAsia="zh-CN" w:bidi="ar-SA"/>
        </w:rPr>
        <w:t>}}</w:t>
      </w:r>
    </w:p>
    <w:p w14:paraId="28381855">
      <w:pPr>
        <w:spacing w:line="360" w:lineRule="exact"/>
        <w:jc w:val="left"/>
        <w:rPr>
          <w:rFonts w:hint="eastAsia" w:ascii="国标宋体" w:hAnsi="国标宋体" w:eastAsia="国标宋体" w:cs="国标宋体"/>
          <w:color w:val="030303"/>
          <w:sz w:val="21"/>
          <w:szCs w:val="21"/>
          <w:lang w:val="en-US" w:eastAsia="zh-CN"/>
        </w:rPr>
      </w:pPr>
      <w:r>
        <w:rPr>
          <w:rFonts w:hint="eastAsia" w:ascii="国标宋体" w:hAnsi="国标宋体" w:eastAsia="国标宋体" w:cs="国标宋体"/>
          <w:kern w:val="0"/>
          <w:sz w:val="21"/>
          <w:szCs w:val="21"/>
        </w:rPr>
        <w:t>住所（地址）：</w:t>
      </w:r>
      <w:r>
        <w:rPr>
          <w:rFonts w:hint="eastAsia" w:ascii="Times New Roman" w:hAnsi="Times New Roman" w:cs="Times New Roman" w:eastAsiaTheme="minorEastAsia"/>
          <w:kern w:val="2"/>
          <w:sz w:val="21"/>
          <w:szCs w:val="21"/>
          <w:u w:val="single"/>
          <w:lang w:val="en-US" w:eastAsia="zh-CN" w:bidi="ar-SA"/>
        </w:rPr>
        <w:t>{{</w:t>
      </w:r>
      <w:r>
        <w:rPr>
          <w:rFonts w:hint="eastAsia" w:ascii="国标宋体" w:hAnsi="国标宋体" w:eastAsia="国标宋体" w:cs="国标宋体"/>
          <w:kern w:val="0"/>
          <w:sz w:val="21"/>
          <w:szCs w:val="21"/>
          <w:u w:val="single"/>
          <w:lang w:val="en-US" w:eastAsia="zh-CN"/>
        </w:rPr>
        <w:t>企业地址</w:t>
      </w:r>
      <w:r>
        <w:rPr>
          <w:rFonts w:hint="eastAsia" w:ascii="Times New Roman" w:hAnsi="Times New Roman" w:cs="Times New Roman" w:eastAsiaTheme="minorEastAsia"/>
          <w:kern w:val="2"/>
          <w:sz w:val="21"/>
          <w:szCs w:val="21"/>
          <w:u w:val="single"/>
          <w:lang w:val="en-US" w:eastAsia="zh-CN" w:bidi="ar-SA"/>
        </w:rPr>
        <w:t>}}</w:t>
      </w:r>
    </w:p>
    <w:p w14:paraId="4F58C4D6">
      <w:pPr>
        <w:spacing w:line="360" w:lineRule="exact"/>
        <w:jc w:val="left"/>
        <w:rPr>
          <w:rFonts w:hint="default" w:ascii="国标宋体" w:hAnsi="国标宋体" w:eastAsia="国标宋体" w:cs="国标宋体"/>
          <w:snapToGrid w:val="0"/>
          <w:kern w:val="0"/>
          <w:sz w:val="21"/>
          <w:szCs w:val="21"/>
          <w:lang w:val="en-US" w:eastAsia="zh-CN" w:bidi="ar-SA"/>
        </w:rPr>
      </w:pPr>
      <w:r>
        <w:rPr>
          <w:rFonts w:hint="eastAsia" w:ascii="国标宋体" w:hAnsi="国标宋体" w:eastAsia="国标宋体" w:cs="国标宋体"/>
          <w:snapToGrid w:val="0"/>
          <w:kern w:val="0"/>
          <w:sz w:val="21"/>
          <w:szCs w:val="21"/>
        </w:rPr>
        <w:t>法定代表人（负责人）：</w:t>
      </w:r>
      <w:r>
        <w:rPr>
          <w:rFonts w:hint="eastAsia" w:ascii="Times New Roman" w:hAnsi="Times New Roman" w:cs="Times New Roman" w:eastAsiaTheme="minorEastAsia"/>
          <w:kern w:val="2"/>
          <w:sz w:val="21"/>
          <w:szCs w:val="21"/>
          <w:u w:val="single"/>
          <w:lang w:val="en-US" w:eastAsia="zh-CN" w:bidi="ar-SA"/>
        </w:rPr>
        <w:t>{{</w:t>
      </w:r>
      <w:r>
        <w:rPr>
          <w:rFonts w:hint="eastAsia" w:ascii="国标宋体" w:hAnsi="国标宋体" w:eastAsia="国标宋体" w:cs="国标宋体"/>
          <w:snapToGrid w:val="0"/>
          <w:kern w:val="0"/>
          <w:sz w:val="21"/>
          <w:szCs w:val="21"/>
          <w:u w:val="single"/>
          <w:lang w:val="en-US" w:eastAsia="zh-CN" w:bidi="ar-SA"/>
        </w:rPr>
        <w:t>企业法人</w:t>
      </w:r>
      <w:r>
        <w:rPr>
          <w:rFonts w:hint="eastAsia" w:ascii="Times New Roman" w:hAnsi="Times New Roman" w:cs="Times New Roman" w:eastAsiaTheme="minorEastAsia"/>
          <w:kern w:val="2"/>
          <w:sz w:val="21"/>
          <w:szCs w:val="21"/>
          <w:u w:val="single"/>
          <w:lang w:val="en-US" w:eastAsia="zh-CN" w:bidi="ar-SA"/>
        </w:rPr>
        <w:t>}}</w:t>
      </w:r>
      <w:r>
        <w:rPr>
          <w:rFonts w:hint="eastAsia" w:ascii="国标宋体" w:hAnsi="国标宋体" w:eastAsia="国标宋体" w:cs="国标宋体"/>
          <w:snapToGrid w:val="0"/>
          <w:kern w:val="0"/>
          <w:sz w:val="21"/>
          <w:szCs w:val="21"/>
          <w:lang w:val="en-US" w:eastAsia="zh-CN" w:bidi="ar-SA"/>
        </w:rPr>
        <w:t xml:space="preserve"> 电话：</w:t>
      </w:r>
      <w:r>
        <w:rPr>
          <w:rFonts w:hint="eastAsia" w:ascii="Times New Roman" w:hAnsi="Times New Roman" w:cs="Times New Roman" w:eastAsiaTheme="minorEastAsia"/>
          <w:kern w:val="2"/>
          <w:sz w:val="21"/>
          <w:szCs w:val="21"/>
          <w:u w:val="single"/>
          <w:lang w:val="en-US" w:eastAsia="zh-CN" w:bidi="ar-SA"/>
        </w:rPr>
        <w:t>{{</w:t>
      </w:r>
      <w:r>
        <w:rPr>
          <w:rFonts w:hint="eastAsia" w:ascii="国标宋体" w:hAnsi="国标宋体" w:eastAsia="国标宋体" w:cs="国标宋体"/>
          <w:snapToGrid w:val="0"/>
          <w:kern w:val="0"/>
          <w:sz w:val="21"/>
          <w:szCs w:val="21"/>
          <w:u w:val="single"/>
          <w:lang w:val="en-US" w:eastAsia="zh-CN" w:bidi="ar-SA"/>
        </w:rPr>
        <w:t>企业法人电话</w:t>
      </w:r>
      <w:r>
        <w:rPr>
          <w:rFonts w:hint="eastAsia" w:ascii="Times New Roman" w:hAnsi="Times New Roman" w:cs="Times New Roman" w:eastAsiaTheme="minorEastAsia"/>
          <w:kern w:val="2"/>
          <w:sz w:val="21"/>
          <w:szCs w:val="21"/>
          <w:u w:val="single"/>
          <w:lang w:val="en-US" w:eastAsia="zh-CN" w:bidi="ar-SA"/>
        </w:rPr>
        <w:t>}}</w:t>
      </w:r>
    </w:p>
    <w:p w14:paraId="7E25DC06">
      <w:pPr>
        <w:spacing w:line="360" w:lineRule="exact"/>
        <w:jc w:val="left"/>
        <w:rPr>
          <w:rFonts w:hint="default" w:ascii="国标宋体" w:hAnsi="国标宋体" w:eastAsia="国标宋体" w:cs="国标宋体"/>
          <w:kern w:val="0"/>
          <w:sz w:val="21"/>
          <w:szCs w:val="21"/>
          <w:lang w:val="en-US" w:eastAsia="zh-CN"/>
        </w:rPr>
      </w:pPr>
      <w:r>
        <w:rPr>
          <w:rFonts w:hint="eastAsia" w:ascii="国标宋体" w:hAnsi="国标宋体" w:eastAsia="国标宋体" w:cs="国标宋体"/>
          <w:kern w:val="0"/>
          <w:sz w:val="21"/>
          <w:szCs w:val="21"/>
        </w:rPr>
        <w:t>联系人：</w:t>
      </w:r>
      <w:r>
        <w:rPr>
          <w:rFonts w:hint="eastAsia" w:ascii="Times New Roman" w:hAnsi="Times New Roman" w:cs="Times New Roman" w:eastAsiaTheme="minorEastAsia"/>
          <w:kern w:val="2"/>
          <w:sz w:val="21"/>
          <w:szCs w:val="21"/>
          <w:u w:val="single"/>
          <w:lang w:val="en-US" w:eastAsia="zh-CN" w:bidi="ar-SA"/>
        </w:rPr>
        <w:t>{{</w:t>
      </w:r>
      <w:r>
        <w:rPr>
          <w:rFonts w:hint="eastAsia" w:ascii="国标宋体" w:hAnsi="国标宋体" w:eastAsia="国标宋体" w:cs="国标宋体"/>
          <w:kern w:val="0"/>
          <w:sz w:val="21"/>
          <w:szCs w:val="21"/>
          <w:u w:val="single"/>
          <w:lang w:val="en-US" w:eastAsia="zh-CN"/>
        </w:rPr>
        <w:t>企业联系人</w:t>
      </w:r>
      <w:r>
        <w:rPr>
          <w:rFonts w:hint="eastAsia" w:ascii="Times New Roman" w:hAnsi="Times New Roman" w:cs="Times New Roman" w:eastAsiaTheme="minorEastAsia"/>
          <w:kern w:val="2"/>
          <w:sz w:val="21"/>
          <w:szCs w:val="21"/>
          <w:u w:val="single"/>
          <w:lang w:val="en-US" w:eastAsia="zh-CN" w:bidi="ar-SA"/>
        </w:rPr>
        <w:t>}}</w:t>
      </w:r>
      <w:r>
        <w:rPr>
          <w:rFonts w:hint="eastAsia" w:ascii="国标宋体" w:hAnsi="国标宋体" w:eastAsia="国标宋体" w:cs="国标宋体"/>
          <w:kern w:val="0"/>
          <w:sz w:val="21"/>
          <w:szCs w:val="21"/>
          <w:lang w:val="en-US" w:eastAsia="zh-CN"/>
        </w:rPr>
        <w:t xml:space="preserve"> </w:t>
      </w:r>
      <w:r>
        <w:rPr>
          <w:rFonts w:hint="eastAsia" w:ascii="国标宋体" w:hAnsi="国标宋体" w:eastAsia="国标宋体" w:cs="国标宋体"/>
          <w:kern w:val="0"/>
          <w:sz w:val="21"/>
          <w:szCs w:val="21"/>
        </w:rPr>
        <w:t>部门：</w:t>
      </w:r>
      <w:r>
        <w:rPr>
          <w:rFonts w:hint="eastAsia" w:ascii="Times New Roman" w:hAnsi="Times New Roman" w:cs="Times New Roman" w:eastAsiaTheme="minorEastAsia"/>
          <w:kern w:val="2"/>
          <w:sz w:val="21"/>
          <w:szCs w:val="21"/>
          <w:u w:val="single"/>
          <w:lang w:val="en-US" w:eastAsia="zh-CN" w:bidi="ar-SA"/>
        </w:rPr>
        <w:t>{{</w:t>
      </w:r>
      <w:r>
        <w:rPr>
          <w:rFonts w:hint="eastAsia" w:ascii="国标宋体" w:hAnsi="国标宋体" w:eastAsia="国标宋体" w:cs="国标宋体"/>
          <w:kern w:val="0"/>
          <w:sz w:val="21"/>
          <w:szCs w:val="21"/>
          <w:u w:val="single"/>
          <w:lang w:val="en-US" w:eastAsia="zh-CN"/>
        </w:rPr>
        <w:t>企业联系人部门</w:t>
      </w:r>
      <w:r>
        <w:rPr>
          <w:rFonts w:hint="eastAsia" w:ascii="Times New Roman" w:hAnsi="Times New Roman" w:cs="Times New Roman" w:eastAsiaTheme="minorEastAsia"/>
          <w:kern w:val="2"/>
          <w:sz w:val="21"/>
          <w:szCs w:val="21"/>
          <w:u w:val="single"/>
          <w:lang w:val="en-US" w:eastAsia="zh-CN" w:bidi="ar-SA"/>
        </w:rPr>
        <w:t>}}</w:t>
      </w:r>
      <w:r>
        <w:rPr>
          <w:rFonts w:hint="eastAsia" w:ascii="国标宋体" w:hAnsi="国标宋体" w:eastAsia="国标宋体" w:cs="国标宋体"/>
          <w:kern w:val="0"/>
          <w:sz w:val="21"/>
          <w:szCs w:val="21"/>
        </w:rPr>
        <w:t xml:space="preserve"> 职位：</w:t>
      </w:r>
      <w:r>
        <w:rPr>
          <w:rFonts w:hint="eastAsia" w:ascii="Times New Roman" w:hAnsi="Times New Roman" w:cs="Times New Roman" w:eastAsiaTheme="minorEastAsia"/>
          <w:kern w:val="2"/>
          <w:sz w:val="21"/>
          <w:szCs w:val="21"/>
          <w:u w:val="single"/>
          <w:lang w:val="en-US" w:eastAsia="zh-CN" w:bidi="ar-SA"/>
        </w:rPr>
        <w:t>{{</w:t>
      </w:r>
      <w:r>
        <w:rPr>
          <w:rFonts w:hint="eastAsia" w:ascii="国标宋体" w:hAnsi="国标宋体" w:eastAsia="国标宋体" w:cs="国标宋体"/>
          <w:kern w:val="0"/>
          <w:sz w:val="21"/>
          <w:szCs w:val="21"/>
          <w:u w:val="single"/>
          <w:lang w:val="en-US" w:eastAsia="zh-CN"/>
        </w:rPr>
        <w:t>企业联系人职位</w:t>
      </w:r>
      <w:r>
        <w:rPr>
          <w:rFonts w:hint="eastAsia" w:ascii="Times New Roman" w:hAnsi="Times New Roman" w:cs="Times New Roman" w:eastAsiaTheme="minorEastAsia"/>
          <w:kern w:val="2"/>
          <w:sz w:val="21"/>
          <w:szCs w:val="21"/>
          <w:u w:val="single"/>
          <w:lang w:val="en-US" w:eastAsia="zh-CN" w:bidi="ar-SA"/>
        </w:rPr>
        <w:t>}}</w:t>
      </w:r>
    </w:p>
    <w:p w14:paraId="70EC593E">
      <w:pPr>
        <w:spacing w:line="360" w:lineRule="exact"/>
        <w:jc w:val="left"/>
        <w:rPr>
          <w:rFonts w:hint="default" w:ascii="宋体" w:hAnsi="宋体" w:eastAsia="宋体"/>
          <w:kern w:val="0"/>
          <w:sz w:val="21"/>
          <w:szCs w:val="21"/>
          <w:u w:val="single"/>
          <w:lang w:val="en-US" w:eastAsia="zh-CN"/>
        </w:rPr>
      </w:pPr>
      <w:r>
        <w:rPr>
          <w:rFonts w:hint="eastAsia" w:ascii="国标宋体" w:hAnsi="国标宋体" w:eastAsia="国标宋体" w:cs="国标宋体"/>
          <w:snapToGrid w:val="0"/>
          <w:kern w:val="0"/>
          <w:sz w:val="21"/>
          <w:szCs w:val="21"/>
          <w:lang w:val="en-US" w:eastAsia="zh-CN" w:bidi="ar-SA"/>
        </w:rPr>
        <w:t>联系电话：</w:t>
      </w:r>
      <w:r>
        <w:rPr>
          <w:rFonts w:hint="eastAsia" w:ascii="Times New Roman" w:hAnsi="Times New Roman" w:cs="Times New Roman" w:eastAsiaTheme="minorEastAsia"/>
          <w:kern w:val="2"/>
          <w:sz w:val="21"/>
          <w:szCs w:val="21"/>
          <w:u w:val="single"/>
          <w:lang w:val="en-US" w:eastAsia="zh-CN" w:bidi="ar-SA"/>
        </w:rPr>
        <w:t>{{</w:t>
      </w:r>
      <w:r>
        <w:rPr>
          <w:rFonts w:hint="eastAsia" w:ascii="国标宋体" w:hAnsi="国标宋体" w:eastAsia="国标宋体" w:cs="国标宋体"/>
          <w:snapToGrid w:val="0"/>
          <w:kern w:val="0"/>
          <w:sz w:val="21"/>
          <w:szCs w:val="21"/>
          <w:u w:val="single"/>
          <w:lang w:val="en-US" w:eastAsia="zh-CN" w:bidi="ar-SA"/>
        </w:rPr>
        <w:t>企业联系人电话</w:t>
      </w:r>
      <w:r>
        <w:rPr>
          <w:rFonts w:hint="eastAsia" w:ascii="Times New Roman" w:hAnsi="Times New Roman" w:cs="Times New Roman" w:eastAsiaTheme="minorEastAsia"/>
          <w:kern w:val="2"/>
          <w:sz w:val="21"/>
          <w:szCs w:val="21"/>
          <w:u w:val="single"/>
          <w:lang w:val="en-US" w:eastAsia="zh-CN" w:bidi="ar-SA"/>
        </w:rPr>
        <w:t>}}</w:t>
      </w:r>
      <w:r>
        <w:rPr>
          <w:rFonts w:hint="eastAsia" w:ascii="国标宋体" w:hAnsi="国标宋体" w:eastAsia="国标宋体" w:cs="国标宋体"/>
          <w:snapToGrid w:val="0"/>
          <w:kern w:val="0"/>
          <w:sz w:val="21"/>
          <w:szCs w:val="21"/>
          <w:lang w:val="en-US" w:eastAsia="zh-CN" w:bidi="ar-SA"/>
        </w:rPr>
        <w:t xml:space="preserve"> 邮箱：</w:t>
      </w:r>
      <w:r>
        <w:rPr>
          <w:rFonts w:hint="eastAsia" w:ascii="Times New Roman" w:hAnsi="Times New Roman" w:cs="Times New Roman" w:eastAsiaTheme="minorEastAsia"/>
          <w:kern w:val="2"/>
          <w:sz w:val="21"/>
          <w:szCs w:val="21"/>
          <w:u w:val="single"/>
          <w:lang w:val="en-US" w:eastAsia="zh-CN" w:bidi="ar-SA"/>
        </w:rPr>
        <w:t>{{</w:t>
      </w:r>
      <w:r>
        <w:rPr>
          <w:rFonts w:hint="eastAsia" w:ascii="国标宋体" w:hAnsi="国标宋体" w:eastAsia="国标宋体" w:cs="国标宋体"/>
          <w:snapToGrid w:val="0"/>
          <w:kern w:val="0"/>
          <w:sz w:val="21"/>
          <w:szCs w:val="21"/>
          <w:u w:val="single"/>
          <w:lang w:val="en-US" w:eastAsia="zh-CN" w:bidi="ar-SA"/>
        </w:rPr>
        <w:t>企业联系人邮箱</w:t>
      </w:r>
      <w:r>
        <w:rPr>
          <w:rFonts w:hint="eastAsia" w:ascii="Times New Roman" w:hAnsi="Times New Roman" w:cs="Times New Roman" w:eastAsiaTheme="minorEastAsia"/>
          <w:kern w:val="2"/>
          <w:sz w:val="21"/>
          <w:szCs w:val="21"/>
          <w:u w:val="single"/>
          <w:lang w:val="en-US" w:eastAsia="zh-CN" w:bidi="ar-SA"/>
        </w:rPr>
        <w:t>}}</w:t>
      </w:r>
    </w:p>
    <w:p w14:paraId="0B48885A">
      <w:pPr>
        <w:spacing w:line="360" w:lineRule="exact"/>
        <w:rPr>
          <w:rFonts w:hint="eastAsia" w:ascii="宋体" w:hAnsi="宋体"/>
          <w:szCs w:val="21"/>
        </w:rPr>
      </w:pPr>
    </w:p>
    <w:p w14:paraId="452D546D">
      <w:pPr>
        <w:spacing w:line="360" w:lineRule="exact"/>
        <w:ind w:firstLine="420"/>
        <w:rPr>
          <w:kern w:val="0"/>
          <w:szCs w:val="21"/>
        </w:rPr>
      </w:pPr>
      <w:r>
        <w:rPr>
          <w:rFonts w:hint="eastAsia" w:ascii="宋体" w:hAnsi="宋体"/>
          <w:szCs w:val="21"/>
        </w:rPr>
        <w:t>现甲、乙双方经过协商一致签订本</w:t>
      </w:r>
      <w:r>
        <w:rPr>
          <w:rFonts w:hint="eastAsia" w:ascii="Times New Roman" w:hAnsi="Times New Roman" w:cs="Times New Roman"/>
          <w:szCs w:val="21"/>
        </w:rPr>
        <w:t>《国内信用证业务总合同》（以下简称“</w:t>
      </w:r>
      <w:r>
        <w:rPr>
          <w:rFonts w:ascii="Times New Roman" w:hAnsi="Times New Roman" w:cs="Times New Roman"/>
          <w:b/>
          <w:bCs/>
          <w:szCs w:val="21"/>
        </w:rPr>
        <w:t>本合同</w:t>
      </w:r>
      <w:r>
        <w:rPr>
          <w:rFonts w:hint="eastAsia" w:ascii="Times New Roman" w:hAnsi="Times New Roman" w:cs="Times New Roman"/>
          <w:szCs w:val="21"/>
        </w:rPr>
        <w:t>”）</w:t>
      </w:r>
      <w:r>
        <w:rPr>
          <w:rFonts w:hint="eastAsia" w:ascii="宋体" w:hAnsi="宋体"/>
          <w:szCs w:val="21"/>
        </w:rPr>
        <w:t>，并愿意遵守合同所有条款。双方理解并同意本合同仅是对甲、乙双方在</w:t>
      </w:r>
      <w:r>
        <w:rPr>
          <w:rFonts w:ascii="Times New Roman" w:hAnsi="Times New Roman" w:cs="Times New Roman"/>
          <w:szCs w:val="21"/>
        </w:rPr>
        <w:t>办理</w:t>
      </w:r>
      <w:r>
        <w:rPr>
          <w:rFonts w:hint="eastAsia" w:ascii="Times New Roman" w:hAnsi="Times New Roman" w:cs="Times New Roman"/>
          <w:szCs w:val="21"/>
        </w:rPr>
        <w:t>国内信用证</w:t>
      </w:r>
      <w:r>
        <w:rPr>
          <w:rFonts w:ascii="Times New Roman" w:hAnsi="Times New Roman" w:cs="Times New Roman"/>
          <w:szCs w:val="21"/>
        </w:rPr>
        <w:t>业务</w:t>
      </w:r>
      <w:r>
        <w:rPr>
          <w:rFonts w:hint="eastAsia" w:ascii="宋体" w:hAnsi="宋体"/>
          <w:szCs w:val="21"/>
        </w:rPr>
        <w:t>时双方权利、义务的约定，并不构成甲方对乙方的任何授信承诺；</w:t>
      </w:r>
      <w:r>
        <w:rPr>
          <w:rFonts w:ascii="Times New Roman" w:hAnsi="Times New Roman" w:cs="Times New Roman"/>
          <w:szCs w:val="21"/>
        </w:rPr>
        <w:t>乙方向</w:t>
      </w:r>
      <w:r>
        <w:rPr>
          <w:rFonts w:hint="eastAsia" w:ascii="Times New Roman" w:hAnsi="Times New Roman" w:cs="Times New Roman"/>
          <w:szCs w:val="21"/>
        </w:rPr>
        <w:t>甲</w:t>
      </w:r>
      <w:r>
        <w:rPr>
          <w:rFonts w:ascii="Times New Roman" w:hAnsi="Times New Roman" w:cs="Times New Roman"/>
          <w:szCs w:val="21"/>
        </w:rPr>
        <w:t>方办理的国内信用证均受本合同约束。本合同项下具体业务内容以经</w:t>
      </w:r>
      <w:r>
        <w:rPr>
          <w:rFonts w:hint="eastAsia" w:ascii="Times New Roman" w:hAnsi="Times New Roman" w:cs="Times New Roman"/>
          <w:szCs w:val="21"/>
        </w:rPr>
        <w:t>甲</w:t>
      </w:r>
      <w:r>
        <w:rPr>
          <w:rFonts w:ascii="Times New Roman" w:hAnsi="Times New Roman" w:cs="Times New Roman"/>
          <w:szCs w:val="21"/>
        </w:rPr>
        <w:t>方核准的乙方申请书为准。</w:t>
      </w:r>
      <w:r>
        <w:rPr>
          <w:rFonts w:hint="eastAsia" w:ascii="宋体" w:hAnsi="宋体"/>
          <w:szCs w:val="21"/>
        </w:rPr>
        <w:t>经甲方核准的业务申请书是本合同不可分割的组成部分。</w:t>
      </w:r>
      <w:r>
        <w:rPr>
          <w:rFonts w:hint="eastAsia"/>
          <w:kern w:val="0"/>
          <w:szCs w:val="21"/>
        </w:rPr>
        <w:t>为免疑义，本合同中若涉及选择项的，请在选择项内打“√”，并对不选项打“Ｘ”。</w:t>
      </w:r>
    </w:p>
    <w:p w14:paraId="48F6128D">
      <w:pPr>
        <w:spacing w:line="360" w:lineRule="exact"/>
        <w:rPr>
          <w:rFonts w:ascii="宋体" w:hAnsi="宋体"/>
          <w:szCs w:val="21"/>
        </w:rPr>
      </w:pPr>
    </w:p>
    <w:p w14:paraId="1C6EFFC6">
      <w:pPr>
        <w:spacing w:line="360" w:lineRule="exact"/>
        <w:rPr>
          <w:rFonts w:ascii="宋体" w:hAnsi="宋体"/>
          <w:szCs w:val="21"/>
        </w:rPr>
      </w:pPr>
    </w:p>
    <w:p w14:paraId="77337B82">
      <w:pPr>
        <w:pStyle w:val="19"/>
        <w:numPr>
          <w:ilvl w:val="0"/>
          <w:numId w:val="1"/>
        </w:numPr>
        <w:spacing w:line="344" w:lineRule="exact"/>
        <w:ind w:firstLineChars="0"/>
        <w:jc w:val="center"/>
        <w:outlineLvl w:val="0"/>
        <w:rPr>
          <w:b/>
          <w:bCs/>
          <w:kern w:val="0"/>
          <w:szCs w:val="21"/>
        </w:rPr>
      </w:pPr>
      <w:r>
        <w:rPr>
          <w:rFonts w:hint="eastAsia"/>
          <w:b/>
          <w:bCs/>
          <w:kern w:val="0"/>
          <w:szCs w:val="21"/>
        </w:rPr>
        <w:t>总则</w:t>
      </w:r>
    </w:p>
    <w:p w14:paraId="605D2D01">
      <w:pPr>
        <w:pStyle w:val="19"/>
        <w:numPr>
          <w:ilvl w:val="1"/>
          <w:numId w:val="2"/>
        </w:numPr>
        <w:spacing w:line="344" w:lineRule="exact"/>
        <w:ind w:firstLineChars="0"/>
        <w:rPr>
          <w:kern w:val="0"/>
          <w:szCs w:val="21"/>
        </w:rPr>
      </w:pPr>
      <w:r>
        <w:rPr>
          <w:rFonts w:hint="eastAsia"/>
          <w:b/>
          <w:kern w:val="0"/>
          <w:szCs w:val="21"/>
        </w:rPr>
        <w:t>非承诺性。</w:t>
      </w:r>
      <w:r>
        <w:rPr>
          <w:rFonts w:hint="eastAsia"/>
          <w:kern w:val="0"/>
          <w:szCs w:val="21"/>
        </w:rPr>
        <w:t>本合同规定了甲方可向乙方提供的有关国内信用证的具体</w:t>
      </w:r>
      <w:r>
        <w:rPr>
          <w:rFonts w:hint="eastAsia"/>
          <w:bCs/>
          <w:kern w:val="0"/>
          <w:szCs w:val="21"/>
        </w:rPr>
        <w:t>使用规则及相关方权利义务，</w:t>
      </w:r>
      <w:r>
        <w:rPr>
          <w:rFonts w:hint="eastAsia"/>
          <w:kern w:val="0"/>
          <w:szCs w:val="21"/>
        </w:rPr>
        <w:t>乙方可根据本合同约定的条件和条款及甲方批准的业务范围或要求（如有），在不违反本合同约定的前提下，向甲方申请办理国内信用证项下具体业务。甲方将根据乙方申请及乙方届时可用授信额度情况自主决定是否接受该等申请，并根据本合同约定提供国内信用证相关服务。</w:t>
      </w:r>
      <w:r>
        <w:rPr>
          <w:rFonts w:hint="eastAsia"/>
          <w:b/>
          <w:kern w:val="0"/>
          <w:szCs w:val="21"/>
        </w:rPr>
        <w:t>为免疑义，无论本合同是否对国内信用证的具体业务品种规则进行约定或约定了任何具体条件，甲方在本合同项下义务为非承诺性的，具体应以甲方届时逐笔申请审查结果为准。</w:t>
      </w:r>
    </w:p>
    <w:p w14:paraId="6CCDC3F4">
      <w:pPr>
        <w:pStyle w:val="19"/>
        <w:numPr>
          <w:ilvl w:val="1"/>
          <w:numId w:val="2"/>
        </w:numPr>
        <w:spacing w:line="344" w:lineRule="exact"/>
        <w:ind w:firstLineChars="0"/>
        <w:rPr>
          <w:kern w:val="0"/>
          <w:szCs w:val="21"/>
        </w:rPr>
      </w:pPr>
      <w:r>
        <w:rPr>
          <w:rFonts w:hint="eastAsia"/>
          <w:b/>
          <w:kern w:val="0"/>
          <w:szCs w:val="21"/>
        </w:rPr>
        <w:t>授信额度。本合同不构成甲方对乙方的任何授信的承诺，仅规定甲方所提供国内信用证业务项下各业务品种的规则和要求。乙方依据本合同向甲方申请办理具体国内信用证业务的前提之一，是除甲方另行同意或批准外，乙方与甲方间已存在有效的综合授信额度合同且相应具备可用额度。</w:t>
      </w:r>
    </w:p>
    <w:p w14:paraId="420870D8">
      <w:pPr>
        <w:pStyle w:val="19"/>
        <w:numPr>
          <w:ilvl w:val="1"/>
          <w:numId w:val="2"/>
        </w:numPr>
        <w:spacing w:line="344" w:lineRule="exact"/>
        <w:ind w:firstLineChars="0"/>
        <w:rPr>
          <w:kern w:val="0"/>
          <w:szCs w:val="21"/>
        </w:rPr>
      </w:pPr>
      <w:r>
        <w:rPr>
          <w:rFonts w:hint="eastAsia"/>
          <w:b/>
          <w:kern w:val="0"/>
          <w:szCs w:val="21"/>
        </w:rPr>
        <w:t>完整合同</w:t>
      </w:r>
      <w:r>
        <w:rPr>
          <w:rFonts w:hint="eastAsia"/>
          <w:kern w:val="0"/>
          <w:szCs w:val="21"/>
        </w:rPr>
        <w:t>。本合同有效期内，乙方申请甲方提供本合同项下的具体国内信用证产品时，须按甲方认可的形式和内容，向甲方提交符合要求的相应申请书及其他相关资料。甲方收到乙方提交的符合要求的申请材料后，经审查决定接受该申请的，可根据乙方申请要求及相关规则提供甲方的国内信用证项下相关服务。</w:t>
      </w:r>
      <w:r>
        <w:rPr>
          <w:rFonts w:hint="eastAsia"/>
          <w:b/>
          <w:kern w:val="0"/>
          <w:szCs w:val="21"/>
        </w:rPr>
        <w:t>乙方在此不可撤销地确认只要甲方就乙方所提交的具体申请书实际叙做了该笔申请业务、发放了融资或向乙方提供了具体授信的使用，即视为甲方对乙方该次申请的同意和确认；该等申请书应视为与本合同内容共同构成一套有关乙方本次申请业务的完整独立合同，并构成完整独立的法律关系；甲乙方无需就前述申请事项另行签署任何其他确认书面文件。</w:t>
      </w:r>
    </w:p>
    <w:p w14:paraId="583D3D4D">
      <w:pPr>
        <w:pStyle w:val="19"/>
        <w:numPr>
          <w:ilvl w:val="1"/>
          <w:numId w:val="2"/>
        </w:numPr>
        <w:spacing w:line="344" w:lineRule="exact"/>
        <w:ind w:firstLineChars="0"/>
        <w:rPr>
          <w:b/>
          <w:kern w:val="0"/>
          <w:szCs w:val="21"/>
        </w:rPr>
      </w:pPr>
      <w:r>
        <w:rPr>
          <w:rFonts w:hint="eastAsia"/>
          <w:b/>
          <w:kern w:val="0"/>
          <w:szCs w:val="21"/>
        </w:rPr>
        <w:t>独立法律关系</w:t>
      </w:r>
      <w:r>
        <w:rPr>
          <w:rFonts w:hint="eastAsia"/>
          <w:kern w:val="0"/>
          <w:szCs w:val="21"/>
        </w:rPr>
        <w:t>。各方同意，受限于本合同项下各具体国内信用证产品项下使用条件之允许，乙方可以根据甲乙双方同意的范围一次或多次向甲方申请国内信用证项下业务办理。</w:t>
      </w:r>
      <w:r>
        <w:rPr>
          <w:rFonts w:hint="eastAsia"/>
          <w:b/>
          <w:kern w:val="0"/>
          <w:szCs w:val="21"/>
        </w:rPr>
        <w:t>每一经甲方接受的乙方申请书，均与本合同构成一套完整的独立合同，并体现甲方和乙方就该次业务申请所形成的独立法律关系；乙方提出多次业务申请的，基于不同申请书与本合同所组合的不同完整合同关系（及法律关系）间均相互独立和可区分。发生违约时，甲方既有权单独就违约所涉单份申请书及本合同条款向乙方主张追索，亦可宣布乙方在本合同项下与甲方所开展的所有国内信用证项下债务均加速到期，并根据相关约定进行追索。</w:t>
      </w:r>
    </w:p>
    <w:p w14:paraId="1160B31A">
      <w:pPr>
        <w:spacing w:line="360" w:lineRule="exact"/>
        <w:ind w:firstLine="420"/>
        <w:rPr>
          <w:rFonts w:ascii="宋体" w:hAnsi="宋体"/>
          <w:szCs w:val="21"/>
        </w:rPr>
      </w:pPr>
    </w:p>
    <w:p w14:paraId="75F9525A">
      <w:pPr>
        <w:pStyle w:val="19"/>
        <w:numPr>
          <w:ilvl w:val="0"/>
          <w:numId w:val="1"/>
        </w:numPr>
        <w:spacing w:line="344" w:lineRule="exact"/>
        <w:ind w:firstLineChars="0"/>
        <w:jc w:val="center"/>
        <w:outlineLvl w:val="0"/>
        <w:rPr>
          <w:b/>
          <w:bCs/>
          <w:kern w:val="0"/>
          <w:szCs w:val="21"/>
        </w:rPr>
      </w:pPr>
      <w:r>
        <w:rPr>
          <w:rFonts w:hint="eastAsia"/>
          <w:b/>
          <w:bCs/>
          <w:kern w:val="0"/>
          <w:szCs w:val="21"/>
        </w:rPr>
        <w:t>授信品种</w:t>
      </w:r>
    </w:p>
    <w:p w14:paraId="11175C58">
      <w:pPr>
        <w:pStyle w:val="19"/>
        <w:numPr>
          <w:ilvl w:val="1"/>
          <w:numId w:val="3"/>
        </w:numPr>
        <w:spacing w:after="156" w:afterLines="50" w:line="360" w:lineRule="exact"/>
        <w:ind w:left="533" w:hanging="533" w:firstLineChars="0"/>
        <w:rPr>
          <w:bCs/>
          <w:kern w:val="0"/>
          <w:szCs w:val="21"/>
        </w:rPr>
      </w:pPr>
      <w:r>
        <w:rPr>
          <w:rFonts w:hint="eastAsia"/>
          <w:bCs/>
          <w:kern w:val="0"/>
          <w:szCs w:val="21"/>
        </w:rPr>
        <w:t>本合同项下甲方可提供的国内信用证所包含的具体业务品种为：</w:t>
      </w:r>
    </w:p>
    <w:tbl>
      <w:tblPr>
        <w:tblStyle w:val="12"/>
        <w:tblW w:w="0" w:type="auto"/>
        <w:tblInd w:w="682"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10"/>
        <w:gridCol w:w="5887"/>
      </w:tblGrid>
      <w:tr w14:paraId="4FB755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10" w:type="dxa"/>
          </w:tcPr>
          <w:p w14:paraId="2AB95C52">
            <w:pPr>
              <w:spacing w:line="360" w:lineRule="exact"/>
              <w:jc w:val="center"/>
              <w:rPr>
                <w:rFonts w:ascii="Times New Roman" w:hAnsi="Times New Roman" w:cs="Times New Roman"/>
                <w:szCs w:val="21"/>
              </w:rPr>
            </w:pPr>
            <w:r>
              <w:rPr>
                <w:rFonts w:ascii="Times New Roman" w:hAnsi="Times New Roman" w:cs="Times New Roman"/>
                <w:szCs w:val="21"/>
              </w:rPr>
              <w:t>1</w:t>
            </w:r>
          </w:p>
        </w:tc>
        <w:tc>
          <w:tcPr>
            <w:tcW w:w="5887" w:type="dxa"/>
          </w:tcPr>
          <w:p w14:paraId="41B8D105">
            <w:pPr>
              <w:spacing w:line="360" w:lineRule="exact"/>
              <w:rPr>
                <w:rFonts w:ascii="Times New Roman" w:hAnsi="Times New Roman" w:cs="Times New Roman"/>
                <w:szCs w:val="21"/>
              </w:rPr>
            </w:pPr>
            <w:r>
              <w:rPr>
                <w:rFonts w:hint="eastAsia" w:ascii="Times New Roman" w:hAnsi="Times New Roman" w:cs="Times New Roman"/>
                <w:szCs w:val="21"/>
              </w:rPr>
              <w:t>国内</w:t>
            </w:r>
            <w:r>
              <w:rPr>
                <w:rFonts w:ascii="Times New Roman" w:hAnsi="Times New Roman" w:cs="Times New Roman"/>
                <w:szCs w:val="21"/>
              </w:rPr>
              <w:t>信用证</w:t>
            </w:r>
            <w:r>
              <w:rPr>
                <w:rFonts w:hint="eastAsia" w:ascii="Times New Roman" w:hAnsi="Times New Roman" w:cs="Times New Roman"/>
                <w:szCs w:val="21"/>
              </w:rPr>
              <w:t>开证业务</w:t>
            </w:r>
          </w:p>
        </w:tc>
      </w:tr>
      <w:tr w14:paraId="541C5A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10" w:type="dxa"/>
          </w:tcPr>
          <w:p w14:paraId="654CE745">
            <w:pPr>
              <w:spacing w:line="360" w:lineRule="exact"/>
              <w:jc w:val="center"/>
              <w:rPr>
                <w:rFonts w:ascii="Times New Roman" w:hAnsi="Times New Roman" w:cs="Times New Roman"/>
                <w:szCs w:val="21"/>
              </w:rPr>
            </w:pPr>
            <w:r>
              <w:rPr>
                <w:rFonts w:hint="eastAsia" w:ascii="Times New Roman" w:hAnsi="Times New Roman" w:cs="Times New Roman"/>
                <w:szCs w:val="21"/>
              </w:rPr>
              <w:t>2</w:t>
            </w:r>
          </w:p>
        </w:tc>
        <w:tc>
          <w:tcPr>
            <w:tcW w:w="5887" w:type="dxa"/>
          </w:tcPr>
          <w:p w14:paraId="49109D40">
            <w:pPr>
              <w:spacing w:line="360" w:lineRule="exact"/>
              <w:rPr>
                <w:rFonts w:ascii="Times New Roman" w:hAnsi="Times New Roman" w:cs="Times New Roman"/>
                <w:szCs w:val="21"/>
              </w:rPr>
            </w:pPr>
            <w:r>
              <w:rPr>
                <w:rFonts w:hint="eastAsia" w:ascii="Times New Roman" w:hAnsi="Times New Roman" w:cs="Times New Roman"/>
                <w:szCs w:val="21"/>
              </w:rPr>
              <w:t>国内信用证项下打包放款业务</w:t>
            </w:r>
          </w:p>
        </w:tc>
      </w:tr>
      <w:tr w14:paraId="36E888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10" w:type="dxa"/>
          </w:tcPr>
          <w:p w14:paraId="4E6A7958">
            <w:pPr>
              <w:spacing w:line="360" w:lineRule="exact"/>
              <w:jc w:val="center"/>
              <w:rPr>
                <w:rFonts w:ascii="Times New Roman" w:hAnsi="Times New Roman" w:cs="Times New Roman"/>
                <w:szCs w:val="21"/>
              </w:rPr>
            </w:pPr>
            <w:r>
              <w:rPr>
                <w:rFonts w:ascii="Times New Roman" w:hAnsi="Times New Roman" w:cs="Times New Roman"/>
                <w:szCs w:val="21"/>
              </w:rPr>
              <w:t>3</w:t>
            </w:r>
          </w:p>
        </w:tc>
        <w:tc>
          <w:tcPr>
            <w:tcW w:w="5887" w:type="dxa"/>
          </w:tcPr>
          <w:p w14:paraId="5975B2F9">
            <w:pPr>
              <w:spacing w:line="360" w:lineRule="exact"/>
              <w:rPr>
                <w:rFonts w:ascii="Times New Roman" w:hAnsi="Times New Roman" w:cs="Times New Roman"/>
                <w:szCs w:val="21"/>
              </w:rPr>
            </w:pPr>
            <w:r>
              <w:rPr>
                <w:rFonts w:hint="eastAsia" w:ascii="Times New Roman" w:hAnsi="Times New Roman" w:cs="Times New Roman"/>
                <w:szCs w:val="21"/>
              </w:rPr>
              <w:t>国内信用证项下福费廷业务</w:t>
            </w:r>
          </w:p>
        </w:tc>
      </w:tr>
      <w:tr w14:paraId="15D6F4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10" w:type="dxa"/>
          </w:tcPr>
          <w:p w14:paraId="46F730EE">
            <w:pPr>
              <w:spacing w:line="360" w:lineRule="exact"/>
              <w:jc w:val="center"/>
              <w:rPr>
                <w:rFonts w:ascii="Times New Roman" w:hAnsi="Times New Roman" w:cs="Times New Roman"/>
                <w:szCs w:val="21"/>
              </w:rPr>
            </w:pPr>
            <w:r>
              <w:rPr>
                <w:rFonts w:ascii="Times New Roman" w:hAnsi="Times New Roman" w:cs="Times New Roman"/>
                <w:szCs w:val="21"/>
              </w:rPr>
              <w:t>4</w:t>
            </w:r>
          </w:p>
        </w:tc>
        <w:tc>
          <w:tcPr>
            <w:tcW w:w="5887" w:type="dxa"/>
          </w:tcPr>
          <w:p w14:paraId="2BBFACDC">
            <w:pPr>
              <w:spacing w:line="360" w:lineRule="exact"/>
              <w:rPr>
                <w:rFonts w:ascii="Times New Roman" w:hAnsi="Times New Roman" w:cs="Times New Roman"/>
                <w:szCs w:val="21"/>
              </w:rPr>
            </w:pPr>
            <w:r>
              <w:rPr>
                <w:rFonts w:hint="eastAsia" w:ascii="Times New Roman" w:hAnsi="Times New Roman" w:cs="Times New Roman"/>
                <w:szCs w:val="21"/>
              </w:rPr>
              <w:t>国内信用证项下</w:t>
            </w:r>
            <w:r>
              <w:rPr>
                <w:rFonts w:ascii="Times New Roman" w:hAnsi="Times New Roman" w:cs="Times New Roman"/>
                <w:szCs w:val="21"/>
              </w:rPr>
              <w:t>买方押汇</w:t>
            </w:r>
            <w:r>
              <w:rPr>
                <w:rFonts w:hint="eastAsia" w:ascii="Times New Roman" w:hAnsi="Times New Roman" w:cs="Times New Roman"/>
                <w:szCs w:val="21"/>
              </w:rPr>
              <w:t>业务</w:t>
            </w:r>
          </w:p>
        </w:tc>
      </w:tr>
      <w:tr w14:paraId="450385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10" w:type="dxa"/>
          </w:tcPr>
          <w:p w14:paraId="255856CE">
            <w:pPr>
              <w:spacing w:line="360" w:lineRule="exact"/>
              <w:jc w:val="center"/>
              <w:rPr>
                <w:rFonts w:ascii="Times New Roman" w:hAnsi="Times New Roman" w:cs="Times New Roman"/>
                <w:szCs w:val="21"/>
              </w:rPr>
            </w:pPr>
            <w:r>
              <w:rPr>
                <w:rFonts w:ascii="Times New Roman" w:hAnsi="Times New Roman" w:cs="Times New Roman"/>
                <w:szCs w:val="21"/>
              </w:rPr>
              <w:t>5</w:t>
            </w:r>
          </w:p>
        </w:tc>
        <w:tc>
          <w:tcPr>
            <w:tcW w:w="5887" w:type="dxa"/>
          </w:tcPr>
          <w:p w14:paraId="0674EAA8">
            <w:pPr>
              <w:spacing w:line="360" w:lineRule="exact"/>
              <w:rPr>
                <w:rFonts w:ascii="Times New Roman" w:hAnsi="Times New Roman" w:cs="Times New Roman"/>
                <w:szCs w:val="21"/>
              </w:rPr>
            </w:pPr>
            <w:r>
              <w:rPr>
                <w:rFonts w:hint="eastAsia" w:ascii="Times New Roman" w:hAnsi="Times New Roman" w:cs="Times New Roman"/>
                <w:szCs w:val="21"/>
              </w:rPr>
              <w:t>国内信用证项下卖方押汇业务</w:t>
            </w:r>
          </w:p>
        </w:tc>
      </w:tr>
      <w:tr w14:paraId="11646F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10" w:type="dxa"/>
          </w:tcPr>
          <w:p w14:paraId="39739B72">
            <w:pPr>
              <w:spacing w:line="360" w:lineRule="exact"/>
              <w:jc w:val="center"/>
              <w:rPr>
                <w:rFonts w:ascii="Times New Roman" w:hAnsi="Times New Roman" w:cs="Times New Roman"/>
                <w:szCs w:val="21"/>
              </w:rPr>
            </w:pPr>
            <w:r>
              <w:rPr>
                <w:rFonts w:ascii="Times New Roman" w:hAnsi="Times New Roman" w:cs="Times New Roman"/>
                <w:szCs w:val="21"/>
              </w:rPr>
              <w:t>6</w:t>
            </w:r>
          </w:p>
        </w:tc>
        <w:tc>
          <w:tcPr>
            <w:tcW w:w="5887" w:type="dxa"/>
          </w:tcPr>
          <w:p w14:paraId="4C1BAAE6">
            <w:pPr>
              <w:spacing w:line="360" w:lineRule="exact"/>
              <w:rPr>
                <w:rFonts w:ascii="Times New Roman" w:hAnsi="Times New Roman" w:cs="Times New Roman"/>
                <w:szCs w:val="21"/>
              </w:rPr>
            </w:pPr>
            <w:r>
              <w:rPr>
                <w:rFonts w:hint="eastAsia" w:ascii="Times New Roman" w:hAnsi="Times New Roman" w:cs="Times New Roman"/>
                <w:szCs w:val="21"/>
              </w:rPr>
              <w:t>国内信用证议付业务</w:t>
            </w:r>
          </w:p>
        </w:tc>
      </w:tr>
      <w:tr w14:paraId="4BC762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10" w:type="dxa"/>
          </w:tcPr>
          <w:p w14:paraId="0830C636">
            <w:pPr>
              <w:spacing w:line="360" w:lineRule="exact"/>
              <w:jc w:val="center"/>
              <w:rPr>
                <w:rFonts w:ascii="Times New Roman" w:hAnsi="Times New Roman" w:cs="Times New Roman"/>
                <w:szCs w:val="21"/>
              </w:rPr>
            </w:pPr>
            <w:r>
              <w:rPr>
                <w:rFonts w:ascii="Times New Roman" w:hAnsi="Times New Roman" w:cs="Times New Roman"/>
                <w:szCs w:val="21"/>
              </w:rPr>
              <w:t>7</w:t>
            </w:r>
          </w:p>
        </w:tc>
        <w:tc>
          <w:tcPr>
            <w:tcW w:w="5887" w:type="dxa"/>
          </w:tcPr>
          <w:p w14:paraId="3CB833F4">
            <w:pPr>
              <w:spacing w:line="360" w:lineRule="exact"/>
              <w:rPr>
                <w:rFonts w:ascii="Times New Roman" w:hAnsi="Times New Roman" w:cs="Times New Roman"/>
                <w:szCs w:val="21"/>
              </w:rPr>
            </w:pPr>
            <w:r>
              <w:rPr>
                <w:rFonts w:hint="eastAsia" w:ascii="Times New Roman" w:hAnsi="Times New Roman" w:cs="Times New Roman"/>
                <w:szCs w:val="21"/>
              </w:rPr>
              <w:t>国内信用证项下贴现业务</w:t>
            </w:r>
          </w:p>
        </w:tc>
      </w:tr>
      <w:tr w14:paraId="62FC5A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10" w:type="dxa"/>
          </w:tcPr>
          <w:p w14:paraId="4616FFE5">
            <w:pPr>
              <w:spacing w:line="360" w:lineRule="exact"/>
              <w:jc w:val="center"/>
              <w:rPr>
                <w:rFonts w:ascii="Times New Roman" w:hAnsi="Times New Roman" w:cs="Times New Roman"/>
                <w:szCs w:val="21"/>
              </w:rPr>
            </w:pPr>
            <w:r>
              <w:rPr>
                <w:rFonts w:ascii="Times New Roman" w:hAnsi="Times New Roman" w:cs="Times New Roman"/>
                <w:szCs w:val="21"/>
              </w:rPr>
              <w:t>8</w:t>
            </w:r>
          </w:p>
        </w:tc>
        <w:tc>
          <w:tcPr>
            <w:tcW w:w="5887" w:type="dxa"/>
          </w:tcPr>
          <w:p w14:paraId="72A83251">
            <w:pPr>
              <w:spacing w:line="360" w:lineRule="exact"/>
              <w:rPr>
                <w:rFonts w:ascii="Times New Roman" w:hAnsi="Times New Roman" w:cs="Times New Roman"/>
                <w:szCs w:val="21"/>
              </w:rPr>
            </w:pPr>
            <w:r>
              <w:rPr>
                <w:rFonts w:hint="eastAsia" w:ascii="Times New Roman" w:hAnsi="Times New Roman" w:cs="Times New Roman"/>
                <w:szCs w:val="21"/>
              </w:rPr>
              <w:t>国内信用证项下保兑业务</w:t>
            </w:r>
          </w:p>
        </w:tc>
      </w:tr>
      <w:tr w14:paraId="75C71B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10" w:type="dxa"/>
          </w:tcPr>
          <w:p w14:paraId="747B7FDA">
            <w:pPr>
              <w:spacing w:line="360" w:lineRule="exact"/>
              <w:jc w:val="center"/>
              <w:rPr>
                <w:rFonts w:ascii="Times New Roman" w:hAnsi="Times New Roman" w:cs="Times New Roman"/>
                <w:szCs w:val="21"/>
              </w:rPr>
            </w:pPr>
            <w:r>
              <w:rPr>
                <w:rFonts w:ascii="Times New Roman" w:hAnsi="Times New Roman" w:cs="Times New Roman"/>
                <w:szCs w:val="21"/>
              </w:rPr>
              <w:t>9</w:t>
            </w:r>
          </w:p>
        </w:tc>
        <w:tc>
          <w:tcPr>
            <w:tcW w:w="5887" w:type="dxa"/>
          </w:tcPr>
          <w:p w14:paraId="5F68A756">
            <w:pPr>
              <w:spacing w:line="360" w:lineRule="exact"/>
              <w:rPr>
                <w:rFonts w:ascii="Times New Roman" w:hAnsi="Times New Roman" w:cs="Times New Roman"/>
                <w:szCs w:val="21"/>
              </w:rPr>
            </w:pPr>
            <w:r>
              <w:rPr>
                <w:rFonts w:hint="eastAsia" w:ascii="Times New Roman" w:hAnsi="Times New Roman" w:cs="Times New Roman"/>
                <w:szCs w:val="21"/>
              </w:rPr>
              <w:t>国内信用证转让业务</w:t>
            </w:r>
          </w:p>
        </w:tc>
      </w:tr>
    </w:tbl>
    <w:p w14:paraId="67C47B80">
      <w:pPr>
        <w:numPr>
          <w:ilvl w:val="1"/>
          <w:numId w:val="3"/>
        </w:numPr>
        <w:spacing w:before="156" w:beforeLines="50" w:line="360" w:lineRule="exact"/>
        <w:rPr>
          <w:bCs/>
          <w:kern w:val="0"/>
          <w:szCs w:val="21"/>
        </w:rPr>
      </w:pPr>
      <w:r>
        <w:rPr>
          <w:rFonts w:hint="eastAsia"/>
          <w:bCs/>
          <w:kern w:val="0"/>
          <w:szCs w:val="21"/>
        </w:rPr>
        <w:t>国内信用证项下相关具体业务品种的使用规则参见本合同第三章（业务品种规则）；</w:t>
      </w:r>
      <w:r>
        <w:rPr>
          <w:rFonts w:hint="eastAsia"/>
          <w:b/>
          <w:kern w:val="0"/>
          <w:szCs w:val="21"/>
        </w:rPr>
        <w:t>为免疑义，本合同中对各具体</w:t>
      </w:r>
      <w:r>
        <w:rPr>
          <w:rFonts w:hint="eastAsia" w:ascii="Times New Roman" w:hAnsi="Times New Roman"/>
          <w:b/>
          <w:kern w:val="0"/>
          <w:szCs w:val="21"/>
        </w:rPr>
        <w:t>业务品种及其适用规则</w:t>
      </w:r>
      <w:r>
        <w:rPr>
          <w:rFonts w:hint="eastAsia"/>
          <w:b/>
          <w:kern w:val="0"/>
          <w:szCs w:val="21"/>
        </w:rPr>
        <w:t>的说明仅为操作便利及乙方了解所需，</w:t>
      </w:r>
      <w:r>
        <w:rPr>
          <w:rFonts w:hint="eastAsia" w:ascii="Times New Roman" w:hAnsi="Times New Roman"/>
          <w:b/>
          <w:kern w:val="0"/>
          <w:szCs w:val="21"/>
        </w:rPr>
        <w:t>并不</w:t>
      </w:r>
      <w:r>
        <w:rPr>
          <w:rFonts w:hint="eastAsia"/>
          <w:b/>
          <w:kern w:val="0"/>
          <w:szCs w:val="21"/>
        </w:rPr>
        <w:t>代表</w:t>
      </w:r>
      <w:r>
        <w:rPr>
          <w:rFonts w:hint="eastAsia" w:ascii="Times New Roman" w:hAnsi="Times New Roman"/>
          <w:b/>
          <w:kern w:val="0"/>
          <w:szCs w:val="21"/>
        </w:rPr>
        <w:t>乙方</w:t>
      </w:r>
      <w:r>
        <w:rPr>
          <w:rFonts w:hint="eastAsia"/>
          <w:b/>
          <w:kern w:val="0"/>
          <w:szCs w:val="21"/>
        </w:rPr>
        <w:t>已获甲方所有该等业务的准入或许可；乙方可申请办理的业务品种范围以甲方批准同意或甲方与乙方另行书面确认为准。</w:t>
      </w:r>
    </w:p>
    <w:p w14:paraId="0A25DF91">
      <w:pPr>
        <w:pStyle w:val="19"/>
        <w:numPr>
          <w:ilvl w:val="1"/>
          <w:numId w:val="3"/>
        </w:numPr>
        <w:spacing w:line="360" w:lineRule="exact"/>
        <w:ind w:firstLineChars="0"/>
        <w:rPr>
          <w:bCs/>
          <w:kern w:val="0"/>
          <w:szCs w:val="21"/>
        </w:rPr>
      </w:pPr>
      <w:r>
        <w:rPr>
          <w:rFonts w:hint="eastAsia"/>
          <w:bCs/>
          <w:kern w:val="0"/>
          <w:szCs w:val="21"/>
        </w:rPr>
        <w:t>相关具体授信业务品种的使用条件以最终甲方审批为准。</w:t>
      </w:r>
    </w:p>
    <w:p w14:paraId="102AD012">
      <w:pPr>
        <w:pStyle w:val="19"/>
        <w:spacing w:line="360" w:lineRule="exact"/>
        <w:ind w:left="360" w:firstLine="0" w:firstLineChars="0"/>
        <w:rPr>
          <w:rFonts w:ascii="宋体" w:hAnsi="宋体"/>
          <w:szCs w:val="21"/>
        </w:rPr>
      </w:pPr>
    </w:p>
    <w:p w14:paraId="0BB987FC">
      <w:pPr>
        <w:pStyle w:val="19"/>
        <w:numPr>
          <w:ilvl w:val="0"/>
          <w:numId w:val="1"/>
        </w:numPr>
        <w:spacing w:line="344" w:lineRule="exact"/>
        <w:ind w:firstLineChars="0"/>
        <w:jc w:val="center"/>
        <w:outlineLvl w:val="0"/>
        <w:rPr>
          <w:b/>
          <w:bCs/>
          <w:kern w:val="0"/>
          <w:szCs w:val="21"/>
        </w:rPr>
      </w:pPr>
      <w:r>
        <w:rPr>
          <w:rFonts w:hint="eastAsia"/>
          <w:b/>
          <w:bCs/>
          <w:kern w:val="0"/>
          <w:szCs w:val="21"/>
        </w:rPr>
        <w:t>业务品种规则</w:t>
      </w:r>
    </w:p>
    <w:p w14:paraId="4EF81BB6">
      <w:pPr>
        <w:pStyle w:val="19"/>
        <w:numPr>
          <w:ilvl w:val="0"/>
          <w:numId w:val="4"/>
        </w:numPr>
        <w:ind w:left="0" w:firstLine="0" w:firstLineChars="0"/>
        <w:jc w:val="center"/>
        <w:outlineLvl w:val="1"/>
        <w:rPr>
          <w:b/>
          <w:bCs/>
        </w:rPr>
      </w:pPr>
      <w:r>
        <w:rPr>
          <w:rFonts w:hint="eastAsia"/>
          <w:b/>
          <w:bCs/>
        </w:rPr>
        <w:t>国内信用证开证业务</w:t>
      </w:r>
    </w:p>
    <w:p w14:paraId="7CB5B5F5">
      <w:pPr>
        <w:pStyle w:val="19"/>
        <w:numPr>
          <w:ilvl w:val="2"/>
          <w:numId w:val="5"/>
        </w:numPr>
        <w:spacing w:line="360" w:lineRule="exact"/>
        <w:ind w:firstLineChars="0"/>
        <w:rPr>
          <w:szCs w:val="21"/>
        </w:rPr>
      </w:pPr>
      <w:r>
        <w:rPr>
          <w:rFonts w:hint="eastAsia"/>
          <w:szCs w:val="21"/>
        </w:rPr>
        <w:t>本合同第三章第一条部分是关于甲乙双方办理国内信用证开立业务</w:t>
      </w:r>
      <w:r>
        <w:rPr>
          <w:szCs w:val="21"/>
        </w:rPr>
        <w:t>；乙</w:t>
      </w:r>
      <w:r>
        <w:rPr>
          <w:rFonts w:hint="eastAsia"/>
          <w:szCs w:val="21"/>
        </w:rPr>
        <w:t>方向甲方申请办理的国内信用证开立业务</w:t>
      </w:r>
      <w:r>
        <w:rPr>
          <w:szCs w:val="21"/>
        </w:rPr>
        <w:t>均受本</w:t>
      </w:r>
      <w:r>
        <w:rPr>
          <w:rFonts w:hint="eastAsia"/>
          <w:szCs w:val="21"/>
        </w:rPr>
        <w:t>部分</w:t>
      </w:r>
      <w:r>
        <w:rPr>
          <w:szCs w:val="21"/>
        </w:rPr>
        <w:t>约束</w:t>
      </w:r>
      <w:r>
        <w:rPr>
          <w:rFonts w:hint="eastAsia"/>
          <w:szCs w:val="21"/>
        </w:rPr>
        <w:t>；</w:t>
      </w:r>
      <w:r>
        <w:rPr>
          <w:szCs w:val="21"/>
        </w:rPr>
        <w:t>本</w:t>
      </w:r>
      <w:r>
        <w:rPr>
          <w:rFonts w:hint="eastAsia"/>
          <w:szCs w:val="21"/>
        </w:rPr>
        <w:t>业务</w:t>
      </w:r>
      <w:r>
        <w:rPr>
          <w:szCs w:val="21"/>
        </w:rPr>
        <w:t>项下具体业务内容以经</w:t>
      </w:r>
      <w:r>
        <w:rPr>
          <w:rFonts w:hint="eastAsia"/>
          <w:szCs w:val="21"/>
        </w:rPr>
        <w:t>甲方核准的乙方开证申请书为准。经甲方核准的开证申请书是本合同不可分割的组成部分；</w:t>
      </w:r>
      <w:r>
        <w:rPr>
          <w:szCs w:val="21"/>
        </w:rPr>
        <w:t>开证申请书如有修改，亦视为本合同不可分割的组成部分。</w:t>
      </w:r>
    </w:p>
    <w:p w14:paraId="4D23A497">
      <w:pPr>
        <w:pStyle w:val="19"/>
        <w:numPr>
          <w:ilvl w:val="2"/>
          <w:numId w:val="5"/>
        </w:numPr>
        <w:spacing w:line="360" w:lineRule="exact"/>
        <w:ind w:firstLineChars="0"/>
        <w:rPr>
          <w:rFonts w:hint="eastAsia"/>
          <w:b/>
          <w:bCs/>
          <w:szCs w:val="21"/>
        </w:rPr>
      </w:pPr>
      <w:r>
        <w:rPr>
          <w:rFonts w:hint="eastAsia"/>
          <w:b/>
          <w:bCs/>
          <w:szCs w:val="21"/>
        </w:rPr>
        <w:t>保证金质押担保</w:t>
      </w:r>
    </w:p>
    <w:p w14:paraId="7EE51CB0">
      <w:pPr>
        <w:pStyle w:val="19"/>
        <w:numPr>
          <w:ilvl w:val="0"/>
          <w:numId w:val="6"/>
        </w:numPr>
        <w:spacing w:line="380" w:lineRule="exact"/>
        <w:ind w:left="1330" w:hanging="644" w:firstLineChars="0"/>
        <w:rPr>
          <w:rFonts w:hint="eastAsia" w:ascii="宋体" w:hAnsi="宋体"/>
          <w:b/>
          <w:bCs/>
          <w:szCs w:val="21"/>
        </w:rPr>
      </w:pPr>
      <w:r>
        <w:rPr>
          <w:rFonts w:hint="eastAsia" w:ascii="宋体" w:hAnsi="宋体"/>
          <w:b/>
          <w:bCs/>
          <w:szCs w:val="21"/>
        </w:rPr>
        <w:t>乙方依据本合同向甲方申请开立</w:t>
      </w:r>
      <w:r>
        <w:rPr>
          <w:rFonts w:hint="eastAsia" w:ascii="宋体" w:hAnsi="宋体"/>
          <w:b/>
          <w:bCs/>
          <w:szCs w:val="21"/>
          <w:lang w:val="en-US" w:eastAsia="zh-CN"/>
        </w:rPr>
        <w:t>国内信用证</w:t>
      </w:r>
      <w:r>
        <w:rPr>
          <w:rFonts w:hint="eastAsia" w:ascii="宋体" w:hAnsi="宋体"/>
          <w:b/>
          <w:bCs/>
          <w:szCs w:val="21"/>
        </w:rPr>
        <w:t>的，甲方有权要求乙方就其所开立</w:t>
      </w:r>
      <w:r>
        <w:rPr>
          <w:rFonts w:hint="eastAsia" w:ascii="宋体" w:hAnsi="宋体"/>
          <w:b/>
          <w:bCs/>
          <w:szCs w:val="21"/>
          <w:lang w:val="en-US" w:eastAsia="zh-CN"/>
        </w:rPr>
        <w:t>国内信用证</w:t>
      </w:r>
      <w:r>
        <w:rPr>
          <w:rFonts w:hint="eastAsia" w:ascii="宋体" w:hAnsi="宋体"/>
          <w:b/>
          <w:bCs/>
          <w:szCs w:val="21"/>
        </w:rPr>
        <w:t>提供保证金质押，并以该保证金本息担保乙方因委托甲方</w:t>
      </w:r>
      <w:r>
        <w:rPr>
          <w:rFonts w:hint="eastAsia" w:ascii="宋体" w:hAnsi="宋体"/>
          <w:b/>
          <w:bCs/>
          <w:szCs w:val="21"/>
          <w:lang w:val="en-US" w:eastAsia="zh-CN"/>
        </w:rPr>
        <w:t>开具信用证</w:t>
      </w:r>
      <w:r>
        <w:rPr>
          <w:rFonts w:hint="eastAsia" w:ascii="宋体" w:hAnsi="宋体"/>
          <w:b/>
          <w:bCs/>
          <w:szCs w:val="21"/>
        </w:rPr>
        <w:t>而对甲方产生的负债，包括但不限于乙方未及时提供</w:t>
      </w:r>
      <w:r>
        <w:rPr>
          <w:rFonts w:hint="eastAsia" w:ascii="宋体" w:hAnsi="宋体"/>
          <w:b/>
          <w:bCs/>
          <w:szCs w:val="21"/>
          <w:lang w:val="en-US" w:eastAsia="zh-CN"/>
        </w:rPr>
        <w:t>承兑支付</w:t>
      </w:r>
      <w:r>
        <w:rPr>
          <w:rFonts w:hint="eastAsia" w:ascii="宋体" w:hAnsi="宋体"/>
          <w:b/>
          <w:bCs/>
          <w:szCs w:val="21"/>
        </w:rPr>
        <w:t>资金导致甲方被动垫款而产生的垫款、违约金、乙方在本合同项下应承担的其他费用（如有）以及甲方为实现债权产生的所有费用。除非甲方另行同意，</w:t>
      </w:r>
      <w:r>
        <w:rPr>
          <w:rFonts w:hint="eastAsia" w:ascii="宋体" w:hAnsi="宋体"/>
          <w:b/>
          <w:bCs/>
          <w:szCs w:val="21"/>
          <w:lang w:val="en-US" w:eastAsia="zh-CN"/>
        </w:rPr>
        <w:t>国内信用证</w:t>
      </w:r>
      <w:r>
        <w:rPr>
          <w:rFonts w:hint="eastAsia" w:ascii="宋体" w:hAnsi="宋体"/>
          <w:b/>
          <w:bCs/>
          <w:szCs w:val="21"/>
        </w:rPr>
        <w:t>保证金</w:t>
      </w:r>
      <w:r>
        <w:rPr>
          <w:rFonts w:hint="eastAsia" w:ascii="宋体" w:hAnsi="宋体"/>
          <w:b/>
          <w:bCs/>
          <w:szCs w:val="21"/>
          <w:highlight w:val="none"/>
        </w:rPr>
        <w:t>应在乙方提交正式开立</w:t>
      </w:r>
      <w:r>
        <w:rPr>
          <w:rFonts w:hint="eastAsia" w:ascii="宋体" w:hAnsi="宋体"/>
          <w:b/>
          <w:bCs/>
          <w:szCs w:val="21"/>
          <w:highlight w:val="none"/>
          <w:lang w:val="en-US" w:eastAsia="zh-CN"/>
        </w:rPr>
        <w:t>国内信用证</w:t>
      </w:r>
      <w:r>
        <w:rPr>
          <w:rFonts w:hint="eastAsia" w:ascii="宋体" w:hAnsi="宋体"/>
          <w:b/>
          <w:bCs/>
          <w:szCs w:val="21"/>
          <w:highlight w:val="none"/>
        </w:rPr>
        <w:t>申请书之日起五个工作日内交存甲方。</w:t>
      </w:r>
    </w:p>
    <w:p w14:paraId="234459DE">
      <w:pPr>
        <w:pStyle w:val="19"/>
        <w:numPr>
          <w:ilvl w:val="0"/>
          <w:numId w:val="6"/>
        </w:numPr>
        <w:spacing w:line="380" w:lineRule="exact"/>
        <w:ind w:left="1330" w:hanging="644" w:firstLineChars="0"/>
        <w:rPr>
          <w:rFonts w:hint="eastAsia" w:ascii="宋体" w:hAnsi="宋体"/>
          <w:b/>
          <w:bCs/>
          <w:szCs w:val="21"/>
        </w:rPr>
      </w:pPr>
      <w:r>
        <w:rPr>
          <w:rFonts w:hint="eastAsia" w:ascii="宋体" w:hAnsi="宋体"/>
          <w:b/>
          <w:bCs/>
          <w:szCs w:val="21"/>
        </w:rPr>
        <w:t>乙方根据本合同</w:t>
      </w:r>
      <w:r>
        <w:rPr>
          <w:rFonts w:hint="eastAsia" w:ascii="宋体" w:hAnsi="宋体"/>
          <w:b/>
          <w:bCs/>
          <w:szCs w:val="21"/>
          <w:lang w:val="en-US" w:eastAsia="zh-CN"/>
        </w:rPr>
        <w:t>及经甲方核准的开立国内信用证申请书的</w:t>
      </w:r>
      <w:r>
        <w:rPr>
          <w:rFonts w:hint="eastAsia" w:ascii="宋体" w:hAnsi="宋体"/>
          <w:b/>
          <w:bCs/>
          <w:szCs w:val="21"/>
        </w:rPr>
        <w:t>约定向甲方提交</w:t>
      </w:r>
      <w:r>
        <w:rPr>
          <w:rFonts w:hint="eastAsia" w:ascii="宋体" w:hAnsi="宋体"/>
          <w:b/>
          <w:bCs/>
          <w:szCs w:val="21"/>
          <w:lang w:val="en-US" w:eastAsia="zh-CN"/>
        </w:rPr>
        <w:t>国内信用证</w:t>
      </w:r>
      <w:r>
        <w:rPr>
          <w:rFonts w:hint="eastAsia" w:ascii="宋体" w:hAnsi="宋体"/>
          <w:b/>
          <w:bCs/>
          <w:szCs w:val="21"/>
        </w:rPr>
        <w:t>保证金的，须将该等保证金交存甲方指定的保证金账户，保证金交存甲方后转移给甲方占有</w:t>
      </w:r>
      <w:r>
        <w:rPr>
          <w:rFonts w:hint="eastAsia" w:ascii="宋体" w:hAnsi="宋体"/>
          <w:b/>
          <w:bCs/>
          <w:szCs w:val="21"/>
          <w:lang w:eastAsia="zh-CN"/>
        </w:rPr>
        <w:t>；</w:t>
      </w:r>
      <w:r>
        <w:rPr>
          <w:rFonts w:hint="eastAsia" w:ascii="宋体" w:hAnsi="宋体"/>
          <w:b/>
          <w:bCs/>
          <w:szCs w:val="21"/>
        </w:rPr>
        <w:t>除本合同另有规定外不得转出保证金账户或用于其他用途。乙方在此授权甲方可从乙方在甲方开立的结算账户中直接划转根据本合同相关约定确定金额的保证金及其孳息（如有）。</w:t>
      </w:r>
    </w:p>
    <w:p w14:paraId="7BBB400C">
      <w:pPr>
        <w:pStyle w:val="19"/>
        <w:numPr>
          <w:ilvl w:val="0"/>
          <w:numId w:val="6"/>
        </w:numPr>
        <w:spacing w:line="380" w:lineRule="exact"/>
        <w:ind w:left="1330" w:hanging="644" w:firstLineChars="0"/>
        <w:rPr>
          <w:rFonts w:hint="eastAsia" w:ascii="宋体" w:hAnsi="宋体"/>
          <w:b/>
          <w:bCs/>
          <w:szCs w:val="21"/>
        </w:rPr>
      </w:pPr>
      <w:r>
        <w:rPr>
          <w:rFonts w:hint="eastAsia" w:ascii="宋体" w:hAnsi="宋体"/>
          <w:b/>
          <w:bCs/>
          <w:szCs w:val="21"/>
          <w:lang w:val="en-US" w:eastAsia="zh-CN"/>
        </w:rPr>
        <w:t>保证金计息方式及相关要求，以乙方提交并经甲方核准的开立国内信用证申请书为准。</w:t>
      </w:r>
    </w:p>
    <w:p w14:paraId="3381EA59">
      <w:pPr>
        <w:pStyle w:val="19"/>
        <w:numPr>
          <w:ilvl w:val="0"/>
          <w:numId w:val="6"/>
        </w:numPr>
        <w:spacing w:line="380" w:lineRule="exact"/>
        <w:ind w:left="1330" w:hanging="644" w:firstLineChars="0"/>
        <w:rPr>
          <w:rFonts w:hint="eastAsia" w:ascii="宋体" w:hAnsi="宋体"/>
          <w:szCs w:val="21"/>
          <w:lang w:val="en-US" w:eastAsia="zh-CN"/>
        </w:rPr>
      </w:pPr>
      <w:r>
        <w:rPr>
          <w:rFonts w:hint="eastAsia" w:ascii="宋体" w:hAnsi="宋体"/>
          <w:b/>
          <w:bCs/>
          <w:szCs w:val="21"/>
          <w:lang w:val="en-US" w:eastAsia="zh-CN"/>
        </w:rPr>
        <w:t>合同有效期内，若存款利率相关的法律法规、规章政策调整，或中国人民银行存款基准利率、存款自律约定、甲方总行存款利率内部授权上限（指银行为满足国家宏观调控目标要求或落实存款利率市场化调整机制要求等，对甲方可执行的内部授权上限进行的具有主动性、自律性、普遍性的调整）等发生调整，导致本合同约定的保证金利率水平超出允许范围，甲方应及时通知乙方银行存款利率调整情况及调整生效日期。保证金按活期利率或协定存款利率计息的，计息期间遇利率调整应分段计息，自相应调整生效当日起，按不超过最新允许范围上限的利率分段计息。保证金按通知存款或定期存款计息的，计息期间遇利率调整，自相应调整生效当日起，已开立的按通知存款计息的保证金适用利率以支取当日银行通知存款最新上限为限，已开立的定期保证金存款适用利率以开立当日银行定期存款上限为限，已开立的定期保证金存款到期转存的适用利率以转存当日银行定期存款最新上限为限。新增及追加保证金执行利率按不超过最新允许范围上限的利率执行。如涉及与全国、地方监管及自律要求不一致的，按孰严执行。</w:t>
      </w:r>
    </w:p>
    <w:p w14:paraId="495600AB">
      <w:pPr>
        <w:pStyle w:val="19"/>
        <w:numPr>
          <w:ilvl w:val="2"/>
          <w:numId w:val="5"/>
        </w:numPr>
        <w:spacing w:line="360" w:lineRule="exact"/>
        <w:ind w:firstLineChars="0"/>
        <w:rPr>
          <w:rFonts w:hint="eastAsia"/>
          <w:b/>
          <w:bCs/>
          <w:szCs w:val="21"/>
        </w:rPr>
      </w:pPr>
      <w:r>
        <w:rPr>
          <w:rFonts w:hint="eastAsia"/>
          <w:b/>
          <w:bCs/>
          <w:szCs w:val="21"/>
        </w:rPr>
        <w:t>本合同保证金条款不因其他条款的无效而无效。在办理业务过程中乙方追加保证金的，视为对本合同项下具体业务项下保证金条款的自动修改，无需各方另行确认，不影响保证金的质押担保效力。</w:t>
      </w:r>
    </w:p>
    <w:p w14:paraId="3E2D9D29">
      <w:pPr>
        <w:pStyle w:val="19"/>
        <w:numPr>
          <w:ilvl w:val="2"/>
          <w:numId w:val="5"/>
        </w:numPr>
        <w:spacing w:line="360" w:lineRule="exact"/>
        <w:ind w:firstLineChars="0"/>
        <w:rPr>
          <w:rFonts w:ascii="宋体" w:hAnsi="宋体"/>
          <w:szCs w:val="21"/>
        </w:rPr>
      </w:pPr>
      <w:r>
        <w:rPr>
          <w:rFonts w:hint="eastAsia" w:ascii="宋体" w:hAnsi="宋体"/>
          <w:szCs w:val="21"/>
        </w:rPr>
        <w:t>在甲方同意乙方缴纳部分保证金或全免保证金开证的情况下，乙方负有以下义务：</w:t>
      </w:r>
    </w:p>
    <w:p w14:paraId="3C987AEF">
      <w:pPr>
        <w:pStyle w:val="19"/>
        <w:numPr>
          <w:ilvl w:val="0"/>
          <w:numId w:val="7"/>
        </w:numPr>
        <w:spacing w:line="380" w:lineRule="exact"/>
        <w:ind w:left="1330" w:hanging="644" w:firstLineChars="0"/>
        <w:rPr>
          <w:rFonts w:ascii="宋体" w:hAnsi="宋体"/>
          <w:szCs w:val="21"/>
        </w:rPr>
      </w:pPr>
      <w:r>
        <w:rPr>
          <w:rFonts w:hint="eastAsia" w:ascii="宋体" w:hAnsi="宋体"/>
          <w:szCs w:val="21"/>
        </w:rPr>
        <w:t>即期付款国内信用证项下，乙方必须在甲方发出付款或补充保证金通知后二个工作日内，按照甲方通知的数额将应支付的款项存入甲方指定的账户，以备甲方对外付款。若乙方未在规定时间内办理转款手续，甲方有权从乙方在平安银行开立的任何账户中扣款并按国内信用证规定对外付款。</w:t>
      </w:r>
    </w:p>
    <w:p w14:paraId="6C27F0D7">
      <w:pPr>
        <w:pStyle w:val="19"/>
        <w:numPr>
          <w:ilvl w:val="0"/>
          <w:numId w:val="7"/>
        </w:numPr>
        <w:spacing w:line="380" w:lineRule="exact"/>
        <w:ind w:left="1330" w:hanging="644" w:firstLineChars="0"/>
        <w:rPr>
          <w:rFonts w:ascii="宋体" w:hAnsi="宋体"/>
          <w:szCs w:val="21"/>
        </w:rPr>
      </w:pPr>
      <w:r>
        <w:rPr>
          <w:rFonts w:hint="eastAsia" w:ascii="宋体" w:hAnsi="宋体"/>
          <w:szCs w:val="21"/>
        </w:rPr>
        <w:t>远期国内信用证项下，乙方必须保证在到期付款日前十天，按照甲方通知的数额将已承诺到期付款的款项补足并存入甲方指定的账户，以备甲方在到期日对外付款。若乙方未在规定时间内办理转款手续，甲方有权从乙方在平安银行开立的账户中扣款并按国内信用证规定对外付款。</w:t>
      </w:r>
    </w:p>
    <w:p w14:paraId="4DF7F14D">
      <w:pPr>
        <w:pStyle w:val="19"/>
        <w:numPr>
          <w:ilvl w:val="2"/>
          <w:numId w:val="5"/>
        </w:numPr>
        <w:spacing w:line="360" w:lineRule="exact"/>
        <w:ind w:firstLineChars="0"/>
        <w:rPr>
          <w:rFonts w:ascii="宋体" w:hAnsi="宋体"/>
          <w:szCs w:val="21"/>
        </w:rPr>
      </w:pPr>
      <w:r>
        <w:rPr>
          <w:rFonts w:hint="eastAsia" w:ascii="宋体" w:hAnsi="宋体"/>
          <w:szCs w:val="21"/>
        </w:rPr>
        <w:t>若以担保方式（包括抵押、质押、保证）叙做本合同项下具体国内信用证开立业务的，双方应签署有关担保合同（含保证金条款和保证担保条款）并办妥必要的登记等手续后，甲方可开立信用证。但是，甲乙双方另有约定的除外。</w:t>
      </w:r>
    </w:p>
    <w:p w14:paraId="46775517">
      <w:pPr>
        <w:pStyle w:val="19"/>
        <w:numPr>
          <w:ilvl w:val="2"/>
          <w:numId w:val="5"/>
        </w:numPr>
        <w:spacing w:line="360" w:lineRule="exact"/>
        <w:ind w:firstLineChars="0"/>
        <w:rPr>
          <w:rFonts w:ascii="宋体" w:hAnsi="宋体"/>
          <w:b/>
          <w:bCs/>
          <w:szCs w:val="21"/>
        </w:rPr>
      </w:pPr>
      <w:r>
        <w:rPr>
          <w:rFonts w:hint="eastAsia" w:ascii="宋体" w:hAnsi="宋体"/>
          <w:b/>
          <w:bCs/>
          <w:szCs w:val="21"/>
        </w:rPr>
        <w:t>乙方保证收到甲方发出的涉及</w:t>
      </w:r>
      <w:r>
        <w:rPr>
          <w:rFonts w:ascii="宋体" w:hAnsi="宋体"/>
          <w:b/>
          <w:bCs/>
          <w:szCs w:val="21"/>
        </w:rPr>
        <w:t>付款/</w:t>
      </w:r>
      <w:r>
        <w:rPr>
          <w:rFonts w:hint="eastAsia" w:ascii="宋体" w:hAnsi="宋体"/>
          <w:b/>
          <w:bCs/>
          <w:szCs w:val="21"/>
        </w:rPr>
        <w:t>承兑等事项的来单通知书后二个工作日内做出明确答复。如乙方不在上述规定时间内办理</w:t>
      </w:r>
      <w:r>
        <w:rPr>
          <w:rFonts w:ascii="宋体" w:hAnsi="宋体"/>
          <w:b/>
          <w:bCs/>
          <w:szCs w:val="21"/>
        </w:rPr>
        <w:t>付款/</w:t>
      </w:r>
      <w:r>
        <w:rPr>
          <w:rFonts w:hint="eastAsia" w:ascii="宋体" w:hAnsi="宋体"/>
          <w:b/>
          <w:bCs/>
          <w:szCs w:val="21"/>
        </w:rPr>
        <w:t>承兑答复相关</w:t>
      </w:r>
      <w:r>
        <w:rPr>
          <w:rFonts w:ascii="宋体" w:hAnsi="宋体"/>
          <w:b/>
          <w:bCs/>
          <w:szCs w:val="21"/>
        </w:rPr>
        <w:t>手续，甲方可视同乙方同意信用证项下付款/</w:t>
      </w:r>
      <w:r>
        <w:rPr>
          <w:rFonts w:hint="eastAsia" w:ascii="宋体" w:hAnsi="宋体"/>
          <w:b/>
          <w:bCs/>
          <w:szCs w:val="21"/>
        </w:rPr>
        <w:t>承兑（或</w:t>
      </w:r>
      <w:r>
        <w:rPr>
          <w:rFonts w:ascii="宋体" w:hAnsi="宋体"/>
          <w:b/>
          <w:bCs/>
          <w:szCs w:val="21"/>
        </w:rPr>
        <w:t>承诺付款</w:t>
      </w:r>
      <w:r>
        <w:rPr>
          <w:rFonts w:hint="eastAsia" w:ascii="宋体" w:hAnsi="宋体"/>
          <w:b/>
          <w:bCs/>
          <w:szCs w:val="21"/>
        </w:rPr>
        <w:t>）</w:t>
      </w:r>
      <w:r>
        <w:rPr>
          <w:rFonts w:ascii="宋体" w:hAnsi="宋体"/>
          <w:b/>
          <w:bCs/>
          <w:szCs w:val="21"/>
        </w:rPr>
        <w:t>，有权主动对外付款/承兑</w:t>
      </w:r>
      <w:r>
        <w:rPr>
          <w:rFonts w:hint="eastAsia" w:ascii="宋体" w:hAnsi="宋体"/>
          <w:b/>
          <w:bCs/>
          <w:szCs w:val="21"/>
        </w:rPr>
        <w:t>（或</w:t>
      </w:r>
      <w:r>
        <w:rPr>
          <w:rFonts w:ascii="宋体" w:hAnsi="宋体"/>
          <w:b/>
          <w:bCs/>
          <w:szCs w:val="21"/>
        </w:rPr>
        <w:t>承诺付款</w:t>
      </w:r>
      <w:r>
        <w:rPr>
          <w:rFonts w:hint="eastAsia" w:ascii="宋体" w:hAnsi="宋体"/>
          <w:b/>
          <w:bCs/>
          <w:szCs w:val="21"/>
        </w:rPr>
        <w:t>）</w:t>
      </w:r>
      <w:r>
        <w:rPr>
          <w:rFonts w:ascii="宋体" w:hAnsi="宋体"/>
          <w:b/>
          <w:bCs/>
          <w:szCs w:val="21"/>
        </w:rPr>
        <w:t>。</w:t>
      </w:r>
    </w:p>
    <w:p w14:paraId="03CA37E9">
      <w:pPr>
        <w:pStyle w:val="19"/>
        <w:numPr>
          <w:ilvl w:val="0"/>
          <w:numId w:val="8"/>
        </w:numPr>
        <w:spacing w:line="380" w:lineRule="exact"/>
        <w:ind w:left="1330" w:hanging="644" w:firstLineChars="0"/>
        <w:rPr>
          <w:rFonts w:ascii="宋体" w:hAnsi="宋体"/>
          <w:szCs w:val="21"/>
        </w:rPr>
      </w:pPr>
      <w:r>
        <w:rPr>
          <w:rFonts w:hint="eastAsia" w:ascii="宋体" w:hAnsi="宋体"/>
          <w:szCs w:val="21"/>
        </w:rPr>
        <w:t>如果乙方在收到甲方来单通知书和单据副本起二个工作日内通知甲方接受单据，且甲方同意乙方的单据处理意见，甲方可办理对外付款</w:t>
      </w:r>
      <w:r>
        <w:rPr>
          <w:rFonts w:ascii="宋体" w:hAnsi="宋体"/>
          <w:szCs w:val="21"/>
        </w:rPr>
        <w:t>/承兑</w:t>
      </w:r>
      <w:r>
        <w:rPr>
          <w:rFonts w:hint="eastAsia" w:ascii="宋体" w:hAnsi="宋体"/>
          <w:szCs w:val="21"/>
        </w:rPr>
        <w:t>（或</w:t>
      </w:r>
      <w:r>
        <w:rPr>
          <w:rFonts w:ascii="宋体" w:hAnsi="宋体"/>
          <w:szCs w:val="21"/>
        </w:rPr>
        <w:t>承诺付款</w:t>
      </w:r>
      <w:r>
        <w:rPr>
          <w:rFonts w:hint="eastAsia" w:ascii="宋体" w:hAnsi="宋体"/>
          <w:szCs w:val="21"/>
        </w:rPr>
        <w:t>）</w:t>
      </w:r>
      <w:r>
        <w:rPr>
          <w:rFonts w:ascii="宋体" w:hAnsi="宋体"/>
          <w:szCs w:val="21"/>
        </w:rPr>
        <w:t>，乙方应按照本合同的约定</w:t>
      </w:r>
      <w:r>
        <w:rPr>
          <w:rFonts w:hint="eastAsia" w:ascii="宋体" w:hAnsi="宋体"/>
          <w:szCs w:val="21"/>
        </w:rPr>
        <w:t>及甲方要求足额存入备付款项；</w:t>
      </w:r>
      <w:r>
        <w:rPr>
          <w:rFonts w:hint="eastAsia" w:ascii="宋体" w:hAnsi="宋体"/>
          <w:b/>
          <w:bCs/>
          <w:szCs w:val="21"/>
        </w:rPr>
        <w:t>如乙方通知甲方接受单据，但甲方不同意乙方的单据处理意见，甲方有权仅凭单据是否相符自行决定是否对外拒付；如果乙方同意向甲方提供足额保证金或其他付款保证，甲方有权视情况决定放弃对外拒付的权利或者仍保留自行拒付的权利。</w:t>
      </w:r>
    </w:p>
    <w:p w14:paraId="57EF1488">
      <w:pPr>
        <w:pStyle w:val="19"/>
        <w:numPr>
          <w:ilvl w:val="0"/>
          <w:numId w:val="8"/>
        </w:numPr>
        <w:spacing w:line="380" w:lineRule="exact"/>
        <w:ind w:left="1330" w:hanging="644" w:firstLineChars="0"/>
        <w:rPr>
          <w:rFonts w:ascii="宋体" w:hAnsi="宋体"/>
          <w:b/>
          <w:bCs/>
          <w:szCs w:val="21"/>
        </w:rPr>
      </w:pPr>
      <w:r>
        <w:rPr>
          <w:rFonts w:hint="eastAsia" w:ascii="宋体" w:hAnsi="宋体"/>
          <w:b/>
          <w:bCs/>
          <w:szCs w:val="21"/>
        </w:rPr>
        <w:t>甲方认定为相符交单且乙方在收到甲方来单通知书和单据副本起二个工作日内未提出异议，即视为相符交单。</w:t>
      </w:r>
    </w:p>
    <w:p w14:paraId="2416150F">
      <w:pPr>
        <w:pStyle w:val="19"/>
        <w:numPr>
          <w:ilvl w:val="0"/>
          <w:numId w:val="8"/>
        </w:numPr>
        <w:spacing w:line="380" w:lineRule="exact"/>
        <w:ind w:left="1330" w:hanging="644" w:firstLineChars="0"/>
        <w:rPr>
          <w:rFonts w:ascii="宋体" w:hAnsi="宋体"/>
          <w:b/>
          <w:bCs/>
          <w:szCs w:val="21"/>
        </w:rPr>
      </w:pPr>
      <w:r>
        <w:rPr>
          <w:rFonts w:hint="eastAsia" w:ascii="宋体" w:hAnsi="宋体"/>
          <w:szCs w:val="21"/>
        </w:rPr>
        <w:t>如果乙方认为单据存在不符点并且在收到甲方来单通知书和单据副本起二个工作日内向甲方提出拒绝对外付款</w:t>
      </w:r>
      <w:r>
        <w:rPr>
          <w:rFonts w:ascii="宋体" w:hAnsi="宋体"/>
          <w:szCs w:val="21"/>
        </w:rPr>
        <w:t>/承兑</w:t>
      </w:r>
      <w:r>
        <w:rPr>
          <w:rFonts w:hint="eastAsia" w:ascii="宋体" w:hAnsi="宋体"/>
          <w:szCs w:val="21"/>
        </w:rPr>
        <w:t>（或</w:t>
      </w:r>
      <w:r>
        <w:rPr>
          <w:rFonts w:ascii="宋体" w:hAnsi="宋体"/>
          <w:szCs w:val="21"/>
        </w:rPr>
        <w:t>承诺付款</w:t>
      </w:r>
      <w:r>
        <w:rPr>
          <w:rFonts w:hint="eastAsia" w:ascii="宋体" w:hAnsi="宋体"/>
          <w:szCs w:val="21"/>
        </w:rPr>
        <w:t>）</w:t>
      </w:r>
      <w:r>
        <w:rPr>
          <w:rFonts w:ascii="宋体" w:hAnsi="宋体"/>
          <w:szCs w:val="21"/>
        </w:rPr>
        <w:t>的请求，应一次性列明所有不符点，并提交加盖乙方印鉴的拒付理由书一式两份。</w:t>
      </w:r>
      <w:r>
        <w:rPr>
          <w:rFonts w:hint="eastAsia" w:ascii="宋体" w:hAnsi="宋体"/>
          <w:b/>
          <w:bCs/>
          <w:szCs w:val="21"/>
        </w:rPr>
        <w:t>甲方对于乙方在拒付理由书中提出的不符点，有权视为乙方对单据提出的全部不符点。如果甲方对乙方所提不符点表示同意，可办理对外拒付；如果甲方根据国内信用证相关办法审核认为乙方所列不符点不成立，或所列不符点属于非实质不符点不足以构成拒付理由，则视为交单相符，甲方有权决定对外付款</w:t>
      </w:r>
      <w:r>
        <w:rPr>
          <w:rFonts w:ascii="宋体" w:hAnsi="宋体"/>
          <w:b/>
          <w:bCs/>
          <w:szCs w:val="21"/>
        </w:rPr>
        <w:t>/承兑</w:t>
      </w:r>
      <w:r>
        <w:rPr>
          <w:rFonts w:hint="eastAsia" w:ascii="宋体" w:hAnsi="宋体"/>
          <w:b/>
          <w:bCs/>
          <w:szCs w:val="21"/>
        </w:rPr>
        <w:t>（或</w:t>
      </w:r>
      <w:r>
        <w:rPr>
          <w:rFonts w:ascii="宋体" w:hAnsi="宋体"/>
          <w:b/>
          <w:bCs/>
          <w:szCs w:val="21"/>
        </w:rPr>
        <w:t>承诺付款</w:t>
      </w:r>
      <w:r>
        <w:rPr>
          <w:rFonts w:hint="eastAsia" w:ascii="宋体" w:hAnsi="宋体"/>
          <w:b/>
          <w:bCs/>
          <w:szCs w:val="21"/>
        </w:rPr>
        <w:t>）</w:t>
      </w:r>
      <w:r>
        <w:rPr>
          <w:rFonts w:ascii="宋体" w:hAnsi="宋体"/>
          <w:b/>
          <w:bCs/>
          <w:szCs w:val="21"/>
        </w:rPr>
        <w:t>，并</w:t>
      </w:r>
      <w:r>
        <w:rPr>
          <w:rFonts w:hint="eastAsia" w:ascii="宋体" w:hAnsi="宋体"/>
          <w:b/>
          <w:bCs/>
          <w:szCs w:val="21"/>
        </w:rPr>
        <w:t>有权</w:t>
      </w:r>
      <w:r>
        <w:rPr>
          <w:rFonts w:ascii="宋体" w:hAnsi="宋体"/>
          <w:b/>
          <w:bCs/>
          <w:szCs w:val="21"/>
        </w:rPr>
        <w:t>以乙方存入的备付款</w:t>
      </w:r>
      <w:r>
        <w:rPr>
          <w:rFonts w:hint="eastAsia" w:ascii="宋体" w:hAnsi="宋体"/>
          <w:b/>
          <w:bCs/>
          <w:szCs w:val="21"/>
        </w:rPr>
        <w:t>项直接对外履行付款义务，乙方承担由此产生的一切义务和责任。</w:t>
      </w:r>
    </w:p>
    <w:p w14:paraId="0B89690D">
      <w:pPr>
        <w:pStyle w:val="19"/>
        <w:numPr>
          <w:ilvl w:val="0"/>
          <w:numId w:val="8"/>
        </w:numPr>
        <w:spacing w:line="380" w:lineRule="exact"/>
        <w:ind w:left="1330" w:hanging="644" w:firstLineChars="0"/>
        <w:rPr>
          <w:rFonts w:ascii="宋体" w:hAnsi="宋体"/>
          <w:b/>
          <w:bCs/>
          <w:szCs w:val="21"/>
        </w:rPr>
      </w:pPr>
      <w:r>
        <w:rPr>
          <w:rFonts w:hint="eastAsia" w:ascii="宋体" w:hAnsi="宋体"/>
          <w:b/>
          <w:bCs/>
          <w:szCs w:val="21"/>
        </w:rPr>
        <w:t>无论如何，在相符交单或乙方业已通知甲方同意付款</w:t>
      </w:r>
      <w:r>
        <w:rPr>
          <w:rFonts w:ascii="宋体" w:hAnsi="宋体"/>
          <w:b/>
          <w:bCs/>
          <w:szCs w:val="21"/>
        </w:rPr>
        <w:t>/承兑</w:t>
      </w:r>
      <w:r>
        <w:rPr>
          <w:rFonts w:hint="eastAsia" w:ascii="宋体" w:hAnsi="宋体"/>
          <w:b/>
          <w:bCs/>
          <w:szCs w:val="21"/>
        </w:rPr>
        <w:t>（或</w:t>
      </w:r>
      <w:r>
        <w:rPr>
          <w:rFonts w:ascii="宋体" w:hAnsi="宋体"/>
          <w:b/>
          <w:bCs/>
          <w:szCs w:val="21"/>
        </w:rPr>
        <w:t>承诺付款</w:t>
      </w:r>
      <w:r>
        <w:rPr>
          <w:rFonts w:hint="eastAsia" w:ascii="宋体" w:hAnsi="宋体"/>
          <w:b/>
          <w:bCs/>
          <w:szCs w:val="21"/>
        </w:rPr>
        <w:t>）</w:t>
      </w:r>
      <w:r>
        <w:rPr>
          <w:rFonts w:ascii="宋体" w:hAnsi="宋体"/>
          <w:b/>
          <w:bCs/>
          <w:szCs w:val="21"/>
        </w:rPr>
        <w:t>之时起，</w:t>
      </w:r>
      <w:r>
        <w:rPr>
          <w:rFonts w:hint="eastAsia" w:ascii="宋体" w:hAnsi="宋体"/>
          <w:b/>
          <w:bCs/>
          <w:szCs w:val="21"/>
        </w:rPr>
        <w:t>乙方即无条件负有到期偿付甲方之责，无权宣称因不符交单拒付。</w:t>
      </w:r>
    </w:p>
    <w:p w14:paraId="13B5E423">
      <w:pPr>
        <w:pStyle w:val="19"/>
        <w:numPr>
          <w:ilvl w:val="0"/>
          <w:numId w:val="8"/>
        </w:numPr>
        <w:spacing w:line="380" w:lineRule="exact"/>
        <w:ind w:left="1330" w:hanging="644" w:firstLineChars="0"/>
        <w:rPr>
          <w:rFonts w:ascii="宋体" w:hAnsi="宋体"/>
          <w:b/>
          <w:bCs/>
          <w:szCs w:val="21"/>
        </w:rPr>
      </w:pPr>
      <w:r>
        <w:rPr>
          <w:rFonts w:hint="eastAsia" w:ascii="宋体" w:hAnsi="宋体"/>
          <w:b/>
          <w:bCs/>
          <w:szCs w:val="21"/>
        </w:rPr>
        <w:t>关于国内信用证业务中的通知规则：</w:t>
      </w:r>
    </w:p>
    <w:p w14:paraId="126290F4">
      <w:pPr>
        <w:pStyle w:val="19"/>
        <w:numPr>
          <w:ilvl w:val="1"/>
          <w:numId w:val="9"/>
        </w:numPr>
        <w:spacing w:line="380" w:lineRule="exact"/>
        <w:ind w:left="1736" w:firstLineChars="0"/>
        <w:rPr>
          <w:rFonts w:ascii="宋体" w:hAnsi="宋体"/>
          <w:b/>
          <w:bCs/>
          <w:szCs w:val="21"/>
        </w:rPr>
      </w:pPr>
      <w:r>
        <w:rPr>
          <w:rFonts w:hint="eastAsia" w:ascii="宋体" w:hAnsi="宋体"/>
          <w:b/>
          <w:bCs/>
          <w:szCs w:val="21"/>
        </w:rPr>
        <w:t>尽管有本合同第九章（通知和送达）条款约定，但乙方在此确认就国内信用证业务过程中的甲方通知规则应适用如下：对于甲方发出的付款</w:t>
      </w:r>
      <w:r>
        <w:rPr>
          <w:rFonts w:ascii="宋体" w:hAnsi="宋体"/>
          <w:b/>
          <w:bCs/>
          <w:szCs w:val="21"/>
        </w:rPr>
        <w:t>/</w:t>
      </w:r>
      <w:r>
        <w:rPr>
          <w:rFonts w:hint="eastAsia" w:ascii="宋体" w:hAnsi="宋体"/>
          <w:b/>
          <w:bCs/>
          <w:szCs w:val="21"/>
        </w:rPr>
        <w:t>承兑或</w:t>
      </w:r>
      <w:r>
        <w:rPr>
          <w:rFonts w:ascii="宋体" w:hAnsi="宋体"/>
          <w:b/>
          <w:bCs/>
          <w:szCs w:val="21"/>
        </w:rPr>
        <w:t>承诺付款通知</w:t>
      </w:r>
      <w:r>
        <w:rPr>
          <w:rFonts w:hint="eastAsia" w:ascii="宋体" w:hAnsi="宋体"/>
          <w:b/>
          <w:bCs/>
          <w:szCs w:val="21"/>
        </w:rPr>
        <w:t>或来单通知书和单据副本，如以专人递送的方式发出，在交付后即视为乙方已收讫；如以挂号信方式发出，在挂号信寄出后的第三天即视为乙方已收讫；如以传真方式发送，在传真成功发出后即视为乙方已收讫。本款所述情形以外的其他通知和送达事项，除本条款下述b</w:t>
      </w:r>
      <w:r>
        <w:rPr>
          <w:rFonts w:ascii="宋体" w:hAnsi="宋体"/>
          <w:b/>
          <w:bCs/>
          <w:szCs w:val="21"/>
        </w:rPr>
        <w:t>)</w:t>
      </w:r>
      <w:r>
        <w:rPr>
          <w:rFonts w:hint="eastAsia" w:ascii="宋体" w:hAnsi="宋体"/>
          <w:b/>
          <w:bCs/>
          <w:szCs w:val="21"/>
        </w:rPr>
        <w:t>项另有约定外，仍适用本合同第九章（通知和送达）条款约定；</w:t>
      </w:r>
    </w:p>
    <w:p w14:paraId="4EC21718">
      <w:pPr>
        <w:pStyle w:val="19"/>
        <w:numPr>
          <w:ilvl w:val="1"/>
          <w:numId w:val="9"/>
        </w:numPr>
        <w:spacing w:line="380" w:lineRule="exact"/>
        <w:ind w:left="1736" w:firstLineChars="0"/>
        <w:rPr>
          <w:b/>
          <w:bCs/>
          <w:kern w:val="0"/>
          <w:szCs w:val="21"/>
        </w:rPr>
      </w:pPr>
      <w:r>
        <w:rPr>
          <w:b/>
          <w:bCs/>
          <w:kern w:val="0"/>
          <w:szCs w:val="21"/>
        </w:rPr>
        <w:t>尽管有本条前述a)项约定，但如本合同各方系通过有关电子银行或</w:t>
      </w:r>
      <w:r>
        <w:rPr>
          <w:rFonts w:hint="eastAsia"/>
          <w:b/>
          <w:bCs/>
          <w:kern w:val="0"/>
          <w:szCs w:val="21"/>
        </w:rPr>
        <w:t>线上系统（电子银行、线上系统定义见下文第十一章）</w:t>
      </w:r>
      <w:r>
        <w:rPr>
          <w:b/>
          <w:bCs/>
          <w:kern w:val="0"/>
          <w:szCs w:val="21"/>
        </w:rPr>
        <w:t>开展本合同项下业务的，则通知和送达适用本合同</w:t>
      </w:r>
      <w:r>
        <w:rPr>
          <w:rFonts w:hint="eastAsia"/>
          <w:b/>
          <w:bCs/>
          <w:kern w:val="0"/>
          <w:szCs w:val="21"/>
        </w:rPr>
        <w:t>第十一章</w:t>
      </w:r>
      <w:r>
        <w:rPr>
          <w:b/>
          <w:bCs/>
          <w:kern w:val="0"/>
          <w:szCs w:val="21"/>
        </w:rPr>
        <w:t>第</w:t>
      </w:r>
      <w:r>
        <w:rPr>
          <w:rFonts w:hint="eastAsia"/>
          <w:b/>
          <w:bCs/>
          <w:kern w:val="0"/>
          <w:szCs w:val="21"/>
        </w:rPr>
        <w:t>1</w:t>
      </w:r>
      <w:r>
        <w:rPr>
          <w:b/>
          <w:bCs/>
          <w:kern w:val="0"/>
          <w:szCs w:val="21"/>
        </w:rPr>
        <w:t>1.10条（关于线上通讯的特别约定）。</w:t>
      </w:r>
    </w:p>
    <w:p w14:paraId="4266EA8A">
      <w:pPr>
        <w:pStyle w:val="19"/>
        <w:numPr>
          <w:ilvl w:val="2"/>
          <w:numId w:val="5"/>
        </w:numPr>
        <w:spacing w:line="360" w:lineRule="exact"/>
        <w:ind w:firstLineChars="0"/>
        <w:rPr>
          <w:rFonts w:ascii="宋体" w:hAnsi="宋体"/>
          <w:szCs w:val="21"/>
        </w:rPr>
      </w:pPr>
      <w:r>
        <w:rPr>
          <w:rFonts w:hint="eastAsia"/>
          <w:szCs w:val="21"/>
        </w:rPr>
        <w:t>如涉及以与开证币种不同的其他币种的保证金提供质押担保的，</w:t>
      </w:r>
      <w:r>
        <w:rPr>
          <w:rFonts w:hint="eastAsia" w:ascii="宋体" w:hAnsi="宋体"/>
          <w:szCs w:val="21"/>
        </w:rPr>
        <w:t>若付款前因汇率的变动导致乙方保证金不足时，乙方保证即时或按甲方通知要求补足保证金。</w:t>
      </w:r>
    </w:p>
    <w:p w14:paraId="13DDB217">
      <w:pPr>
        <w:pStyle w:val="19"/>
        <w:numPr>
          <w:ilvl w:val="2"/>
          <w:numId w:val="5"/>
        </w:numPr>
        <w:spacing w:line="360" w:lineRule="exact"/>
        <w:ind w:firstLineChars="0"/>
        <w:rPr>
          <w:b/>
          <w:bCs/>
          <w:szCs w:val="21"/>
        </w:rPr>
      </w:pPr>
      <w:r>
        <w:rPr>
          <w:rFonts w:hint="eastAsia" w:ascii="宋体" w:hAnsi="宋体"/>
          <w:b/>
          <w:bCs/>
          <w:szCs w:val="21"/>
        </w:rPr>
        <w:t>如付款时因乙方账户余额不足而导致甲方垫款，款项一经支付，即构成乙方对甲方在本合同下的债务，乙方应及时清偿。本合同双方同意该等垫款视为甲方对乙方的逾期贷款，甲方有权从垫款之日起根据实际垫款天数，按照开证申请书中约定标准计收罚息，并从乙方账户中扣收全部垫款本息。</w:t>
      </w:r>
      <w:r>
        <w:rPr>
          <w:rFonts w:ascii="宋体" w:hAnsi="宋体"/>
          <w:b/>
          <w:bCs/>
          <w:szCs w:val="21"/>
        </w:rPr>
        <w:t>垫款逾期90天以内的（含90天），垫款本息的偿还顺序为：（1）费用；（2）利息</w:t>
      </w:r>
      <w:r>
        <w:rPr>
          <w:rFonts w:hint="eastAsia" w:ascii="宋体" w:hAnsi="宋体"/>
          <w:b/>
          <w:bCs/>
          <w:szCs w:val="21"/>
        </w:rPr>
        <w:t>（</w:t>
      </w:r>
      <w:r>
        <w:rPr>
          <w:rFonts w:ascii="宋体" w:hAnsi="宋体"/>
          <w:b/>
          <w:bCs/>
          <w:szCs w:val="21"/>
        </w:rPr>
        <w:t>含罚息、复利</w:t>
      </w:r>
      <w:r>
        <w:rPr>
          <w:rFonts w:hint="eastAsia" w:ascii="宋体" w:hAnsi="宋体"/>
          <w:b/>
          <w:bCs/>
          <w:szCs w:val="21"/>
        </w:rPr>
        <w:t>）</w:t>
      </w:r>
      <w:r>
        <w:rPr>
          <w:rFonts w:ascii="宋体" w:hAnsi="宋体"/>
          <w:b/>
          <w:bCs/>
          <w:szCs w:val="21"/>
        </w:rPr>
        <w:t>；（3）本金</w:t>
      </w:r>
      <w:r>
        <w:rPr>
          <w:rFonts w:hint="eastAsia" w:ascii="宋体" w:hAnsi="宋体"/>
          <w:b/>
          <w:bCs/>
          <w:szCs w:val="21"/>
        </w:rPr>
        <w:t>；</w:t>
      </w:r>
      <w:r>
        <w:rPr>
          <w:rFonts w:ascii="宋体" w:hAnsi="宋体"/>
          <w:b/>
          <w:bCs/>
          <w:szCs w:val="21"/>
        </w:rPr>
        <w:t>垫款逾期90天以上的，垫款本息的偿还顺序为：（1）费用；（2）</w:t>
      </w:r>
      <w:r>
        <w:rPr>
          <w:b/>
          <w:bCs/>
          <w:szCs w:val="21"/>
        </w:rPr>
        <w:t>本金；（3）利息（含罚息、复利）。</w:t>
      </w:r>
    </w:p>
    <w:p w14:paraId="3890B622">
      <w:pPr>
        <w:pStyle w:val="19"/>
        <w:numPr>
          <w:ilvl w:val="2"/>
          <w:numId w:val="5"/>
        </w:numPr>
        <w:spacing w:line="360" w:lineRule="exact"/>
        <w:ind w:firstLineChars="0"/>
        <w:rPr>
          <w:rFonts w:ascii="宋体" w:hAnsi="宋体"/>
          <w:b/>
          <w:bCs/>
          <w:szCs w:val="21"/>
        </w:rPr>
      </w:pPr>
      <w:r>
        <w:rPr>
          <w:rFonts w:hint="eastAsia" w:ascii="宋体" w:hAnsi="宋体"/>
          <w:b/>
          <w:bCs/>
          <w:szCs w:val="21"/>
        </w:rPr>
        <w:t>乙方到期没有支付国内信用证项下应付款项，导致甲方为催收垫款本息所需的费用，包括公告、送达、鉴定费、律师费、诉讼费、差旅费、评估费、拍卖费、财产保全费、强制执行费等，由乙方负担。</w:t>
      </w:r>
    </w:p>
    <w:p w14:paraId="314DD7CB">
      <w:pPr>
        <w:pStyle w:val="19"/>
        <w:numPr>
          <w:ilvl w:val="2"/>
          <w:numId w:val="5"/>
        </w:numPr>
        <w:spacing w:line="360" w:lineRule="exact"/>
        <w:ind w:firstLineChars="0"/>
        <w:rPr>
          <w:rFonts w:ascii="宋体" w:hAnsi="宋体"/>
          <w:b/>
          <w:bCs/>
          <w:szCs w:val="21"/>
        </w:rPr>
      </w:pPr>
      <w:r>
        <w:rPr>
          <w:rFonts w:hint="eastAsia" w:ascii="宋体" w:hAnsi="宋体"/>
          <w:b/>
          <w:bCs/>
          <w:szCs w:val="21"/>
        </w:rPr>
        <w:t>对于国内信用证及其项下业务往来函电及单据如因邮递、电讯或其它方式传递过程中发生遗失、延误、错漏、毁损等的风险及乙方利用第三方服务产生的风险，甲方概不负责。</w:t>
      </w:r>
    </w:p>
    <w:p w14:paraId="14A530A0">
      <w:pPr>
        <w:pStyle w:val="19"/>
        <w:numPr>
          <w:ilvl w:val="2"/>
          <w:numId w:val="5"/>
        </w:numPr>
        <w:spacing w:line="360" w:lineRule="exact"/>
        <w:ind w:firstLineChars="0"/>
        <w:rPr>
          <w:rFonts w:ascii="宋体" w:hAnsi="宋体"/>
          <w:szCs w:val="21"/>
        </w:rPr>
      </w:pPr>
      <w:r>
        <w:rPr>
          <w:rFonts w:hint="eastAsia" w:hAnsi="宋体"/>
          <w:szCs w:val="21"/>
        </w:rPr>
        <w:t>国内信用证开出后如贸易</w:t>
      </w:r>
      <w:r>
        <w:rPr>
          <w:rFonts w:hint="eastAsia" w:ascii="宋体" w:hAnsi="宋体"/>
          <w:szCs w:val="21"/>
        </w:rPr>
        <w:t>合同</w:t>
      </w:r>
      <w:r>
        <w:rPr>
          <w:rFonts w:hint="eastAsia" w:hAnsi="宋体"/>
          <w:szCs w:val="21"/>
        </w:rPr>
        <w:t>发生与国内信用证有关的修改，乙方应立即通知甲方。国内</w:t>
      </w:r>
      <w:r>
        <w:rPr>
          <w:rFonts w:hint="eastAsia" w:ascii="宋体" w:hAnsi="宋体"/>
          <w:szCs w:val="21"/>
        </w:rPr>
        <w:t>信用证如需修改，乙方应按照甲方规定的格式要求提交国内信用证修改申请书，经甲方审核同意后予以修改，但须经保兑行（如有）和受益人同意方可生效。信用证的修改并不改变乙方在本合同下的其他义务。</w:t>
      </w:r>
    </w:p>
    <w:p w14:paraId="19DB7469">
      <w:pPr>
        <w:pStyle w:val="19"/>
        <w:numPr>
          <w:ilvl w:val="2"/>
          <w:numId w:val="5"/>
        </w:numPr>
        <w:spacing w:line="360" w:lineRule="exact"/>
        <w:ind w:firstLineChars="0"/>
        <w:rPr>
          <w:rFonts w:ascii="宋体" w:hAnsi="宋体"/>
          <w:szCs w:val="21"/>
        </w:rPr>
      </w:pPr>
      <w:r>
        <w:rPr>
          <w:rFonts w:hint="eastAsia" w:ascii="宋体" w:hAnsi="宋体"/>
          <w:szCs w:val="21"/>
        </w:rPr>
        <w:t>乙方在收到甲方开立的国内信用证、修改书副本后，应及时与原申请书核对，如有不符之处，应在接到副本之日起，两个</w:t>
      </w:r>
      <w:r>
        <w:rPr>
          <w:rFonts w:hint="eastAsia" w:hAnsi="宋体"/>
          <w:szCs w:val="21"/>
        </w:rPr>
        <w:t>工作日内</w:t>
      </w:r>
      <w:r>
        <w:rPr>
          <w:rFonts w:hint="eastAsia" w:ascii="宋体" w:hAnsi="宋体"/>
          <w:szCs w:val="21"/>
        </w:rPr>
        <w:t>通知甲方，如未通知，视为正确无误。</w:t>
      </w:r>
    </w:p>
    <w:p w14:paraId="626CACAD">
      <w:pPr>
        <w:pStyle w:val="19"/>
        <w:numPr>
          <w:ilvl w:val="2"/>
          <w:numId w:val="5"/>
        </w:numPr>
        <w:spacing w:line="360" w:lineRule="exact"/>
        <w:ind w:firstLineChars="0"/>
        <w:rPr>
          <w:rFonts w:ascii="宋体" w:hAnsi="宋体"/>
          <w:b/>
          <w:bCs/>
          <w:szCs w:val="21"/>
        </w:rPr>
      </w:pPr>
      <w:r>
        <w:rPr>
          <w:rFonts w:hint="eastAsia" w:ascii="宋体" w:hAnsi="宋体"/>
          <w:b/>
          <w:bCs/>
          <w:szCs w:val="21"/>
        </w:rPr>
        <w:t>如因开立</w:t>
      </w:r>
      <w:r>
        <w:rPr>
          <w:rFonts w:ascii="宋体" w:hAnsi="宋体"/>
          <w:b/>
          <w:bCs/>
          <w:szCs w:val="21"/>
        </w:rPr>
        <w:t>/修改申请书条款漏填、字迹不清及/或词意含混而引起的一切不利后果均由乙方负责。</w:t>
      </w:r>
    </w:p>
    <w:p w14:paraId="0D48CC80">
      <w:pPr>
        <w:pStyle w:val="19"/>
        <w:numPr>
          <w:ilvl w:val="2"/>
          <w:numId w:val="5"/>
        </w:numPr>
        <w:spacing w:line="360" w:lineRule="exact"/>
        <w:ind w:firstLineChars="0"/>
        <w:rPr>
          <w:rFonts w:ascii="宋体" w:hAnsi="宋体"/>
          <w:szCs w:val="21"/>
        </w:rPr>
      </w:pPr>
      <w:r>
        <w:rPr>
          <w:rFonts w:hint="eastAsia" w:ascii="宋体" w:hAnsi="宋体"/>
          <w:b/>
          <w:szCs w:val="21"/>
        </w:rPr>
        <w:t>乙方将按时向甲方支付因叙作本信用证业务项下所产生的相关费用，该费用的计收依据、标准和方式等</w:t>
      </w:r>
      <w:r>
        <w:rPr>
          <w:rFonts w:hint="eastAsia"/>
          <w:b/>
        </w:rPr>
        <w:t>以甲方对外公示的收费规定为准。</w:t>
      </w:r>
      <w:r>
        <w:rPr>
          <w:rFonts w:hint="eastAsia" w:ascii="宋体" w:hAnsi="宋体"/>
          <w:szCs w:val="21"/>
        </w:rPr>
        <w:t>乙方同意向甲方支付开证费用，并支付甲方因处理国内信用证修改或出现单证不符等情况时产生的额外费用。</w:t>
      </w:r>
    </w:p>
    <w:p w14:paraId="0C7508C6">
      <w:pPr>
        <w:pStyle w:val="19"/>
        <w:spacing w:line="360" w:lineRule="exact"/>
        <w:ind w:left="720" w:firstLine="0" w:firstLineChars="0"/>
        <w:rPr>
          <w:rFonts w:ascii="宋体" w:hAnsi="宋体"/>
          <w:szCs w:val="21"/>
        </w:rPr>
      </w:pPr>
      <w:r>
        <w:rPr>
          <w:rFonts w:hint="eastAsia" w:ascii="宋体" w:hAnsi="宋体"/>
          <w:szCs w:val="21"/>
        </w:rPr>
        <w:t>开证项下手续费包括但不限于开证、修改</w:t>
      </w:r>
      <w:r>
        <w:rPr>
          <w:rFonts w:ascii="宋体" w:hAnsi="宋体"/>
          <w:szCs w:val="21"/>
        </w:rPr>
        <w:t>/注销、承兑、偿付及退单等手续费，乙方应按照甲方的规定以及通知的时间、币种支付</w:t>
      </w:r>
      <w:r>
        <w:rPr>
          <w:rFonts w:hint="eastAsia" w:ascii="宋体" w:hAnsi="宋体"/>
          <w:szCs w:val="21"/>
        </w:rPr>
        <w:t>，乙方授权甲方可直接从乙方在平安银行开立的任一银行账户中划收上述费用。甲方有权调整手续费费率，自调整日后（含当日）所办理的相关业务，乙方应按调整后的费率支付手续费。</w:t>
      </w:r>
    </w:p>
    <w:p w14:paraId="48E32EDF">
      <w:pPr>
        <w:pStyle w:val="19"/>
        <w:spacing w:line="360" w:lineRule="exact"/>
        <w:ind w:left="720" w:firstLine="0" w:firstLineChars="0"/>
        <w:rPr>
          <w:rFonts w:ascii="宋体" w:hAnsi="宋体"/>
          <w:szCs w:val="21"/>
        </w:rPr>
      </w:pPr>
      <w:r>
        <w:rPr>
          <w:rFonts w:hint="eastAsia" w:ascii="宋体" w:hAnsi="宋体"/>
          <w:szCs w:val="21"/>
        </w:rPr>
        <w:t>乙方将通过以下第</w:t>
      </w:r>
      <w:r>
        <w:rPr>
          <w:rFonts w:hint="eastAsia" w:ascii="宋体" w:hAnsi="宋体"/>
          <w:szCs w:val="21"/>
          <w:lang w:eastAsia="zh-CN"/>
        </w:rPr>
        <w:t>（</w:t>
      </w:r>
      <w:r>
        <w:rPr>
          <w:rFonts w:hint="eastAsia" w:ascii="宋体" w:hAnsi="宋体"/>
          <w:szCs w:val="21"/>
          <w:lang w:val="en-US" w:eastAsia="zh-CN"/>
        </w:rPr>
        <w:t>2</w:t>
      </w:r>
      <w:r>
        <w:rPr>
          <w:rFonts w:hint="eastAsia" w:ascii="宋体" w:hAnsi="宋体"/>
          <w:szCs w:val="21"/>
          <w:lang w:eastAsia="zh-CN"/>
        </w:rPr>
        <w:t>）</w:t>
      </w:r>
      <w:r>
        <w:rPr>
          <w:rFonts w:hint="eastAsia" w:ascii="宋体" w:hAnsi="宋体"/>
          <w:szCs w:val="21"/>
        </w:rPr>
        <w:t>种方式支付上述费用：</w:t>
      </w:r>
    </w:p>
    <w:p w14:paraId="3CBE384E">
      <w:pPr>
        <w:pStyle w:val="19"/>
        <w:numPr>
          <w:ilvl w:val="0"/>
          <w:numId w:val="10"/>
        </w:numPr>
        <w:spacing w:line="380" w:lineRule="exact"/>
        <w:ind w:left="1330" w:hanging="644" w:firstLineChars="0"/>
        <w:rPr>
          <w:szCs w:val="21"/>
        </w:rPr>
      </w:pPr>
      <w:r>
        <w:rPr>
          <w:rFonts w:hint="eastAsia"/>
          <w:szCs w:val="21"/>
        </w:rPr>
        <w:t>在甲方</w:t>
      </w:r>
      <w:r>
        <w:rPr>
          <w:rFonts w:hint="eastAsia"/>
        </w:rPr>
        <w:t>通知后</w:t>
      </w:r>
      <w:r>
        <w:rPr>
          <w:szCs w:val="21"/>
        </w:rPr>
        <w:t>__________</w:t>
      </w:r>
      <w:r>
        <w:rPr>
          <w:rFonts w:hint="eastAsia"/>
          <w:szCs w:val="21"/>
        </w:rPr>
        <w:t>个工作日内通过</w:t>
      </w:r>
      <w:r>
        <w:rPr>
          <w:szCs w:val="21"/>
        </w:rPr>
        <w:t>____________________</w:t>
      </w:r>
      <w:r>
        <w:rPr>
          <w:rFonts w:hint="eastAsia"/>
          <w:szCs w:val="21"/>
        </w:rPr>
        <w:t>支付。</w:t>
      </w:r>
    </w:p>
    <w:p w14:paraId="08307DFE">
      <w:pPr>
        <w:pStyle w:val="19"/>
        <w:numPr>
          <w:ilvl w:val="0"/>
          <w:numId w:val="10"/>
        </w:numPr>
        <w:spacing w:line="380" w:lineRule="exact"/>
        <w:ind w:left="1330" w:hanging="644" w:firstLineChars="0"/>
        <w:rPr>
          <w:szCs w:val="21"/>
        </w:rPr>
      </w:pPr>
      <w:r>
        <w:rPr>
          <w:rFonts w:hint="eastAsia"/>
          <w:szCs w:val="21"/>
        </w:rPr>
        <w:t>授权甲方直接从乙方在甲方开设的账户中扣收。</w:t>
      </w:r>
    </w:p>
    <w:p w14:paraId="76CF071F">
      <w:pPr>
        <w:pStyle w:val="19"/>
        <w:numPr>
          <w:ilvl w:val="0"/>
          <w:numId w:val="10"/>
        </w:numPr>
        <w:spacing w:line="380" w:lineRule="exact"/>
        <w:ind w:left="1330" w:hanging="644" w:firstLineChars="0"/>
        <w:rPr>
          <w:szCs w:val="21"/>
        </w:rPr>
      </w:pPr>
      <w:r>
        <w:rPr>
          <w:rFonts w:hint="eastAsia"/>
          <w:szCs w:val="21"/>
        </w:rPr>
        <w:t>其他方式：</w:t>
      </w:r>
      <w:r>
        <w:rPr>
          <w:szCs w:val="21"/>
        </w:rPr>
        <w:t>_________________________________________________________</w:t>
      </w:r>
    </w:p>
    <w:p w14:paraId="49A95C9B">
      <w:pPr>
        <w:pStyle w:val="19"/>
        <w:spacing w:line="360" w:lineRule="exact"/>
        <w:ind w:left="720" w:firstLine="0" w:firstLineChars="0"/>
        <w:rPr>
          <w:rFonts w:ascii="宋体" w:hAnsi="宋体"/>
          <w:b/>
          <w:bCs/>
          <w:szCs w:val="21"/>
        </w:rPr>
      </w:pPr>
      <w:r>
        <w:rPr>
          <w:rFonts w:hint="eastAsia" w:ascii="宋体" w:hAnsi="宋体"/>
          <w:b/>
          <w:bCs/>
          <w:szCs w:val="21"/>
        </w:rPr>
        <w:t>对于提交本业务申请书时不能预见、在信用证开出后发生的应由乙方承担的费用（包括受益人拒绝承担的银行费用），乙方将以与上述相同的方式向甲方支付。</w:t>
      </w:r>
    </w:p>
    <w:p w14:paraId="1A75ED15">
      <w:pPr>
        <w:spacing w:line="360" w:lineRule="exact"/>
        <w:rPr>
          <w:rFonts w:ascii="宋体" w:hAnsi="宋体"/>
          <w:b/>
          <w:bCs/>
          <w:szCs w:val="21"/>
        </w:rPr>
      </w:pPr>
    </w:p>
    <w:p w14:paraId="7C0504C4">
      <w:pPr>
        <w:pStyle w:val="19"/>
        <w:numPr>
          <w:ilvl w:val="0"/>
          <w:numId w:val="4"/>
        </w:numPr>
        <w:ind w:left="0" w:firstLine="0" w:firstLineChars="0"/>
        <w:jc w:val="center"/>
        <w:outlineLvl w:val="1"/>
        <w:rPr>
          <w:b/>
          <w:bCs/>
        </w:rPr>
      </w:pPr>
      <w:r>
        <w:rPr>
          <w:rFonts w:hint="eastAsia"/>
          <w:b/>
          <w:bCs/>
        </w:rPr>
        <w:t>国内信用证项下打包放款业务</w:t>
      </w:r>
    </w:p>
    <w:p w14:paraId="7B060109">
      <w:pPr>
        <w:pStyle w:val="19"/>
        <w:numPr>
          <w:ilvl w:val="2"/>
          <w:numId w:val="11"/>
        </w:numPr>
        <w:spacing w:line="360" w:lineRule="exact"/>
        <w:ind w:firstLineChars="0"/>
        <w:rPr>
          <w:szCs w:val="21"/>
        </w:rPr>
      </w:pPr>
      <w:r>
        <w:rPr>
          <w:szCs w:val="21"/>
        </w:rPr>
        <w:t>本合同第三章第</w:t>
      </w:r>
      <w:r>
        <w:rPr>
          <w:rFonts w:hint="eastAsia"/>
          <w:szCs w:val="21"/>
        </w:rPr>
        <w:t>二</w:t>
      </w:r>
      <w:r>
        <w:rPr>
          <w:szCs w:val="21"/>
        </w:rPr>
        <w:t>条部分是</w:t>
      </w:r>
      <w:r>
        <w:rPr>
          <w:rFonts w:hint="eastAsia"/>
          <w:szCs w:val="21"/>
        </w:rPr>
        <w:t>关于甲乙双方办理国内信用证项下打包放款</w:t>
      </w:r>
      <w:r>
        <w:rPr>
          <w:szCs w:val="21"/>
        </w:rPr>
        <w:t>业务的规则</w:t>
      </w:r>
      <w:r>
        <w:rPr>
          <w:rFonts w:hint="eastAsia"/>
          <w:szCs w:val="21"/>
        </w:rPr>
        <w:t>；乙方向甲方申请办理的国内信用证项下打包放款</w:t>
      </w:r>
      <w:r>
        <w:rPr>
          <w:szCs w:val="21"/>
        </w:rPr>
        <w:t>业务均受本</w:t>
      </w:r>
      <w:r>
        <w:rPr>
          <w:rFonts w:hint="eastAsia"/>
          <w:szCs w:val="21"/>
        </w:rPr>
        <w:t>部分约束；本业务项下具体业务内容以经甲方核准的乙方打包放款业务</w:t>
      </w:r>
      <w:r>
        <w:rPr>
          <w:szCs w:val="21"/>
        </w:rPr>
        <w:t>申请书为准。经</w:t>
      </w:r>
      <w:r>
        <w:rPr>
          <w:rFonts w:hint="eastAsia"/>
          <w:szCs w:val="21"/>
        </w:rPr>
        <w:t>甲</w:t>
      </w:r>
      <w:r>
        <w:rPr>
          <w:szCs w:val="21"/>
        </w:rPr>
        <w:t>方核准的申请书是本合同不可分割的组成部分。</w:t>
      </w:r>
    </w:p>
    <w:p w14:paraId="349AAF3B">
      <w:pPr>
        <w:pStyle w:val="19"/>
        <w:numPr>
          <w:ilvl w:val="2"/>
          <w:numId w:val="11"/>
        </w:numPr>
        <w:spacing w:line="360" w:lineRule="exact"/>
        <w:ind w:firstLineChars="0"/>
        <w:rPr>
          <w:szCs w:val="21"/>
        </w:rPr>
      </w:pPr>
      <w:r>
        <w:rPr>
          <w:rFonts w:hint="eastAsia"/>
          <w:szCs w:val="21"/>
        </w:rPr>
        <w:t>本合同国内信用证项下打包放款业务是在国内信用证项下叙做；就乙方提出的每次国内信用证打包放款申请，所涉及具体信用证的信息，包括但不限于</w:t>
      </w:r>
      <w:r>
        <w:rPr>
          <w:rFonts w:hint="eastAsia" w:ascii="宋体" w:hAnsi="宋体"/>
          <w:szCs w:val="21"/>
        </w:rPr>
        <w:t>信用证号码、开证行信息、信用证有效期、最迟装运期、交单期、付款期限、信用证金额等，由乙方在向甲方提交该打包放款业务申请时提供并确认；乙方并承诺将有关国内信用证正本留存在甲方。</w:t>
      </w:r>
    </w:p>
    <w:p w14:paraId="6C9725A2">
      <w:pPr>
        <w:pStyle w:val="19"/>
        <w:numPr>
          <w:ilvl w:val="2"/>
          <w:numId w:val="11"/>
        </w:numPr>
        <w:spacing w:line="360" w:lineRule="exact"/>
        <w:ind w:firstLineChars="0"/>
        <w:rPr>
          <w:rFonts w:hAnsi="宋体"/>
          <w:b/>
          <w:bCs/>
          <w:szCs w:val="21"/>
        </w:rPr>
      </w:pPr>
      <w:r>
        <w:rPr>
          <w:rFonts w:hint="eastAsia" w:ascii="宋体" w:hAnsi="宋体"/>
          <w:b/>
          <w:bCs/>
          <w:szCs w:val="21"/>
        </w:rPr>
        <w:t>乙方每次申请的打包放款金额、币种、期限及利率，以乙方申请并经甲方届时批准为准。实际打包放款金额和起止日期在本合同约定范围内以甲方出具的借款借据为准。</w:t>
      </w:r>
    </w:p>
    <w:p w14:paraId="642357FC">
      <w:pPr>
        <w:pStyle w:val="19"/>
        <w:numPr>
          <w:ilvl w:val="2"/>
          <w:numId w:val="11"/>
        </w:numPr>
        <w:spacing w:line="360" w:lineRule="exact"/>
        <w:ind w:firstLineChars="0"/>
        <w:rPr>
          <w:rFonts w:ascii="宋体" w:hAnsi="宋体"/>
          <w:szCs w:val="21"/>
        </w:rPr>
      </w:pPr>
      <w:r>
        <w:rPr>
          <w:rFonts w:hint="eastAsia" w:ascii="宋体" w:hAnsi="宋体"/>
          <w:szCs w:val="21"/>
        </w:rPr>
        <w:t>乙方所申请的打包放款的用途限于：只能用于支付申请所涉国内信用证项下商品的备货、备料、生产、加工及装运款项，不得挪作他用。</w:t>
      </w:r>
    </w:p>
    <w:p w14:paraId="4BA124F2">
      <w:pPr>
        <w:pStyle w:val="19"/>
        <w:numPr>
          <w:ilvl w:val="2"/>
          <w:numId w:val="11"/>
        </w:numPr>
        <w:spacing w:line="360" w:lineRule="exact"/>
        <w:ind w:firstLineChars="0"/>
        <w:rPr>
          <w:rFonts w:ascii="宋体" w:hAnsi="宋体"/>
          <w:szCs w:val="21"/>
        </w:rPr>
      </w:pPr>
      <w:r>
        <w:rPr>
          <w:rFonts w:hint="eastAsia" w:ascii="宋体" w:hAnsi="宋体"/>
          <w:szCs w:val="21"/>
        </w:rPr>
        <w:t>乙方应当按照本合同约定及甲方要求及时足额每月支付打包放款利息。</w:t>
      </w:r>
    </w:p>
    <w:p w14:paraId="4005ACDA">
      <w:pPr>
        <w:pStyle w:val="19"/>
        <w:numPr>
          <w:ilvl w:val="2"/>
          <w:numId w:val="11"/>
        </w:numPr>
        <w:spacing w:line="360" w:lineRule="exact"/>
        <w:ind w:firstLineChars="0"/>
      </w:pPr>
      <w:r>
        <w:rPr>
          <w:rFonts w:hint="eastAsia"/>
        </w:rPr>
        <w:t>乙方保证在有关信用证规定的最迟装运期前出货并缮制单据，在交单期前</w:t>
      </w:r>
      <w:r>
        <w:rPr>
          <w:rFonts w:hint="default"/>
          <w:lang w:val="en-US"/>
        </w:rPr>
        <w:t>_______</w:t>
      </w:r>
      <w:r>
        <w:rPr>
          <w:rFonts w:hint="eastAsia"/>
        </w:rPr>
        <w:t>个工作日向甲方提交信用证所要求的全套单据；甲方按惯例审核上述单据，对于甲方提出的不符点或瑕疵，乙方须在交单期前</w:t>
      </w:r>
      <w:r>
        <w:rPr>
          <w:rFonts w:hint="default"/>
          <w:lang w:val="en-US"/>
        </w:rPr>
        <w:t>_______</w:t>
      </w:r>
      <w:r>
        <w:rPr>
          <w:rFonts w:hint="eastAsia"/>
        </w:rPr>
        <w:t>个工作日不迟延地予以修改或授权甲方修改，并保证修改后的单据符合信用证的要求。</w:t>
      </w:r>
    </w:p>
    <w:p w14:paraId="288E0F65">
      <w:pPr>
        <w:pStyle w:val="19"/>
        <w:numPr>
          <w:ilvl w:val="2"/>
          <w:numId w:val="11"/>
        </w:numPr>
        <w:spacing w:line="360" w:lineRule="exact"/>
        <w:ind w:firstLineChars="0"/>
        <w:rPr>
          <w:rFonts w:ascii="宋体" w:hAnsi="宋体"/>
          <w:b/>
          <w:bCs/>
          <w:szCs w:val="21"/>
        </w:rPr>
      </w:pPr>
      <w:r>
        <w:rPr>
          <w:rFonts w:hint="eastAsia" w:ascii="宋体" w:hAnsi="宋体"/>
          <w:b/>
          <w:bCs/>
          <w:szCs w:val="21"/>
        </w:rPr>
        <w:t>甲方可于收到国内信用证项下款项时直接扣收打包放款本息；如打包放款到期时，甲方未收到国内信用证项下的款项或收到的国内信用证项下的款项仍不足以偿还打包贷款本息，甲方有权自主决定从乙方在平安银行开立的任何账户上直接扣收打包放款本息及其他费用（如有）；若乙方未按本合同第</w:t>
      </w:r>
      <w:r>
        <w:rPr>
          <w:rFonts w:ascii="宋体" w:hAnsi="宋体"/>
          <w:b/>
          <w:bCs/>
          <w:szCs w:val="21"/>
        </w:rPr>
        <w:t>3.2.6</w:t>
      </w:r>
      <w:r>
        <w:rPr>
          <w:rFonts w:hint="eastAsia" w:ascii="宋体" w:hAnsi="宋体"/>
          <w:b/>
          <w:bCs/>
          <w:szCs w:val="21"/>
        </w:rPr>
        <w:t>条约定向甲方及</w:t>
      </w:r>
      <w:r>
        <w:rPr>
          <w:rFonts w:hint="eastAsia"/>
          <w:b/>
          <w:bCs/>
          <w:szCs w:val="21"/>
        </w:rPr>
        <w:t>时提交有</w:t>
      </w:r>
      <w:r>
        <w:rPr>
          <w:rFonts w:hint="eastAsia" w:ascii="宋体" w:hAnsi="宋体"/>
          <w:b/>
          <w:bCs/>
          <w:szCs w:val="21"/>
        </w:rPr>
        <w:t>关单据，甲方有权自主决定提前从乙方在平安银行开立的任何账户上直接扣收打包放款本息及其他费用（如有）。</w:t>
      </w:r>
    </w:p>
    <w:p w14:paraId="5FF7A5FF">
      <w:pPr>
        <w:pStyle w:val="19"/>
        <w:numPr>
          <w:ilvl w:val="2"/>
          <w:numId w:val="11"/>
        </w:numPr>
        <w:spacing w:line="360" w:lineRule="exact"/>
        <w:ind w:firstLineChars="0"/>
        <w:rPr>
          <w:rFonts w:ascii="宋体" w:hAnsi="宋体"/>
          <w:b/>
          <w:bCs/>
          <w:szCs w:val="21"/>
        </w:rPr>
      </w:pPr>
      <w:r>
        <w:rPr>
          <w:rFonts w:hint="eastAsia" w:ascii="宋体" w:hAnsi="宋体"/>
          <w:b/>
          <w:bCs/>
          <w:szCs w:val="21"/>
        </w:rPr>
        <w:t>乙方承诺与上述信用证相关的任何货物或合同纠纷（若有）与本合同及甲方均无关。</w:t>
      </w:r>
    </w:p>
    <w:p w14:paraId="16832D3F">
      <w:pPr>
        <w:pStyle w:val="19"/>
        <w:numPr>
          <w:ilvl w:val="2"/>
          <w:numId w:val="11"/>
        </w:numPr>
        <w:spacing w:line="360" w:lineRule="exact"/>
        <w:ind w:firstLineChars="0"/>
        <w:rPr>
          <w:rFonts w:ascii="宋体" w:hAnsi="宋体"/>
          <w:szCs w:val="21"/>
        </w:rPr>
      </w:pPr>
      <w:r>
        <w:rPr>
          <w:rFonts w:hint="eastAsia" w:ascii="宋体" w:hAnsi="宋体"/>
          <w:szCs w:val="21"/>
        </w:rPr>
        <w:t>乙方若拟就任何一笔打包放款业务进行提前还款，需经甲乙双方协商一致。</w:t>
      </w:r>
    </w:p>
    <w:p w14:paraId="0A58A57C">
      <w:pPr>
        <w:pStyle w:val="19"/>
        <w:numPr>
          <w:ilvl w:val="2"/>
          <w:numId w:val="11"/>
        </w:numPr>
        <w:spacing w:line="360" w:lineRule="exact"/>
        <w:ind w:firstLineChars="0"/>
        <w:rPr>
          <w:rFonts w:ascii="宋体" w:hAnsi="宋体"/>
          <w:b/>
          <w:bCs/>
          <w:szCs w:val="21"/>
        </w:rPr>
      </w:pPr>
      <w:r>
        <w:rPr>
          <w:rFonts w:hint="eastAsia" w:ascii="宋体" w:hAnsi="宋体"/>
          <w:b/>
          <w:bCs/>
          <w:szCs w:val="21"/>
        </w:rPr>
        <w:t>就打包放款所涉任何信用证，乙方不得未经甲方同意擅自接受信用证项下的减额、缩短有效期等修改，否则构成在本合同项下违约。</w:t>
      </w:r>
    </w:p>
    <w:p w14:paraId="6DF3C6A1">
      <w:pPr>
        <w:pStyle w:val="19"/>
        <w:numPr>
          <w:ilvl w:val="2"/>
          <w:numId w:val="11"/>
        </w:numPr>
        <w:spacing w:line="360" w:lineRule="exact"/>
        <w:ind w:firstLineChars="0"/>
        <w:rPr>
          <w:b/>
          <w:bCs/>
          <w:szCs w:val="21"/>
        </w:rPr>
      </w:pPr>
      <w:r>
        <w:rPr>
          <w:rFonts w:hint="eastAsia" w:ascii="宋体" w:hAnsi="宋体"/>
          <w:b/>
          <w:bCs/>
          <w:szCs w:val="21"/>
        </w:rPr>
        <w:t>本合同项下任意一笔打包放款到期或提前到期，乙</w:t>
      </w:r>
      <w:r>
        <w:rPr>
          <w:rFonts w:hint="eastAsia"/>
          <w:b/>
          <w:bCs/>
          <w:szCs w:val="21"/>
        </w:rPr>
        <w:t>方未按约定偿还打包放款的，甲方有权根据实际逾期天数从逾期之日起对打包放款按照本合同原约定的利率加收</w:t>
      </w:r>
      <w:r>
        <w:rPr>
          <w:b/>
          <w:bCs/>
          <w:szCs w:val="21"/>
        </w:rPr>
        <w:t>50%</w:t>
      </w:r>
      <w:r>
        <w:rPr>
          <w:rFonts w:hint="eastAsia"/>
          <w:b/>
          <w:bCs/>
          <w:szCs w:val="21"/>
        </w:rPr>
        <w:t>计收罚息。乙方未按约定用途使用打包放款的，从违反合同约定使用打包放款之日起，甲方有权对挪用部分的打包放款金额按照本合同约定的利率加收</w:t>
      </w:r>
      <w:r>
        <w:rPr>
          <w:b/>
          <w:bCs/>
          <w:szCs w:val="21"/>
        </w:rPr>
        <w:t>100%</w:t>
      </w:r>
      <w:r>
        <w:rPr>
          <w:rFonts w:hint="eastAsia"/>
          <w:b/>
          <w:bCs/>
          <w:szCs w:val="21"/>
        </w:rPr>
        <w:t>计收罚息。对不能按时支付的利息，按罚息利率计收复利。同时出现逾期和挪用情形的打包放款，择其重计收罚息和复利。打包放款逾期</w:t>
      </w:r>
      <w:r>
        <w:rPr>
          <w:b/>
          <w:bCs/>
          <w:szCs w:val="21"/>
        </w:rPr>
        <w:t>90</w:t>
      </w:r>
      <w:r>
        <w:rPr>
          <w:rFonts w:hint="eastAsia"/>
          <w:b/>
          <w:bCs/>
          <w:szCs w:val="21"/>
        </w:rPr>
        <w:t>天以内的（含</w:t>
      </w:r>
      <w:r>
        <w:rPr>
          <w:b/>
          <w:bCs/>
          <w:szCs w:val="21"/>
        </w:rPr>
        <w:t>90</w:t>
      </w:r>
      <w:r>
        <w:rPr>
          <w:rFonts w:hint="eastAsia"/>
          <w:b/>
          <w:bCs/>
          <w:szCs w:val="21"/>
        </w:rPr>
        <w:t>天），打包放款本息的偿还顺序为：</w:t>
      </w:r>
      <w:r>
        <w:rPr>
          <w:rFonts w:hint="eastAsia" w:ascii="宋体" w:hAnsi="宋体" w:cs="宋体"/>
          <w:b/>
          <w:bCs/>
          <w:szCs w:val="21"/>
        </w:rPr>
        <w:t>①</w:t>
      </w:r>
      <w:r>
        <w:rPr>
          <w:rFonts w:hint="eastAsia"/>
          <w:b/>
          <w:bCs/>
          <w:szCs w:val="21"/>
        </w:rPr>
        <w:t>费用；</w:t>
      </w:r>
      <w:r>
        <w:rPr>
          <w:rFonts w:hint="eastAsia" w:ascii="宋体" w:hAnsi="宋体" w:cs="宋体"/>
          <w:b/>
          <w:bCs/>
          <w:szCs w:val="21"/>
        </w:rPr>
        <w:t>②</w:t>
      </w:r>
      <w:r>
        <w:rPr>
          <w:rFonts w:hint="eastAsia"/>
          <w:b/>
          <w:bCs/>
          <w:szCs w:val="21"/>
        </w:rPr>
        <w:t>利息（含罚息、复利）；</w:t>
      </w:r>
      <w:r>
        <w:rPr>
          <w:rFonts w:hint="eastAsia" w:ascii="宋体" w:hAnsi="宋体" w:cs="宋体"/>
          <w:b/>
          <w:bCs/>
          <w:szCs w:val="21"/>
        </w:rPr>
        <w:t>③</w:t>
      </w:r>
      <w:r>
        <w:rPr>
          <w:rFonts w:hint="eastAsia"/>
          <w:b/>
          <w:bCs/>
          <w:szCs w:val="21"/>
        </w:rPr>
        <w:t>本金；打包放款逾期</w:t>
      </w:r>
      <w:r>
        <w:rPr>
          <w:b/>
          <w:bCs/>
          <w:szCs w:val="21"/>
        </w:rPr>
        <w:t>90</w:t>
      </w:r>
      <w:r>
        <w:rPr>
          <w:rFonts w:hint="eastAsia"/>
          <w:b/>
          <w:bCs/>
          <w:szCs w:val="21"/>
        </w:rPr>
        <w:t>天以上的，打包放款本息的偿还顺序为：</w:t>
      </w:r>
      <w:r>
        <w:rPr>
          <w:rFonts w:hint="eastAsia" w:ascii="宋体" w:hAnsi="宋体" w:cs="宋体"/>
          <w:b/>
          <w:bCs/>
          <w:szCs w:val="21"/>
        </w:rPr>
        <w:t>①</w:t>
      </w:r>
      <w:r>
        <w:rPr>
          <w:rFonts w:hint="eastAsia"/>
          <w:b/>
          <w:bCs/>
          <w:szCs w:val="21"/>
        </w:rPr>
        <w:t>费用；</w:t>
      </w:r>
      <w:r>
        <w:rPr>
          <w:rFonts w:hint="eastAsia" w:ascii="宋体" w:hAnsi="宋体" w:cs="宋体"/>
          <w:b/>
          <w:bCs/>
          <w:szCs w:val="21"/>
        </w:rPr>
        <w:t>②</w:t>
      </w:r>
      <w:r>
        <w:rPr>
          <w:rFonts w:hint="eastAsia"/>
          <w:b/>
          <w:bCs/>
          <w:szCs w:val="21"/>
        </w:rPr>
        <w:t>本金；</w:t>
      </w:r>
      <w:r>
        <w:rPr>
          <w:rFonts w:hint="eastAsia" w:ascii="宋体" w:hAnsi="宋体" w:cs="宋体"/>
          <w:b/>
          <w:bCs/>
          <w:szCs w:val="21"/>
        </w:rPr>
        <w:t>③</w:t>
      </w:r>
      <w:r>
        <w:rPr>
          <w:rFonts w:hint="eastAsia"/>
          <w:b/>
          <w:bCs/>
          <w:szCs w:val="21"/>
        </w:rPr>
        <w:t>利息（含罚息、复利）。</w:t>
      </w:r>
    </w:p>
    <w:p w14:paraId="702A3FAC">
      <w:pPr>
        <w:pStyle w:val="19"/>
        <w:numPr>
          <w:ilvl w:val="2"/>
          <w:numId w:val="11"/>
        </w:numPr>
        <w:spacing w:line="360" w:lineRule="exact"/>
        <w:ind w:firstLineChars="0"/>
        <w:rPr>
          <w:rFonts w:ascii="宋体" w:hAnsi="宋体"/>
          <w:szCs w:val="21"/>
        </w:rPr>
      </w:pPr>
      <w:r>
        <w:rPr>
          <w:rFonts w:hint="eastAsia" w:ascii="宋体" w:hAnsi="宋体"/>
          <w:szCs w:val="21"/>
        </w:rPr>
        <w:t>甲方在打包放款发放前有权审查下列事项，并根据审查结果决定是否发放贷款，此类审查不构成甲方的义务：</w:t>
      </w:r>
    </w:p>
    <w:p w14:paraId="4C8595F6">
      <w:pPr>
        <w:pStyle w:val="19"/>
        <w:numPr>
          <w:ilvl w:val="0"/>
          <w:numId w:val="12"/>
        </w:numPr>
        <w:spacing w:line="380" w:lineRule="exact"/>
        <w:ind w:left="1330" w:hanging="644" w:firstLineChars="0"/>
        <w:rPr>
          <w:rFonts w:ascii="宋体" w:hAnsi="宋体"/>
          <w:szCs w:val="21"/>
        </w:rPr>
      </w:pPr>
      <w:r>
        <w:rPr>
          <w:rFonts w:hint="eastAsia" w:ascii="宋体" w:hAnsi="宋体"/>
          <w:szCs w:val="21"/>
        </w:rPr>
        <w:t>本合同已经生效，并且相关的担保合同已经生效，需要办理登记或备案、公证手续的，相关手续已经办妥；</w:t>
      </w:r>
    </w:p>
    <w:p w14:paraId="16355A0A">
      <w:pPr>
        <w:pStyle w:val="19"/>
        <w:numPr>
          <w:ilvl w:val="0"/>
          <w:numId w:val="12"/>
        </w:numPr>
        <w:spacing w:line="380" w:lineRule="exact"/>
        <w:ind w:left="1330" w:hanging="644" w:firstLineChars="0"/>
        <w:rPr>
          <w:rFonts w:ascii="宋体" w:hAnsi="宋体"/>
          <w:szCs w:val="21"/>
        </w:rPr>
      </w:pPr>
      <w:r>
        <w:rPr>
          <w:rFonts w:hint="eastAsia" w:ascii="宋体" w:hAnsi="宋体"/>
          <w:szCs w:val="21"/>
        </w:rPr>
        <w:t>乙方已向甲方提交符合本合同约定的信用证及其修改（如有）正本。</w:t>
      </w:r>
    </w:p>
    <w:p w14:paraId="09FEA5A3">
      <w:pPr>
        <w:spacing w:line="360" w:lineRule="exact"/>
        <w:rPr>
          <w:rFonts w:ascii="宋体" w:hAnsi="宋体"/>
          <w:b/>
          <w:bCs/>
          <w:szCs w:val="21"/>
        </w:rPr>
      </w:pPr>
    </w:p>
    <w:p w14:paraId="2EBFA985">
      <w:pPr>
        <w:pStyle w:val="19"/>
        <w:numPr>
          <w:ilvl w:val="0"/>
          <w:numId w:val="4"/>
        </w:numPr>
        <w:ind w:left="0" w:firstLine="0" w:firstLineChars="0"/>
        <w:jc w:val="center"/>
        <w:outlineLvl w:val="1"/>
        <w:rPr>
          <w:b/>
          <w:bCs/>
        </w:rPr>
      </w:pPr>
      <w:r>
        <w:rPr>
          <w:rFonts w:hint="eastAsia"/>
          <w:b/>
          <w:bCs/>
        </w:rPr>
        <w:t>国内信用证项下福费廷业务</w:t>
      </w:r>
    </w:p>
    <w:p w14:paraId="79B3C120">
      <w:pPr>
        <w:pStyle w:val="19"/>
        <w:numPr>
          <w:ilvl w:val="2"/>
          <w:numId w:val="13"/>
        </w:numPr>
        <w:spacing w:line="360" w:lineRule="exact"/>
        <w:ind w:firstLineChars="0"/>
        <w:rPr>
          <w:szCs w:val="21"/>
        </w:rPr>
      </w:pPr>
      <w:r>
        <w:rPr>
          <w:rFonts w:hint="eastAsia"/>
          <w:szCs w:val="21"/>
        </w:rPr>
        <w:t>本合同第三章第三条部分是关于甲乙双方办理国内信用证项下福费廷业务的规则；乙方向甲方申请办理的国内信用证项下福费廷业务均受本部分约束；本业务项下具体业务内容以经甲方核准的乙方福费廷申请书为准。经甲方核准的福费廷申请书是本合同不可分割的组成部分。</w:t>
      </w:r>
    </w:p>
    <w:p w14:paraId="3232C4D0">
      <w:pPr>
        <w:pStyle w:val="19"/>
        <w:numPr>
          <w:ilvl w:val="2"/>
          <w:numId w:val="13"/>
        </w:numPr>
        <w:spacing w:line="360" w:lineRule="exact"/>
        <w:ind w:firstLineChars="0"/>
        <w:rPr>
          <w:szCs w:val="21"/>
        </w:rPr>
      </w:pPr>
      <w:r>
        <w:rPr>
          <w:rFonts w:hint="eastAsia"/>
          <w:szCs w:val="21"/>
        </w:rPr>
        <w:t>本合同项下所称“国内信用证项下福费廷”，是指在远期付款信用证方式下，银行收到开证行真实、有效的到期付款确认函（电）后，从卖方处无追索权地买入未到期债权。</w:t>
      </w:r>
    </w:p>
    <w:p w14:paraId="19740D8B">
      <w:pPr>
        <w:pStyle w:val="19"/>
        <w:numPr>
          <w:ilvl w:val="2"/>
          <w:numId w:val="13"/>
        </w:numPr>
        <w:spacing w:line="360" w:lineRule="exact"/>
        <w:ind w:firstLineChars="0"/>
        <w:rPr>
          <w:rFonts w:ascii="宋体" w:hAnsi="宋体"/>
          <w:b/>
          <w:bCs/>
          <w:szCs w:val="21"/>
        </w:rPr>
      </w:pPr>
      <w:r>
        <w:rPr>
          <w:rFonts w:hint="eastAsia" w:ascii="宋体" w:hAnsi="宋体"/>
          <w:szCs w:val="21"/>
        </w:rPr>
        <w:t>乙方同意在向甲方申请办理国内信用证项下福费廷业务时，应遵守本合同项下规则，充分履行本合同项下各项义务；</w:t>
      </w:r>
      <w:r>
        <w:rPr>
          <w:rFonts w:hint="eastAsia" w:ascii="宋体" w:hAnsi="宋体"/>
          <w:b/>
          <w:bCs/>
          <w:szCs w:val="21"/>
        </w:rPr>
        <w:t>乙方理解和知晓其持续遵守在本合同项下所作陈述、保证、约定及承诺，是乙方依据本合同向甲方申请办理和维持国内信用证项下福费廷业务的前提；乙方在此进一步向甲方确认和保证：</w:t>
      </w:r>
    </w:p>
    <w:p w14:paraId="7D489FAC">
      <w:pPr>
        <w:pStyle w:val="19"/>
        <w:numPr>
          <w:ilvl w:val="0"/>
          <w:numId w:val="14"/>
        </w:numPr>
        <w:spacing w:line="380" w:lineRule="exact"/>
        <w:ind w:left="1330" w:hanging="644" w:firstLineChars="0"/>
        <w:rPr>
          <w:rFonts w:ascii="宋体" w:hAnsi="宋体"/>
          <w:b/>
          <w:bCs/>
          <w:szCs w:val="21"/>
        </w:rPr>
      </w:pPr>
      <w:r>
        <w:rPr>
          <w:rFonts w:hint="eastAsia" w:ascii="宋体" w:hAnsi="宋体"/>
          <w:b/>
          <w:bCs/>
          <w:szCs w:val="21"/>
        </w:rPr>
        <w:t>就信用证项下单据在递送过程中的延迟及／或遗失，甲方不负任何义务或责任。</w:t>
      </w:r>
    </w:p>
    <w:p w14:paraId="15A27935">
      <w:pPr>
        <w:pStyle w:val="19"/>
        <w:numPr>
          <w:ilvl w:val="0"/>
          <w:numId w:val="14"/>
        </w:numPr>
        <w:spacing w:line="380" w:lineRule="exact"/>
        <w:ind w:left="1330" w:hanging="644" w:firstLineChars="0"/>
        <w:rPr>
          <w:rFonts w:ascii="宋体" w:hAnsi="宋体"/>
          <w:b/>
          <w:bCs/>
          <w:szCs w:val="21"/>
        </w:rPr>
      </w:pPr>
      <w:r>
        <w:rPr>
          <w:rFonts w:hint="eastAsia" w:ascii="宋体" w:hAnsi="宋体"/>
          <w:b/>
          <w:bCs/>
          <w:szCs w:val="21"/>
        </w:rPr>
        <w:t>乙方接受甲方决定的福费廷金额、利率及期限。</w:t>
      </w:r>
    </w:p>
    <w:p w14:paraId="2BA874AB">
      <w:pPr>
        <w:pStyle w:val="19"/>
        <w:numPr>
          <w:ilvl w:val="0"/>
          <w:numId w:val="14"/>
        </w:numPr>
        <w:spacing w:line="380" w:lineRule="exact"/>
        <w:ind w:left="1330" w:hanging="644" w:firstLineChars="0"/>
        <w:rPr>
          <w:rFonts w:ascii="宋体" w:hAnsi="宋体"/>
          <w:b/>
          <w:bCs/>
          <w:szCs w:val="21"/>
        </w:rPr>
      </w:pPr>
      <w:r>
        <w:rPr>
          <w:rFonts w:hint="eastAsia" w:ascii="宋体" w:hAnsi="宋体"/>
          <w:b/>
          <w:bCs/>
          <w:szCs w:val="21"/>
        </w:rPr>
        <w:t>就任一项乙方提出的国内信用证项下福费廷业务申请，乙方均已完全履行了国内信用证对应的贸易合同所规定的责任和义务，所办理的业务具有真实、合法的贸易背景。</w:t>
      </w:r>
    </w:p>
    <w:p w14:paraId="68683231">
      <w:pPr>
        <w:pStyle w:val="19"/>
        <w:numPr>
          <w:ilvl w:val="0"/>
          <w:numId w:val="14"/>
        </w:numPr>
        <w:spacing w:line="380" w:lineRule="exact"/>
        <w:ind w:left="1330" w:hanging="644" w:firstLineChars="0"/>
        <w:rPr>
          <w:rFonts w:ascii="宋体" w:hAnsi="宋体"/>
          <w:b/>
          <w:bCs/>
          <w:szCs w:val="21"/>
        </w:rPr>
      </w:pPr>
      <w:r>
        <w:rPr>
          <w:rFonts w:hint="eastAsia" w:ascii="宋体" w:hAnsi="宋体"/>
          <w:b/>
          <w:bCs/>
          <w:szCs w:val="21"/>
        </w:rPr>
        <w:t>乙方确认理解在下列任一情况下，甲方有权对乙方追索：</w:t>
      </w:r>
    </w:p>
    <w:p w14:paraId="221DC3F9">
      <w:pPr>
        <w:pStyle w:val="19"/>
        <w:numPr>
          <w:ilvl w:val="0"/>
          <w:numId w:val="15"/>
        </w:numPr>
        <w:spacing w:line="380" w:lineRule="exact"/>
        <w:ind w:left="1764" w:firstLineChars="0"/>
        <w:rPr>
          <w:rFonts w:ascii="宋体" w:hAnsi="宋体"/>
          <w:b/>
          <w:bCs/>
          <w:szCs w:val="21"/>
        </w:rPr>
      </w:pPr>
      <w:r>
        <w:rPr>
          <w:rFonts w:hint="eastAsia" w:ascii="宋体" w:hAnsi="宋体"/>
          <w:b/>
          <w:bCs/>
          <w:szCs w:val="21"/>
        </w:rPr>
        <w:t>因法院止付令、禁付令、冻结令或其他具有相同或类似功能的司法命令导致甲方未能从开证行处获得偿付；</w:t>
      </w:r>
    </w:p>
    <w:p w14:paraId="2BB417D5">
      <w:pPr>
        <w:pStyle w:val="19"/>
        <w:numPr>
          <w:ilvl w:val="0"/>
          <w:numId w:val="15"/>
        </w:numPr>
        <w:spacing w:line="380" w:lineRule="exact"/>
        <w:ind w:left="1764" w:firstLineChars="0"/>
        <w:rPr>
          <w:rFonts w:ascii="宋体" w:hAnsi="宋体"/>
          <w:b/>
          <w:bCs/>
          <w:szCs w:val="21"/>
        </w:rPr>
      </w:pPr>
      <w:r>
        <w:rPr>
          <w:rFonts w:hint="eastAsia" w:ascii="宋体" w:hAnsi="宋体"/>
          <w:b/>
          <w:bCs/>
          <w:szCs w:val="21"/>
        </w:rPr>
        <w:t>乙方</w:t>
      </w:r>
      <w:r>
        <w:rPr>
          <w:rFonts w:ascii="宋体" w:hAnsi="宋体"/>
          <w:b/>
          <w:bCs/>
          <w:szCs w:val="21"/>
        </w:rPr>
        <w:t>欺诈，出售给</w:t>
      </w:r>
      <w:r>
        <w:rPr>
          <w:rFonts w:hint="eastAsia" w:ascii="宋体" w:hAnsi="宋体"/>
          <w:b/>
          <w:bCs/>
          <w:szCs w:val="21"/>
        </w:rPr>
        <w:t>甲方</w:t>
      </w:r>
      <w:r>
        <w:rPr>
          <w:rFonts w:ascii="宋体" w:hAnsi="宋体"/>
          <w:b/>
          <w:bCs/>
          <w:szCs w:val="21"/>
        </w:rPr>
        <w:t>的不是源于正当交易的合法有效债权</w:t>
      </w:r>
      <w:r>
        <w:rPr>
          <w:rFonts w:hint="eastAsia" w:ascii="宋体" w:hAnsi="宋体"/>
          <w:b/>
          <w:bCs/>
          <w:szCs w:val="21"/>
        </w:rPr>
        <w:t>；</w:t>
      </w:r>
    </w:p>
    <w:p w14:paraId="62DDED82">
      <w:pPr>
        <w:pStyle w:val="19"/>
        <w:numPr>
          <w:ilvl w:val="0"/>
          <w:numId w:val="15"/>
        </w:numPr>
        <w:spacing w:line="380" w:lineRule="exact"/>
        <w:ind w:left="1764" w:firstLineChars="0"/>
        <w:rPr>
          <w:rFonts w:ascii="宋体" w:hAnsi="宋体"/>
          <w:b/>
          <w:bCs/>
          <w:szCs w:val="21"/>
        </w:rPr>
      </w:pPr>
      <w:r>
        <w:rPr>
          <w:rFonts w:hint="eastAsia" w:ascii="宋体" w:hAnsi="宋体"/>
          <w:b/>
          <w:bCs/>
          <w:szCs w:val="21"/>
        </w:rPr>
        <w:t>乙方违约，其未按约履行其与甲方签署的本合同、综合授信额度合同及</w:t>
      </w:r>
      <w:r>
        <w:rPr>
          <w:rFonts w:ascii="宋体" w:hAnsi="宋体"/>
          <w:b/>
          <w:bCs/>
          <w:szCs w:val="21"/>
        </w:rPr>
        <w:t>/</w:t>
      </w:r>
      <w:r>
        <w:rPr>
          <w:rFonts w:hint="eastAsia" w:ascii="宋体" w:hAnsi="宋体"/>
          <w:b/>
          <w:bCs/>
          <w:szCs w:val="21"/>
        </w:rPr>
        <w:t>或其他福费廷业务合同及/或其他相关协议中约定的任何义务（或违反其所作出的任何声明或承诺的）；</w:t>
      </w:r>
    </w:p>
    <w:p w14:paraId="0E07C6D5">
      <w:pPr>
        <w:pStyle w:val="19"/>
        <w:spacing w:line="380" w:lineRule="exact"/>
        <w:ind w:left="1330" w:firstLine="0" w:firstLineChars="0"/>
        <w:rPr>
          <w:rFonts w:ascii="宋体" w:hAnsi="宋体"/>
          <w:b/>
          <w:bCs/>
          <w:szCs w:val="21"/>
        </w:rPr>
      </w:pPr>
      <w:r>
        <w:rPr>
          <w:rFonts w:hint="eastAsia" w:ascii="宋体" w:hAnsi="宋体"/>
          <w:b/>
          <w:bCs/>
          <w:szCs w:val="21"/>
        </w:rPr>
        <w:t>发生前述任一情形，甲方有权根据实际逾期天数自逾期之日起对福费廷本金按约定的利率加收</w:t>
      </w:r>
      <w:r>
        <w:rPr>
          <w:b/>
          <w:bCs/>
          <w:szCs w:val="21"/>
        </w:rPr>
        <w:t>50</w:t>
      </w:r>
      <w:r>
        <w:rPr>
          <w:rFonts w:hint="eastAsia"/>
          <w:b/>
          <w:bCs/>
          <w:szCs w:val="21"/>
        </w:rPr>
        <w:t>％的罚息利率计收利息，对不能按时支付的利息按罚息利率计收复利。福费廷本金逾期</w:t>
      </w:r>
      <w:r>
        <w:rPr>
          <w:b/>
          <w:bCs/>
          <w:szCs w:val="21"/>
        </w:rPr>
        <w:t>90</w:t>
      </w:r>
      <w:r>
        <w:rPr>
          <w:rFonts w:hint="eastAsia"/>
          <w:b/>
          <w:bCs/>
          <w:szCs w:val="21"/>
        </w:rPr>
        <w:t>天以内的（含</w:t>
      </w:r>
      <w:r>
        <w:rPr>
          <w:b/>
          <w:bCs/>
          <w:szCs w:val="21"/>
        </w:rPr>
        <w:t>90</w:t>
      </w:r>
      <w:r>
        <w:rPr>
          <w:rFonts w:hint="eastAsia"/>
          <w:b/>
          <w:bCs/>
          <w:szCs w:val="21"/>
        </w:rPr>
        <w:t>天），福费廷本息的偿还顺序为：（</w:t>
      </w:r>
      <w:r>
        <w:rPr>
          <w:b/>
          <w:bCs/>
          <w:szCs w:val="21"/>
        </w:rPr>
        <w:t>1</w:t>
      </w:r>
      <w:r>
        <w:rPr>
          <w:rFonts w:hint="eastAsia"/>
          <w:b/>
          <w:bCs/>
          <w:szCs w:val="21"/>
        </w:rPr>
        <w:t>）费用；（</w:t>
      </w:r>
      <w:r>
        <w:rPr>
          <w:b/>
          <w:bCs/>
          <w:szCs w:val="21"/>
        </w:rPr>
        <w:t>2</w:t>
      </w:r>
      <w:r>
        <w:rPr>
          <w:rFonts w:hint="eastAsia"/>
          <w:b/>
          <w:bCs/>
          <w:szCs w:val="21"/>
        </w:rPr>
        <w:t>）利息（含罚息、复利）；（</w:t>
      </w:r>
      <w:r>
        <w:rPr>
          <w:b/>
          <w:bCs/>
          <w:szCs w:val="21"/>
        </w:rPr>
        <w:t>3）本金</w:t>
      </w:r>
      <w:r>
        <w:rPr>
          <w:rFonts w:hint="eastAsia"/>
          <w:b/>
          <w:bCs/>
          <w:szCs w:val="21"/>
        </w:rPr>
        <w:t>；</w:t>
      </w:r>
      <w:r>
        <w:rPr>
          <w:rFonts w:hint="eastAsia" w:ascii="宋体" w:hAnsi="宋体"/>
          <w:b/>
          <w:bCs/>
          <w:szCs w:val="21"/>
        </w:rPr>
        <w:t>福费廷本金逾期</w:t>
      </w:r>
      <w:r>
        <w:rPr>
          <w:b/>
          <w:bCs/>
          <w:szCs w:val="21"/>
        </w:rPr>
        <w:t>90</w:t>
      </w:r>
      <w:r>
        <w:rPr>
          <w:rFonts w:hint="eastAsia" w:ascii="宋体" w:hAnsi="宋体"/>
          <w:b/>
          <w:bCs/>
          <w:szCs w:val="21"/>
        </w:rPr>
        <w:t>天以上的，福费廷本息的偿还顺序为：</w:t>
      </w:r>
      <w:r>
        <w:rPr>
          <w:b/>
          <w:bCs/>
          <w:szCs w:val="21"/>
        </w:rPr>
        <w:t>（1）费用；（2）本金；（3）利息（含罚息、复利）。</w:t>
      </w:r>
    </w:p>
    <w:p w14:paraId="29655D87">
      <w:pPr>
        <w:pStyle w:val="19"/>
        <w:numPr>
          <w:ilvl w:val="2"/>
          <w:numId w:val="13"/>
        </w:numPr>
        <w:spacing w:line="360" w:lineRule="exact"/>
        <w:ind w:firstLineChars="0"/>
        <w:rPr>
          <w:rFonts w:ascii="宋体" w:hAnsi="宋体"/>
          <w:szCs w:val="21"/>
        </w:rPr>
      </w:pPr>
      <w:r>
        <w:rPr>
          <w:rFonts w:hint="eastAsia" w:ascii="宋体" w:hAnsi="宋体"/>
          <w:szCs w:val="21"/>
        </w:rPr>
        <w:t>乙方对上述到期付款确认函（电</w:t>
      </w:r>
      <w:r>
        <w:rPr>
          <w:rFonts w:ascii="宋体" w:hAnsi="宋体"/>
          <w:szCs w:val="21"/>
        </w:rPr>
        <w:t>）</w:t>
      </w:r>
      <w:r>
        <w:rPr>
          <w:rFonts w:hint="eastAsia" w:ascii="宋体" w:hAnsi="宋体"/>
          <w:szCs w:val="21"/>
        </w:rPr>
        <w:t>对应的未到期债权拥有完整的权利，无任何权利上的瑕疵，也未向任何第三人做出过全部或部分转让该权利的承诺或约定。</w:t>
      </w:r>
    </w:p>
    <w:p w14:paraId="104C2763">
      <w:pPr>
        <w:pStyle w:val="19"/>
        <w:numPr>
          <w:ilvl w:val="2"/>
          <w:numId w:val="13"/>
        </w:numPr>
        <w:spacing w:line="360" w:lineRule="exact"/>
        <w:ind w:firstLineChars="0"/>
        <w:rPr>
          <w:rFonts w:ascii="宋体" w:hAnsi="宋体"/>
          <w:szCs w:val="21"/>
        </w:rPr>
      </w:pPr>
      <w:r>
        <w:rPr>
          <w:rFonts w:hint="eastAsia" w:ascii="宋体" w:hAnsi="宋体"/>
          <w:szCs w:val="21"/>
        </w:rPr>
        <w:t>乙方就上述到期付款确认函（电</w:t>
      </w:r>
      <w:r>
        <w:rPr>
          <w:rFonts w:ascii="宋体" w:hAnsi="宋体"/>
          <w:szCs w:val="21"/>
        </w:rPr>
        <w:t>）</w:t>
      </w:r>
      <w:r>
        <w:rPr>
          <w:rFonts w:hint="eastAsia" w:ascii="宋体" w:hAnsi="宋体"/>
          <w:szCs w:val="21"/>
        </w:rPr>
        <w:t>及其项下权利进行的转让为完整的权利转让（如有票据的，构成完整的票据转让），甲方因此取得国内信用证项下相关单证完全的权利（含票据权利）。</w:t>
      </w:r>
    </w:p>
    <w:p w14:paraId="1D87B234">
      <w:pPr>
        <w:pStyle w:val="19"/>
        <w:numPr>
          <w:ilvl w:val="2"/>
          <w:numId w:val="13"/>
        </w:numPr>
        <w:spacing w:line="360" w:lineRule="exact"/>
        <w:ind w:firstLineChars="0"/>
        <w:rPr>
          <w:rFonts w:ascii="宋体" w:hAnsi="宋体"/>
          <w:b/>
          <w:bCs/>
          <w:szCs w:val="21"/>
        </w:rPr>
      </w:pPr>
      <w:r>
        <w:rPr>
          <w:rFonts w:hint="eastAsia" w:ascii="宋体" w:hAnsi="宋体"/>
          <w:b/>
          <w:bCs/>
          <w:szCs w:val="21"/>
        </w:rPr>
        <w:t>如因欺诈、基础贸易违约等原因而导致甲方无法取得或实现完整的票据权利或到期付款确认函（电</w:t>
      </w:r>
      <w:r>
        <w:rPr>
          <w:rFonts w:ascii="宋体" w:hAnsi="宋体"/>
          <w:b/>
          <w:bCs/>
          <w:szCs w:val="21"/>
        </w:rPr>
        <w:t>）</w:t>
      </w:r>
      <w:r>
        <w:rPr>
          <w:rFonts w:hint="eastAsia" w:ascii="宋体" w:hAnsi="宋体"/>
          <w:b/>
          <w:bCs/>
          <w:szCs w:val="21"/>
        </w:rPr>
        <w:t>项下</w:t>
      </w:r>
      <w:r>
        <w:rPr>
          <w:rFonts w:hint="eastAsia"/>
          <w:b/>
          <w:bCs/>
          <w:szCs w:val="21"/>
        </w:rPr>
        <w:t>权利</w:t>
      </w:r>
      <w:r>
        <w:rPr>
          <w:rFonts w:hint="eastAsia" w:ascii="宋体" w:hAnsi="宋体"/>
          <w:b/>
          <w:bCs/>
          <w:szCs w:val="21"/>
        </w:rPr>
        <w:t>，或因第三人就相关票据主张权利而影响甲方作为善意持票人行使票据权利，乙方承担由此而产生的一切损失；甲方因此具有了对乙方追偿已贴现款项的权利，有权直接从乙方在平安银行开立的任一银行账户中扣收已贴现款项及相关利息、费用等。</w:t>
      </w:r>
    </w:p>
    <w:p w14:paraId="50A4CF37">
      <w:pPr>
        <w:pStyle w:val="19"/>
        <w:numPr>
          <w:ilvl w:val="2"/>
          <w:numId w:val="13"/>
        </w:numPr>
        <w:spacing w:line="360" w:lineRule="exact"/>
        <w:ind w:firstLineChars="0"/>
        <w:rPr>
          <w:rFonts w:ascii="宋体" w:hAnsi="宋体"/>
          <w:b/>
          <w:bCs/>
          <w:szCs w:val="21"/>
        </w:rPr>
      </w:pPr>
      <w:r>
        <w:rPr>
          <w:rFonts w:hint="eastAsia" w:ascii="宋体" w:hAnsi="宋体"/>
          <w:b/>
          <w:bCs/>
          <w:szCs w:val="21"/>
        </w:rPr>
        <w:t>如开证行/保兑行/</w:t>
      </w:r>
      <w:r>
        <w:rPr>
          <w:rFonts w:hint="eastAsia" w:ascii="宋体" w:hAnsi="宋体"/>
          <w:b/>
          <w:bCs/>
        </w:rPr>
        <w:t>托收保付行</w:t>
      </w:r>
      <w:r>
        <w:rPr>
          <w:rFonts w:hint="eastAsia" w:ascii="宋体" w:hAnsi="宋体"/>
          <w:b/>
          <w:bCs/>
          <w:szCs w:val="21"/>
        </w:rPr>
        <w:t>因任何当地法院出具止付令、禁付令、冻结令或其他具有相同或类似功能的司法命令而到期未履行付款责任，甲方有权对乙方追索。</w:t>
      </w:r>
    </w:p>
    <w:p w14:paraId="11E245C4">
      <w:pPr>
        <w:pStyle w:val="19"/>
        <w:numPr>
          <w:ilvl w:val="2"/>
          <w:numId w:val="13"/>
        </w:numPr>
        <w:spacing w:line="360" w:lineRule="exact"/>
        <w:ind w:firstLineChars="0"/>
        <w:rPr>
          <w:rFonts w:ascii="宋体" w:hAnsi="宋体"/>
          <w:szCs w:val="21"/>
        </w:rPr>
      </w:pPr>
      <w:r>
        <w:rPr>
          <w:rFonts w:hint="eastAsia" w:ascii="宋体" w:hAnsi="宋体"/>
          <w:szCs w:val="21"/>
        </w:rPr>
        <w:t>若以担保方式（包括抵押、质押、保证）叙做本合同项下本福费廷具体业务的，双方应签署有关担保合同（含保证金条款和保证担保条款）并办妥必要的登记等手续后，甲方可办理本业务。但是，甲乙双方另有约定的除外。</w:t>
      </w:r>
    </w:p>
    <w:p w14:paraId="34606C40">
      <w:pPr>
        <w:pStyle w:val="19"/>
        <w:ind w:firstLine="0" w:firstLineChars="0"/>
      </w:pPr>
    </w:p>
    <w:p w14:paraId="7643A1B3">
      <w:pPr>
        <w:pStyle w:val="19"/>
        <w:numPr>
          <w:ilvl w:val="0"/>
          <w:numId w:val="4"/>
        </w:numPr>
        <w:ind w:left="0" w:firstLine="0" w:firstLineChars="0"/>
        <w:jc w:val="center"/>
        <w:outlineLvl w:val="1"/>
        <w:rPr>
          <w:b/>
          <w:bCs/>
        </w:rPr>
      </w:pPr>
      <w:r>
        <w:rPr>
          <w:rFonts w:hint="eastAsia"/>
          <w:b/>
          <w:bCs/>
        </w:rPr>
        <w:t>国内信用证项下买方押汇业务</w:t>
      </w:r>
    </w:p>
    <w:p w14:paraId="13172830">
      <w:pPr>
        <w:pStyle w:val="19"/>
        <w:numPr>
          <w:ilvl w:val="2"/>
          <w:numId w:val="16"/>
        </w:numPr>
        <w:spacing w:line="360" w:lineRule="exact"/>
        <w:ind w:firstLineChars="0"/>
        <w:rPr>
          <w:szCs w:val="21"/>
        </w:rPr>
      </w:pPr>
      <w:r>
        <w:rPr>
          <w:szCs w:val="21"/>
        </w:rPr>
        <w:t>本</w:t>
      </w:r>
      <w:r>
        <w:rPr>
          <w:rFonts w:hint="eastAsia"/>
          <w:szCs w:val="21"/>
        </w:rPr>
        <w:t>合同第三章第四条部分是关于甲乙双方办理国内信用证项下买方押汇</w:t>
      </w:r>
      <w:r>
        <w:rPr>
          <w:szCs w:val="21"/>
        </w:rPr>
        <w:t>业务</w:t>
      </w:r>
      <w:r>
        <w:rPr>
          <w:rFonts w:hint="eastAsia"/>
          <w:szCs w:val="21"/>
        </w:rPr>
        <w:t>的规则；乙方向甲方申请办理的国内信用证项下买方押汇业务均受本部分约束；本业务项下具体业务内容以经甲方核准的乙方买方押汇申请书</w:t>
      </w:r>
      <w:r>
        <w:rPr>
          <w:szCs w:val="21"/>
        </w:rPr>
        <w:t>为准。</w:t>
      </w:r>
      <w:r>
        <w:rPr>
          <w:rFonts w:hint="eastAsia"/>
          <w:szCs w:val="21"/>
        </w:rPr>
        <w:t>经甲方核准的买方押汇</w:t>
      </w:r>
      <w:r>
        <w:rPr>
          <w:szCs w:val="21"/>
        </w:rPr>
        <w:t>申请书是</w:t>
      </w:r>
      <w:r>
        <w:rPr>
          <w:rFonts w:hint="eastAsia"/>
          <w:szCs w:val="21"/>
        </w:rPr>
        <w:t>本合同不可分割的组成部分。</w:t>
      </w:r>
    </w:p>
    <w:p w14:paraId="6AEAEFAF">
      <w:pPr>
        <w:pStyle w:val="19"/>
        <w:numPr>
          <w:ilvl w:val="2"/>
          <w:numId w:val="16"/>
        </w:numPr>
        <w:spacing w:line="360" w:lineRule="exact"/>
        <w:ind w:firstLineChars="0"/>
        <w:rPr>
          <w:szCs w:val="21"/>
        </w:rPr>
      </w:pPr>
      <w:r>
        <w:rPr>
          <w:rFonts w:hint="eastAsia"/>
          <w:szCs w:val="21"/>
        </w:rPr>
        <w:t>本合同所称“买方押汇”</w:t>
      </w:r>
      <w:r>
        <w:rPr>
          <w:szCs w:val="21"/>
        </w:rPr>
        <w:t>是指</w:t>
      </w:r>
      <w:r>
        <w:rPr>
          <w:rFonts w:hint="eastAsia"/>
          <w:szCs w:val="21"/>
        </w:rPr>
        <w:t>甲方</w:t>
      </w:r>
      <w:r>
        <w:rPr>
          <w:szCs w:val="21"/>
        </w:rPr>
        <w:t>作为开证行收到信用证项下单据后</w:t>
      </w:r>
      <w:r>
        <w:rPr>
          <w:rFonts w:hint="eastAsia"/>
          <w:szCs w:val="21"/>
        </w:rPr>
        <w:t>需要付款时</w:t>
      </w:r>
      <w:r>
        <w:rPr>
          <w:szCs w:val="21"/>
        </w:rPr>
        <w:t>根据</w:t>
      </w:r>
      <w:r>
        <w:rPr>
          <w:rFonts w:hint="eastAsia"/>
          <w:szCs w:val="21"/>
        </w:rPr>
        <w:t>乙方（开证申请人）</w:t>
      </w:r>
      <w:r>
        <w:rPr>
          <w:szCs w:val="21"/>
        </w:rPr>
        <w:t>的申请，为其提供资金融通，用于支付信用证项下款项的业务。</w:t>
      </w:r>
    </w:p>
    <w:p w14:paraId="698D10E8">
      <w:pPr>
        <w:pStyle w:val="19"/>
        <w:numPr>
          <w:ilvl w:val="2"/>
          <w:numId w:val="16"/>
        </w:numPr>
        <w:spacing w:line="360" w:lineRule="exact"/>
        <w:ind w:firstLineChars="0"/>
        <w:rPr>
          <w:rFonts w:ascii="宋体" w:hAnsi="宋体"/>
          <w:b/>
          <w:szCs w:val="21"/>
        </w:rPr>
      </w:pPr>
      <w:r>
        <w:rPr>
          <w:rFonts w:hint="eastAsia" w:ascii="宋体" w:hAnsi="宋体"/>
          <w:szCs w:val="21"/>
        </w:rPr>
        <w:t>乙方承诺承担本合同项下买方押汇业务一切责任、风险、费用，并按照本合同约定及甲方要求及时归还到期押汇本息及费用（如有）。</w:t>
      </w:r>
    </w:p>
    <w:p w14:paraId="1560BE5C">
      <w:pPr>
        <w:pStyle w:val="19"/>
        <w:numPr>
          <w:ilvl w:val="2"/>
          <w:numId w:val="16"/>
        </w:numPr>
        <w:spacing w:line="360" w:lineRule="exact"/>
        <w:ind w:firstLineChars="0"/>
        <w:rPr>
          <w:rFonts w:ascii="宋体" w:hAnsi="宋体"/>
          <w:szCs w:val="21"/>
        </w:rPr>
      </w:pPr>
      <w:r>
        <w:rPr>
          <w:rFonts w:hint="eastAsia" w:ascii="宋体" w:hAnsi="宋体"/>
          <w:szCs w:val="21"/>
        </w:rPr>
        <w:t>就本合同项下每笔买方押汇融资：除非双方另有其他约定，每月</w:t>
      </w:r>
      <w:r>
        <w:rPr>
          <w:szCs w:val="21"/>
        </w:rPr>
        <w:t>20</w:t>
      </w:r>
      <w:r>
        <w:rPr>
          <w:rFonts w:hint="eastAsia" w:ascii="宋体" w:hAnsi="宋体"/>
          <w:szCs w:val="21"/>
        </w:rPr>
        <w:t>日为结息日，乙方须按月及时向甲方支付利息。押汇融资的到期日为最后一次结息日，利随本清。</w:t>
      </w:r>
    </w:p>
    <w:p w14:paraId="6E6803CF">
      <w:pPr>
        <w:pStyle w:val="19"/>
        <w:numPr>
          <w:ilvl w:val="2"/>
          <w:numId w:val="16"/>
        </w:numPr>
        <w:spacing w:line="360" w:lineRule="exact"/>
        <w:ind w:firstLineChars="0"/>
        <w:rPr>
          <w:rFonts w:ascii="宋体" w:hAnsi="宋体"/>
          <w:b/>
          <w:bCs/>
          <w:szCs w:val="21"/>
        </w:rPr>
      </w:pPr>
      <w:r>
        <w:rPr>
          <w:rFonts w:hint="eastAsia" w:ascii="宋体" w:hAnsi="宋体"/>
          <w:b/>
          <w:bCs/>
          <w:szCs w:val="21"/>
        </w:rPr>
        <w:t>买方押汇到期，乙方应立即偿还甲方买方押汇本息及有关费用；甲方亦有权主动从乙方在平安银行开立的任一账户上直接扣收买方进口本息及有关费用（如有）。</w:t>
      </w:r>
    </w:p>
    <w:p w14:paraId="61DECBD1">
      <w:pPr>
        <w:pStyle w:val="19"/>
        <w:numPr>
          <w:ilvl w:val="2"/>
          <w:numId w:val="16"/>
        </w:numPr>
        <w:spacing w:line="360" w:lineRule="exact"/>
        <w:ind w:firstLineChars="0"/>
        <w:rPr>
          <w:rFonts w:ascii="宋体" w:hAnsi="宋体"/>
          <w:szCs w:val="21"/>
        </w:rPr>
      </w:pPr>
      <w:r>
        <w:rPr>
          <w:rFonts w:hint="eastAsia" w:ascii="宋体" w:hAnsi="宋体"/>
          <w:szCs w:val="21"/>
        </w:rPr>
        <w:t>若以担保方式（包括抵押、质押、保证）叙做本合同项下具体买方押汇业务的，有关担保合同（含保证金</w:t>
      </w:r>
      <w:r>
        <w:rPr>
          <w:rFonts w:hint="eastAsia"/>
          <w:szCs w:val="21"/>
        </w:rPr>
        <w:t>条款</w:t>
      </w:r>
      <w:r>
        <w:rPr>
          <w:rFonts w:hint="eastAsia" w:ascii="宋体" w:hAnsi="宋体"/>
          <w:szCs w:val="21"/>
        </w:rPr>
        <w:t>和保证担保条款）已签订并办妥必要的登记等手续后，甲方方可发放授信（买方押汇款）。但是，甲乙双方另有约定的除外。</w:t>
      </w:r>
    </w:p>
    <w:p w14:paraId="663A7057">
      <w:pPr>
        <w:pStyle w:val="19"/>
        <w:numPr>
          <w:ilvl w:val="2"/>
          <w:numId w:val="16"/>
        </w:numPr>
        <w:spacing w:line="360" w:lineRule="exact"/>
        <w:ind w:firstLineChars="0"/>
        <w:rPr>
          <w:rFonts w:ascii="宋体" w:hAnsi="宋体"/>
          <w:b/>
          <w:bCs/>
          <w:szCs w:val="21"/>
        </w:rPr>
      </w:pPr>
      <w:r>
        <w:rPr>
          <w:rFonts w:hint="eastAsia" w:ascii="宋体" w:hAnsi="宋体"/>
          <w:b/>
          <w:bCs/>
          <w:szCs w:val="21"/>
        </w:rPr>
        <w:t>乙方承诺与申请买方押汇的信用证和</w:t>
      </w:r>
      <w:r>
        <w:rPr>
          <w:rFonts w:ascii="宋体" w:hAnsi="宋体"/>
          <w:b/>
          <w:bCs/>
          <w:szCs w:val="21"/>
        </w:rPr>
        <w:t>/或单据相关的任何货物或合同纠纷与本合同及甲方无关</w:t>
      </w:r>
      <w:r>
        <w:rPr>
          <w:rFonts w:hint="eastAsia" w:ascii="宋体" w:hAnsi="宋体"/>
          <w:b/>
          <w:bCs/>
          <w:szCs w:val="21"/>
        </w:rPr>
        <w:t>，乙方同意自愿放弃作为以任何该等纠纷为不履行其在本合同项下任何义务的抗辩事由。</w:t>
      </w:r>
    </w:p>
    <w:p w14:paraId="09ABE0C2">
      <w:pPr>
        <w:pStyle w:val="19"/>
        <w:numPr>
          <w:ilvl w:val="2"/>
          <w:numId w:val="16"/>
        </w:numPr>
        <w:spacing w:line="360" w:lineRule="exact"/>
        <w:ind w:firstLineChars="0"/>
        <w:rPr>
          <w:b/>
          <w:bCs/>
          <w:szCs w:val="21"/>
        </w:rPr>
      </w:pPr>
      <w:r>
        <w:rPr>
          <w:rFonts w:hint="eastAsia"/>
          <w:b/>
          <w:bCs/>
          <w:szCs w:val="21"/>
        </w:rPr>
        <w:t>本合同项下任意一笔买方押汇到期或提前到期，乙方未按约定偿还押汇款项的，甲方有权根据实际逾期天数从逾期之日起对押汇本金按照本合同约定的利率加收</w:t>
      </w:r>
      <w:r>
        <w:rPr>
          <w:b/>
          <w:bCs/>
          <w:szCs w:val="21"/>
        </w:rPr>
        <w:t>50%</w:t>
      </w:r>
      <w:r>
        <w:rPr>
          <w:rFonts w:hint="eastAsia"/>
          <w:b/>
          <w:bCs/>
          <w:szCs w:val="21"/>
        </w:rPr>
        <w:t>计收罚息。乙方未按约定用途使用押汇款项的，从违反合同约定使用押汇之日起，甲方有权对挪用部分的押汇金额按照本合同约定的利率加收</w:t>
      </w:r>
      <w:r>
        <w:rPr>
          <w:b/>
          <w:bCs/>
          <w:szCs w:val="21"/>
        </w:rPr>
        <w:t>100%</w:t>
      </w:r>
      <w:r>
        <w:rPr>
          <w:rFonts w:hint="eastAsia"/>
          <w:b/>
          <w:bCs/>
          <w:szCs w:val="21"/>
        </w:rPr>
        <w:t>计收罚息。对不能按时支付的利息，按罚息利率计收复利。同时出现逾期和挪用情形的押汇，择其重计收罚息和复利。</w:t>
      </w:r>
      <w:r>
        <w:rPr>
          <w:b/>
          <w:bCs/>
          <w:szCs w:val="21"/>
        </w:rPr>
        <w:t>押汇逾期90天以内的（含90天），押汇本息的偿还顺序为：（1）费用；（2）利息</w:t>
      </w:r>
      <w:r>
        <w:rPr>
          <w:rFonts w:hint="eastAsia"/>
          <w:b/>
          <w:bCs/>
          <w:szCs w:val="21"/>
        </w:rPr>
        <w:t>（</w:t>
      </w:r>
      <w:r>
        <w:rPr>
          <w:b/>
          <w:bCs/>
          <w:szCs w:val="21"/>
        </w:rPr>
        <w:t>含罚息、复利</w:t>
      </w:r>
      <w:r>
        <w:rPr>
          <w:rFonts w:hint="eastAsia"/>
          <w:b/>
          <w:bCs/>
          <w:szCs w:val="21"/>
        </w:rPr>
        <w:t>）</w:t>
      </w:r>
      <w:r>
        <w:rPr>
          <w:b/>
          <w:bCs/>
          <w:szCs w:val="21"/>
        </w:rPr>
        <w:t>；（3）本金；押汇逾期90天以上的，押汇本息的偿还顺序为：（1）费用；（2）本金；（3）利息（含罚息、复利）。</w:t>
      </w:r>
    </w:p>
    <w:p w14:paraId="3FEF9E6F">
      <w:pPr>
        <w:pStyle w:val="19"/>
        <w:ind w:firstLine="0" w:firstLineChars="0"/>
      </w:pPr>
    </w:p>
    <w:p w14:paraId="1E3DCFC8">
      <w:pPr>
        <w:pStyle w:val="19"/>
        <w:numPr>
          <w:ilvl w:val="0"/>
          <w:numId w:val="4"/>
        </w:numPr>
        <w:ind w:left="0" w:firstLine="0" w:firstLineChars="0"/>
        <w:jc w:val="center"/>
        <w:outlineLvl w:val="1"/>
        <w:rPr>
          <w:b/>
          <w:bCs/>
        </w:rPr>
      </w:pPr>
      <w:r>
        <w:rPr>
          <w:rFonts w:hint="eastAsia"/>
          <w:b/>
          <w:bCs/>
        </w:rPr>
        <w:t>国内信用证项下卖方押汇业务</w:t>
      </w:r>
    </w:p>
    <w:p w14:paraId="5905E412">
      <w:pPr>
        <w:pStyle w:val="19"/>
        <w:numPr>
          <w:ilvl w:val="2"/>
          <w:numId w:val="17"/>
        </w:numPr>
        <w:spacing w:line="360" w:lineRule="exact"/>
        <w:ind w:firstLineChars="0"/>
        <w:rPr>
          <w:szCs w:val="21"/>
        </w:rPr>
      </w:pPr>
      <w:r>
        <w:rPr>
          <w:szCs w:val="21"/>
        </w:rPr>
        <w:t>本合同第三章第</w:t>
      </w:r>
      <w:r>
        <w:rPr>
          <w:rFonts w:hint="eastAsia"/>
          <w:szCs w:val="21"/>
        </w:rPr>
        <w:t>五</w:t>
      </w:r>
      <w:r>
        <w:rPr>
          <w:szCs w:val="21"/>
        </w:rPr>
        <w:t>条部分是关于</w:t>
      </w:r>
      <w:r>
        <w:rPr>
          <w:rFonts w:hint="eastAsia"/>
          <w:szCs w:val="21"/>
        </w:rPr>
        <w:t>甲</w:t>
      </w:r>
      <w:r>
        <w:rPr>
          <w:szCs w:val="21"/>
        </w:rPr>
        <w:t>乙双方办理</w:t>
      </w:r>
      <w:r>
        <w:rPr>
          <w:rFonts w:hint="eastAsia"/>
          <w:szCs w:val="21"/>
        </w:rPr>
        <w:t>国内信用证项下卖方押汇</w:t>
      </w:r>
      <w:r>
        <w:rPr>
          <w:szCs w:val="21"/>
        </w:rPr>
        <w:t>业务的规则；乙方向</w:t>
      </w:r>
      <w:r>
        <w:rPr>
          <w:rFonts w:hint="eastAsia"/>
          <w:szCs w:val="21"/>
        </w:rPr>
        <w:t>甲</w:t>
      </w:r>
      <w:r>
        <w:rPr>
          <w:szCs w:val="21"/>
        </w:rPr>
        <w:t>方</w:t>
      </w:r>
      <w:r>
        <w:rPr>
          <w:rFonts w:hint="eastAsia"/>
          <w:szCs w:val="21"/>
        </w:rPr>
        <w:t>申请</w:t>
      </w:r>
      <w:r>
        <w:rPr>
          <w:szCs w:val="21"/>
        </w:rPr>
        <w:t>办理的</w:t>
      </w:r>
      <w:r>
        <w:rPr>
          <w:rFonts w:hint="eastAsia"/>
          <w:szCs w:val="21"/>
        </w:rPr>
        <w:t>国内信用证项下卖方押汇</w:t>
      </w:r>
      <w:r>
        <w:rPr>
          <w:szCs w:val="21"/>
        </w:rPr>
        <w:t>业务均受本部分约束；本业务项下具体业务内容以经</w:t>
      </w:r>
      <w:r>
        <w:rPr>
          <w:rFonts w:hint="eastAsia"/>
          <w:szCs w:val="21"/>
        </w:rPr>
        <w:t>甲</w:t>
      </w:r>
      <w:r>
        <w:rPr>
          <w:szCs w:val="21"/>
        </w:rPr>
        <w:t>方核准的乙方</w:t>
      </w:r>
      <w:r>
        <w:rPr>
          <w:rFonts w:hint="eastAsia"/>
          <w:szCs w:val="21"/>
        </w:rPr>
        <w:t>卖方押汇申请书</w:t>
      </w:r>
      <w:r>
        <w:rPr>
          <w:szCs w:val="21"/>
        </w:rPr>
        <w:t>为准。经</w:t>
      </w:r>
      <w:r>
        <w:rPr>
          <w:rFonts w:hint="eastAsia"/>
          <w:szCs w:val="21"/>
        </w:rPr>
        <w:t>甲</w:t>
      </w:r>
      <w:r>
        <w:rPr>
          <w:szCs w:val="21"/>
        </w:rPr>
        <w:t>方核准的</w:t>
      </w:r>
      <w:r>
        <w:rPr>
          <w:rFonts w:hint="eastAsia"/>
          <w:szCs w:val="21"/>
        </w:rPr>
        <w:t>卖方押汇</w:t>
      </w:r>
      <w:r>
        <w:rPr>
          <w:szCs w:val="21"/>
        </w:rPr>
        <w:t>申请书是本合同不可分割的组成部分。</w:t>
      </w:r>
    </w:p>
    <w:p w14:paraId="7A35211C">
      <w:pPr>
        <w:pStyle w:val="19"/>
        <w:numPr>
          <w:ilvl w:val="2"/>
          <w:numId w:val="17"/>
        </w:numPr>
        <w:spacing w:line="360" w:lineRule="exact"/>
        <w:ind w:firstLineChars="0"/>
      </w:pPr>
      <w:r>
        <w:rPr>
          <w:rFonts w:hint="eastAsia"/>
        </w:rPr>
        <w:t>本合同所称“卖方押汇”</w:t>
      </w:r>
      <w:r>
        <w:rPr>
          <w:rFonts w:ascii="宋体" w:hAnsi="宋体"/>
          <w:szCs w:val="21"/>
        </w:rPr>
        <w:t>是指在</w:t>
      </w:r>
      <w:r>
        <w:rPr>
          <w:rFonts w:hint="eastAsia" w:ascii="宋体" w:hAnsi="宋体"/>
          <w:szCs w:val="21"/>
        </w:rPr>
        <w:t>国内</w:t>
      </w:r>
      <w:r>
        <w:rPr>
          <w:rFonts w:ascii="宋体" w:hAnsi="宋体"/>
          <w:szCs w:val="21"/>
        </w:rPr>
        <w:t>信用证结算方式下，</w:t>
      </w:r>
      <w:r>
        <w:rPr>
          <w:rFonts w:hint="eastAsia" w:ascii="宋体" w:hAnsi="宋体"/>
          <w:szCs w:val="21"/>
        </w:rPr>
        <w:t>卖方（</w:t>
      </w:r>
      <w:r>
        <w:rPr>
          <w:rFonts w:ascii="宋体" w:hAnsi="宋体"/>
          <w:szCs w:val="21"/>
        </w:rPr>
        <w:t>信用证受益人</w:t>
      </w:r>
      <w:r>
        <w:rPr>
          <w:rFonts w:hint="eastAsia" w:ascii="宋体" w:hAnsi="宋体"/>
          <w:szCs w:val="21"/>
        </w:rPr>
        <w:t>）</w:t>
      </w:r>
      <w:r>
        <w:rPr>
          <w:rFonts w:ascii="宋体" w:hAnsi="宋体"/>
          <w:szCs w:val="21"/>
        </w:rPr>
        <w:t>发运货物后按信用证要求制备单据，提交银行申请</w:t>
      </w:r>
      <w:r>
        <w:rPr>
          <w:rFonts w:hint="eastAsia" w:ascii="宋体" w:hAnsi="宋体"/>
          <w:szCs w:val="21"/>
        </w:rPr>
        <w:t>融资</w:t>
      </w:r>
      <w:r>
        <w:rPr>
          <w:rFonts w:ascii="宋体" w:hAnsi="宋体"/>
          <w:szCs w:val="21"/>
        </w:rPr>
        <w:t>，银行审单后给予</w:t>
      </w:r>
      <w:r>
        <w:rPr>
          <w:rFonts w:hint="eastAsia" w:ascii="宋体" w:hAnsi="宋体"/>
          <w:szCs w:val="21"/>
        </w:rPr>
        <w:t>卖方</w:t>
      </w:r>
      <w:r>
        <w:rPr>
          <w:rFonts w:ascii="宋体" w:hAnsi="宋体"/>
          <w:szCs w:val="21"/>
        </w:rPr>
        <w:t>的一种短期融资便利。</w:t>
      </w:r>
    </w:p>
    <w:p w14:paraId="4E7AED70">
      <w:pPr>
        <w:pStyle w:val="19"/>
        <w:numPr>
          <w:ilvl w:val="2"/>
          <w:numId w:val="17"/>
        </w:numPr>
        <w:spacing w:line="360" w:lineRule="exact"/>
        <w:ind w:firstLineChars="0"/>
        <w:rPr>
          <w:rFonts w:ascii="宋体" w:hAnsi="宋体"/>
          <w:b/>
          <w:bCs/>
          <w:szCs w:val="21"/>
        </w:rPr>
      </w:pPr>
      <w:r>
        <w:rPr>
          <w:rFonts w:hint="eastAsia"/>
          <w:b/>
          <w:bCs/>
          <w:szCs w:val="21"/>
        </w:rPr>
        <w:t>乙方保证将按甲方的要求向甲方提交与申请卖方押汇相关的合同项下的单据，</w:t>
      </w:r>
      <w:r>
        <w:rPr>
          <w:rFonts w:hint="eastAsia" w:ascii="宋体" w:hAnsi="宋体"/>
          <w:b/>
          <w:bCs/>
          <w:szCs w:val="21"/>
        </w:rPr>
        <w:t>甲方将合理、审慎审核单据及处理单据寄出后发生的电讯往来。但甲方对单据在邮递过程中发生的延误、丢失，或因电讯传输技术故障及其他原因造成的延误、错误不负责任。</w:t>
      </w:r>
    </w:p>
    <w:p w14:paraId="0096FEFB">
      <w:pPr>
        <w:pStyle w:val="19"/>
        <w:numPr>
          <w:ilvl w:val="2"/>
          <w:numId w:val="17"/>
        </w:numPr>
        <w:spacing w:line="360" w:lineRule="exact"/>
        <w:ind w:firstLineChars="0"/>
        <w:rPr>
          <w:rFonts w:ascii="宋体" w:hAnsi="宋体"/>
          <w:b/>
          <w:bCs/>
          <w:szCs w:val="21"/>
        </w:rPr>
      </w:pPr>
      <w:r>
        <w:rPr>
          <w:rFonts w:hint="eastAsia" w:ascii="宋体" w:hAnsi="宋体"/>
          <w:b/>
          <w:bCs/>
          <w:szCs w:val="21"/>
        </w:rPr>
        <w:t>甲方叙做卖方押汇，享有对乙方的追索权。如单据被拒付、迟付或对外让价、退款且该等情形之发生不是基于甲方之重大过失，则甲方有权向乙方追索全部押汇融资本金、利息及有关费用。</w:t>
      </w:r>
    </w:p>
    <w:p w14:paraId="095C61A8">
      <w:pPr>
        <w:pStyle w:val="19"/>
        <w:numPr>
          <w:ilvl w:val="2"/>
          <w:numId w:val="17"/>
        </w:numPr>
        <w:spacing w:line="360" w:lineRule="exact"/>
        <w:ind w:firstLineChars="0"/>
        <w:rPr>
          <w:rFonts w:ascii="宋体" w:hAnsi="宋体"/>
          <w:szCs w:val="21"/>
        </w:rPr>
      </w:pPr>
      <w:r>
        <w:rPr>
          <w:rFonts w:hint="eastAsia" w:ascii="宋体" w:hAnsi="宋体"/>
          <w:szCs w:val="21"/>
        </w:rPr>
        <w:t>若以担保方式（包括抵押、质押、保证）叙做本合同项下具体卖方押汇业务的，有关担保合同（含保证金</w:t>
      </w:r>
      <w:r>
        <w:rPr>
          <w:rFonts w:hint="eastAsia"/>
          <w:szCs w:val="21"/>
        </w:rPr>
        <w:t>条款</w:t>
      </w:r>
      <w:r>
        <w:rPr>
          <w:rFonts w:hint="eastAsia" w:ascii="宋体" w:hAnsi="宋体"/>
          <w:szCs w:val="21"/>
        </w:rPr>
        <w:t>和保证担保条款）已签订并办妥必要的登记等手续后，甲方可发放授信（押汇款）。但是，甲乙双方另有约定的除外。</w:t>
      </w:r>
    </w:p>
    <w:p w14:paraId="5F8D3B11">
      <w:pPr>
        <w:pStyle w:val="19"/>
        <w:numPr>
          <w:ilvl w:val="2"/>
          <w:numId w:val="17"/>
        </w:numPr>
        <w:spacing w:line="360" w:lineRule="exact"/>
        <w:ind w:firstLineChars="0"/>
        <w:rPr>
          <w:rFonts w:ascii="宋体" w:hAnsi="宋体"/>
          <w:b/>
          <w:bCs/>
          <w:szCs w:val="21"/>
        </w:rPr>
      </w:pPr>
      <w:r>
        <w:rPr>
          <w:rFonts w:hint="eastAsia" w:ascii="宋体" w:hAnsi="宋体"/>
          <w:b/>
          <w:bCs/>
          <w:szCs w:val="21"/>
        </w:rPr>
        <w:t>甲方可于收到信用证</w:t>
      </w:r>
      <w:r>
        <w:rPr>
          <w:rFonts w:ascii="宋体" w:hAnsi="宋体"/>
          <w:b/>
          <w:bCs/>
          <w:szCs w:val="21"/>
        </w:rPr>
        <w:t>项下款项时直接扣收押汇本金、利息及有关费用。</w:t>
      </w:r>
      <w:r>
        <w:rPr>
          <w:rFonts w:hint="eastAsia" w:ascii="宋体" w:hAnsi="宋体"/>
          <w:b/>
          <w:bCs/>
          <w:szCs w:val="21"/>
        </w:rPr>
        <w:t>卖方押汇到期仍未收到信用证</w:t>
      </w:r>
      <w:r>
        <w:rPr>
          <w:rFonts w:ascii="宋体" w:hAnsi="宋体"/>
          <w:b/>
          <w:bCs/>
          <w:szCs w:val="21"/>
        </w:rPr>
        <w:t>项下款项或收到的信用证项下款项不足以偿还押汇本金、利息及有关费用，乙方应立即偿还押汇本金、利息及有关费用；甲方亦有权从乙方在平安银行开立的</w:t>
      </w:r>
      <w:r>
        <w:rPr>
          <w:rFonts w:hint="eastAsia" w:ascii="宋体" w:hAnsi="宋体"/>
          <w:b/>
          <w:bCs/>
          <w:szCs w:val="21"/>
        </w:rPr>
        <w:t>任何银行账户（外币或人民币）中直接扣收押汇本金、利息及有关费用。</w:t>
      </w:r>
    </w:p>
    <w:p w14:paraId="4C6CF3B7">
      <w:pPr>
        <w:pStyle w:val="19"/>
        <w:numPr>
          <w:ilvl w:val="2"/>
          <w:numId w:val="17"/>
        </w:numPr>
        <w:spacing w:line="360" w:lineRule="exact"/>
        <w:ind w:firstLineChars="0"/>
        <w:rPr>
          <w:b/>
          <w:bCs/>
          <w:szCs w:val="21"/>
        </w:rPr>
      </w:pPr>
      <w:r>
        <w:rPr>
          <w:b/>
          <w:bCs/>
          <w:szCs w:val="21"/>
        </w:rPr>
        <w:t>本合同项下任意一笔</w:t>
      </w:r>
      <w:r>
        <w:rPr>
          <w:rFonts w:hint="eastAsia"/>
          <w:b/>
          <w:bCs/>
          <w:szCs w:val="21"/>
        </w:rPr>
        <w:t>卖方押汇</w:t>
      </w:r>
      <w:r>
        <w:rPr>
          <w:b/>
          <w:bCs/>
          <w:szCs w:val="21"/>
        </w:rPr>
        <w:t>到期或提前到期，乙方未按约定偿还押汇款项的，</w:t>
      </w:r>
      <w:r>
        <w:rPr>
          <w:rFonts w:hint="eastAsia"/>
          <w:b/>
          <w:bCs/>
          <w:szCs w:val="21"/>
        </w:rPr>
        <w:t>甲</w:t>
      </w:r>
      <w:r>
        <w:rPr>
          <w:b/>
          <w:bCs/>
          <w:szCs w:val="21"/>
        </w:rPr>
        <w:t>方有权根据实际逾期天数从逾期之日起对押汇本金按照本合同约定的利率加</w:t>
      </w:r>
      <w:r>
        <w:rPr>
          <w:rFonts w:hint="eastAsia"/>
          <w:b/>
          <w:bCs/>
          <w:szCs w:val="21"/>
        </w:rPr>
        <w:t>收</w:t>
      </w:r>
      <w:r>
        <w:rPr>
          <w:b/>
          <w:bCs/>
          <w:szCs w:val="21"/>
        </w:rPr>
        <w:t>50%计收罚息。乙方未按约定用途使用押汇款项的，从违反合同约定使用押汇之日起，</w:t>
      </w:r>
      <w:r>
        <w:rPr>
          <w:rFonts w:hint="eastAsia"/>
          <w:b/>
          <w:bCs/>
          <w:szCs w:val="21"/>
        </w:rPr>
        <w:t>甲</w:t>
      </w:r>
      <w:r>
        <w:rPr>
          <w:b/>
          <w:bCs/>
          <w:szCs w:val="21"/>
        </w:rPr>
        <w:t>方有权对挪用部分的押汇金额按照本合同约定的利率加</w:t>
      </w:r>
      <w:r>
        <w:rPr>
          <w:rFonts w:hint="eastAsia"/>
          <w:b/>
          <w:bCs/>
          <w:szCs w:val="21"/>
        </w:rPr>
        <w:t>收</w:t>
      </w:r>
      <w:r>
        <w:rPr>
          <w:b/>
          <w:bCs/>
          <w:szCs w:val="21"/>
        </w:rPr>
        <w:t>100%计收罚息。对不能按时支付的利息，按罚息利率计收复利。同时出现逾期和挪用情形的押汇，择其重计收罚息和复利。押汇逾期90天以内的（含90天），押汇本息的偿还顺序为：（1）费用；（2）利息</w:t>
      </w:r>
      <w:r>
        <w:rPr>
          <w:rFonts w:hint="eastAsia"/>
          <w:b/>
          <w:bCs/>
          <w:szCs w:val="21"/>
        </w:rPr>
        <w:t>（</w:t>
      </w:r>
      <w:r>
        <w:rPr>
          <w:b/>
          <w:bCs/>
          <w:szCs w:val="21"/>
        </w:rPr>
        <w:t>含罚息、复利</w:t>
      </w:r>
      <w:r>
        <w:rPr>
          <w:rFonts w:hint="eastAsia"/>
          <w:b/>
          <w:bCs/>
          <w:szCs w:val="21"/>
        </w:rPr>
        <w:t>）</w:t>
      </w:r>
      <w:r>
        <w:rPr>
          <w:b/>
          <w:bCs/>
          <w:szCs w:val="21"/>
        </w:rPr>
        <w:t>；（3）本金；押汇逾期90天以上的，押汇本息的偿还顺序为：（1）费用；（2）本金；（3）利息（含罚息、复利）。</w:t>
      </w:r>
    </w:p>
    <w:p w14:paraId="0076ECC3">
      <w:pPr>
        <w:pStyle w:val="19"/>
        <w:numPr>
          <w:ilvl w:val="2"/>
          <w:numId w:val="17"/>
        </w:numPr>
        <w:spacing w:line="360" w:lineRule="exact"/>
        <w:ind w:firstLineChars="0"/>
        <w:rPr>
          <w:rFonts w:ascii="宋体" w:hAnsi="宋体"/>
          <w:szCs w:val="21"/>
        </w:rPr>
      </w:pPr>
      <w:r>
        <w:rPr>
          <w:rFonts w:hint="eastAsia" w:ascii="宋体" w:hAnsi="宋体"/>
          <w:szCs w:val="21"/>
        </w:rPr>
        <w:t>乙方若拟就任何一笔卖方押汇融资进行提前还款，需经甲乙双方协商一致。</w:t>
      </w:r>
    </w:p>
    <w:p w14:paraId="2AECF0B8">
      <w:pPr>
        <w:pStyle w:val="19"/>
        <w:ind w:firstLine="0" w:firstLineChars="0"/>
      </w:pPr>
      <w:bookmarkStart w:id="0" w:name="_Hlk35799025"/>
    </w:p>
    <w:p w14:paraId="1228E419">
      <w:pPr>
        <w:pStyle w:val="19"/>
        <w:numPr>
          <w:ilvl w:val="0"/>
          <w:numId w:val="4"/>
        </w:numPr>
        <w:ind w:left="0" w:firstLine="0" w:firstLineChars="0"/>
        <w:jc w:val="center"/>
        <w:outlineLvl w:val="1"/>
        <w:rPr>
          <w:b/>
          <w:bCs/>
        </w:rPr>
      </w:pPr>
      <w:bookmarkStart w:id="1" w:name="_Hlk35789246"/>
      <w:r>
        <w:rPr>
          <w:rFonts w:hint="eastAsia"/>
          <w:b/>
          <w:bCs/>
        </w:rPr>
        <w:t>国内信用证议付业务</w:t>
      </w:r>
    </w:p>
    <w:p w14:paraId="49D89FE8">
      <w:pPr>
        <w:pStyle w:val="19"/>
        <w:numPr>
          <w:ilvl w:val="2"/>
          <w:numId w:val="18"/>
        </w:numPr>
        <w:spacing w:line="360" w:lineRule="exact"/>
        <w:ind w:firstLineChars="0"/>
        <w:rPr>
          <w:szCs w:val="21"/>
        </w:rPr>
      </w:pPr>
      <w:r>
        <w:rPr>
          <w:szCs w:val="21"/>
        </w:rPr>
        <w:t>本合同第三章第</w:t>
      </w:r>
      <w:r>
        <w:rPr>
          <w:rFonts w:hint="eastAsia"/>
          <w:szCs w:val="21"/>
        </w:rPr>
        <w:t>六</w:t>
      </w:r>
      <w:r>
        <w:rPr>
          <w:szCs w:val="21"/>
        </w:rPr>
        <w:t>条部分是关于</w:t>
      </w:r>
      <w:r>
        <w:rPr>
          <w:rFonts w:hint="eastAsia"/>
          <w:szCs w:val="21"/>
        </w:rPr>
        <w:t>甲</w:t>
      </w:r>
      <w:r>
        <w:rPr>
          <w:szCs w:val="21"/>
        </w:rPr>
        <w:t>乙双方办理</w:t>
      </w:r>
      <w:r>
        <w:rPr>
          <w:rFonts w:hint="eastAsia"/>
          <w:szCs w:val="21"/>
        </w:rPr>
        <w:t>国内信用证议付</w:t>
      </w:r>
      <w:r>
        <w:rPr>
          <w:szCs w:val="21"/>
        </w:rPr>
        <w:t>业务的规则；乙方向</w:t>
      </w:r>
      <w:r>
        <w:rPr>
          <w:rFonts w:hint="eastAsia"/>
          <w:szCs w:val="21"/>
        </w:rPr>
        <w:t>甲</w:t>
      </w:r>
      <w:r>
        <w:rPr>
          <w:szCs w:val="21"/>
        </w:rPr>
        <w:t>方</w:t>
      </w:r>
      <w:r>
        <w:rPr>
          <w:rFonts w:hint="eastAsia"/>
          <w:szCs w:val="21"/>
        </w:rPr>
        <w:t>申请</w:t>
      </w:r>
      <w:r>
        <w:rPr>
          <w:szCs w:val="21"/>
        </w:rPr>
        <w:t>办理的</w:t>
      </w:r>
      <w:r>
        <w:rPr>
          <w:rFonts w:hint="eastAsia"/>
          <w:szCs w:val="21"/>
        </w:rPr>
        <w:t>国内信用证项下议付</w:t>
      </w:r>
      <w:r>
        <w:rPr>
          <w:szCs w:val="21"/>
        </w:rPr>
        <w:t>业务均受本部分约束；本业务项下具体业务内容以经</w:t>
      </w:r>
      <w:r>
        <w:rPr>
          <w:rFonts w:hint="eastAsia"/>
          <w:szCs w:val="21"/>
        </w:rPr>
        <w:t>甲</w:t>
      </w:r>
      <w:r>
        <w:rPr>
          <w:szCs w:val="21"/>
        </w:rPr>
        <w:t>方核准的乙方</w:t>
      </w:r>
      <w:r>
        <w:rPr>
          <w:rFonts w:hint="eastAsia"/>
          <w:szCs w:val="21"/>
        </w:rPr>
        <w:t>国内信用证议付申请书</w:t>
      </w:r>
      <w:r>
        <w:rPr>
          <w:szCs w:val="21"/>
        </w:rPr>
        <w:t>为准。经</w:t>
      </w:r>
      <w:r>
        <w:rPr>
          <w:rFonts w:hint="eastAsia"/>
          <w:szCs w:val="21"/>
        </w:rPr>
        <w:t>甲</w:t>
      </w:r>
      <w:r>
        <w:rPr>
          <w:szCs w:val="21"/>
        </w:rPr>
        <w:t>方核准的</w:t>
      </w:r>
      <w:r>
        <w:rPr>
          <w:rFonts w:hint="eastAsia"/>
          <w:szCs w:val="21"/>
        </w:rPr>
        <w:t>国内信用证议付申请书</w:t>
      </w:r>
      <w:r>
        <w:rPr>
          <w:szCs w:val="21"/>
        </w:rPr>
        <w:t>是本合同不可分割的组成部分。</w:t>
      </w:r>
    </w:p>
    <w:p w14:paraId="7D0595A1">
      <w:pPr>
        <w:pStyle w:val="19"/>
        <w:numPr>
          <w:ilvl w:val="2"/>
          <w:numId w:val="18"/>
        </w:numPr>
        <w:spacing w:line="360" w:lineRule="exact"/>
        <w:ind w:firstLineChars="0"/>
        <w:rPr>
          <w:rFonts w:ascii="宋体" w:hAnsi="宋体"/>
          <w:szCs w:val="21"/>
        </w:rPr>
      </w:pPr>
      <w:r>
        <w:rPr>
          <w:rFonts w:hint="eastAsia"/>
        </w:rPr>
        <w:t>本合同所称“</w:t>
      </w:r>
      <w:r>
        <w:rPr>
          <w:rFonts w:hint="eastAsia" w:ascii="宋体" w:hAnsi="宋体"/>
          <w:szCs w:val="21"/>
        </w:rPr>
        <w:t>国内</w:t>
      </w:r>
      <w:r>
        <w:rPr>
          <w:rFonts w:ascii="宋体" w:hAnsi="宋体"/>
          <w:szCs w:val="21"/>
        </w:rPr>
        <w:t>信用证议付</w:t>
      </w:r>
      <w:r>
        <w:rPr>
          <w:rFonts w:hint="eastAsia"/>
        </w:rPr>
        <w:t>”（或“议付”）</w:t>
      </w:r>
      <w:r>
        <w:rPr>
          <w:rFonts w:ascii="宋体" w:hAnsi="宋体"/>
          <w:szCs w:val="21"/>
        </w:rPr>
        <w:t>是指在</w:t>
      </w:r>
      <w:r>
        <w:rPr>
          <w:rFonts w:hint="eastAsia" w:ascii="宋体" w:hAnsi="宋体"/>
          <w:szCs w:val="21"/>
        </w:rPr>
        <w:t>国内</w:t>
      </w:r>
      <w:r>
        <w:rPr>
          <w:rFonts w:ascii="宋体" w:hAnsi="宋体"/>
          <w:szCs w:val="21"/>
        </w:rPr>
        <w:t>信用证结算方式下，</w:t>
      </w:r>
      <w:r>
        <w:rPr>
          <w:rFonts w:hint="eastAsia" w:ascii="宋体" w:hAnsi="宋体"/>
          <w:szCs w:val="21"/>
        </w:rPr>
        <w:t>议付行在单证相符情况下扣除议付利息后向受益人给付对价的行为。</w:t>
      </w:r>
    </w:p>
    <w:p w14:paraId="30CC173E">
      <w:pPr>
        <w:pStyle w:val="19"/>
        <w:numPr>
          <w:ilvl w:val="2"/>
          <w:numId w:val="18"/>
        </w:numPr>
        <w:spacing w:line="360" w:lineRule="exact"/>
        <w:ind w:firstLineChars="0"/>
        <w:rPr>
          <w:rFonts w:ascii="宋体" w:hAnsi="宋体"/>
          <w:b/>
          <w:bCs/>
          <w:szCs w:val="21"/>
        </w:rPr>
      </w:pPr>
      <w:r>
        <w:rPr>
          <w:rFonts w:hint="eastAsia"/>
          <w:b/>
          <w:bCs/>
          <w:szCs w:val="21"/>
        </w:rPr>
        <w:t>乙方保证将按甲方的要求向甲方提交与申请国内信用证议付相关的所有单据，</w:t>
      </w:r>
      <w:r>
        <w:rPr>
          <w:rFonts w:hint="eastAsia" w:ascii="宋体" w:hAnsi="宋体"/>
          <w:b/>
          <w:bCs/>
          <w:szCs w:val="21"/>
        </w:rPr>
        <w:t>甲方将合理、审慎审核单据及处理单据寄出后发生的电讯往来。但甲方对单据在邮递过程中发生的延误、丢失，或因电讯传输技术故障及其他原因造成的延误、错误不负责任。</w:t>
      </w:r>
    </w:p>
    <w:p w14:paraId="4D58CC3D">
      <w:pPr>
        <w:pStyle w:val="19"/>
        <w:numPr>
          <w:ilvl w:val="2"/>
          <w:numId w:val="18"/>
        </w:numPr>
        <w:spacing w:line="360" w:lineRule="exact"/>
        <w:ind w:firstLineChars="0"/>
        <w:rPr>
          <w:rFonts w:ascii="宋体" w:hAnsi="宋体"/>
          <w:b/>
          <w:bCs/>
          <w:szCs w:val="21"/>
        </w:rPr>
      </w:pPr>
      <w:r>
        <w:rPr>
          <w:rFonts w:hint="eastAsia" w:ascii="宋体" w:hAnsi="宋体"/>
          <w:b/>
          <w:bCs/>
          <w:szCs w:val="21"/>
        </w:rPr>
        <w:t>甲方叙做国内信用证议付，享有对乙方的追索权。如单据被拒付、迟付或对外让价、退款且该等情形之发生不是基于甲方之重大过失，则甲方有权向乙方追索全部议付融资本金、利息及有关费用。</w:t>
      </w:r>
    </w:p>
    <w:p w14:paraId="4C4949E5">
      <w:pPr>
        <w:pStyle w:val="19"/>
        <w:numPr>
          <w:ilvl w:val="2"/>
          <w:numId w:val="18"/>
        </w:numPr>
        <w:spacing w:line="360" w:lineRule="exact"/>
        <w:ind w:firstLineChars="0"/>
        <w:rPr>
          <w:rFonts w:ascii="宋体" w:hAnsi="宋体"/>
          <w:szCs w:val="21"/>
        </w:rPr>
      </w:pPr>
      <w:r>
        <w:rPr>
          <w:rFonts w:hint="eastAsia" w:ascii="宋体" w:hAnsi="宋体"/>
          <w:szCs w:val="21"/>
        </w:rPr>
        <w:t>若以担保方式（包括抵押、质押、保证）叙做本合同项下具体国内信用证议付业务的，有关担保合同（含保证金</w:t>
      </w:r>
      <w:r>
        <w:rPr>
          <w:rFonts w:hint="eastAsia"/>
          <w:szCs w:val="21"/>
        </w:rPr>
        <w:t>条款</w:t>
      </w:r>
      <w:r>
        <w:rPr>
          <w:rFonts w:hint="eastAsia" w:ascii="宋体" w:hAnsi="宋体"/>
          <w:szCs w:val="21"/>
        </w:rPr>
        <w:t>和保证担保条款）已签订并办妥必要的登记等手续后，甲方可发放授信（议付款）。但是，甲乙双方另有约定的除外。</w:t>
      </w:r>
    </w:p>
    <w:p w14:paraId="57DCD31D">
      <w:pPr>
        <w:pStyle w:val="19"/>
        <w:numPr>
          <w:ilvl w:val="2"/>
          <w:numId w:val="18"/>
        </w:numPr>
        <w:spacing w:line="360" w:lineRule="exact"/>
        <w:ind w:firstLineChars="0"/>
        <w:rPr>
          <w:rFonts w:ascii="宋体" w:hAnsi="宋体"/>
          <w:b/>
          <w:bCs/>
          <w:szCs w:val="21"/>
        </w:rPr>
      </w:pPr>
      <w:r>
        <w:rPr>
          <w:rFonts w:hint="eastAsia" w:ascii="宋体" w:hAnsi="宋体"/>
          <w:szCs w:val="21"/>
        </w:rPr>
        <w:t>乙方向甲方保证其将在国内信用证规定的交单期和有效期内交单，且在交单时将向甲方提交完整的信用证及修改正本。</w:t>
      </w:r>
      <w:r>
        <w:rPr>
          <w:rFonts w:hint="eastAsia" w:ascii="宋体" w:hAnsi="宋体"/>
          <w:b/>
          <w:bCs/>
          <w:szCs w:val="21"/>
        </w:rPr>
        <w:t>甲方可于收到信用证</w:t>
      </w:r>
      <w:r>
        <w:rPr>
          <w:rFonts w:ascii="宋体" w:hAnsi="宋体"/>
          <w:b/>
          <w:bCs/>
          <w:szCs w:val="21"/>
        </w:rPr>
        <w:t>项下款项时直接扣收</w:t>
      </w:r>
      <w:r>
        <w:rPr>
          <w:rFonts w:hint="eastAsia" w:ascii="宋体" w:hAnsi="宋体"/>
          <w:b/>
          <w:bCs/>
          <w:szCs w:val="21"/>
        </w:rPr>
        <w:t>议付</w:t>
      </w:r>
      <w:r>
        <w:rPr>
          <w:rFonts w:ascii="宋体" w:hAnsi="宋体"/>
          <w:b/>
          <w:bCs/>
          <w:szCs w:val="21"/>
        </w:rPr>
        <w:t>本金、利息及有关费用。</w:t>
      </w:r>
      <w:r>
        <w:rPr>
          <w:rFonts w:hint="eastAsia" w:ascii="宋体" w:hAnsi="宋体"/>
          <w:b/>
          <w:bCs/>
          <w:szCs w:val="21"/>
        </w:rPr>
        <w:t>信用证到期仍未收到信用证</w:t>
      </w:r>
      <w:r>
        <w:rPr>
          <w:rFonts w:ascii="宋体" w:hAnsi="宋体"/>
          <w:b/>
          <w:bCs/>
          <w:szCs w:val="21"/>
        </w:rPr>
        <w:t>项下款项或收到的信用证项下款项不足以偿还</w:t>
      </w:r>
      <w:r>
        <w:rPr>
          <w:rFonts w:hint="eastAsia" w:ascii="宋体" w:hAnsi="宋体"/>
          <w:b/>
          <w:bCs/>
          <w:szCs w:val="21"/>
        </w:rPr>
        <w:t>议付</w:t>
      </w:r>
      <w:r>
        <w:rPr>
          <w:rFonts w:ascii="宋体" w:hAnsi="宋体"/>
          <w:b/>
          <w:bCs/>
          <w:szCs w:val="21"/>
        </w:rPr>
        <w:t>本金、利息及有关费用，乙方应立即偿还</w:t>
      </w:r>
      <w:r>
        <w:rPr>
          <w:rFonts w:hint="eastAsia" w:ascii="宋体" w:hAnsi="宋体"/>
          <w:b/>
          <w:bCs/>
          <w:szCs w:val="21"/>
        </w:rPr>
        <w:t>议付</w:t>
      </w:r>
      <w:r>
        <w:rPr>
          <w:rFonts w:ascii="宋体" w:hAnsi="宋体"/>
          <w:b/>
          <w:bCs/>
          <w:szCs w:val="21"/>
        </w:rPr>
        <w:t>本金、利息及有关费用；甲方亦有权从乙方在平安银行开立的</w:t>
      </w:r>
      <w:r>
        <w:rPr>
          <w:rFonts w:hint="eastAsia" w:ascii="宋体" w:hAnsi="宋体"/>
          <w:b/>
          <w:bCs/>
          <w:szCs w:val="21"/>
        </w:rPr>
        <w:t>任何银行账户（外币或人民币）中直接扣收议付本金、利息及有关费用。</w:t>
      </w:r>
    </w:p>
    <w:p w14:paraId="31684F9D">
      <w:pPr>
        <w:pStyle w:val="19"/>
        <w:numPr>
          <w:ilvl w:val="2"/>
          <w:numId w:val="18"/>
        </w:numPr>
        <w:spacing w:line="360" w:lineRule="exact"/>
        <w:ind w:firstLineChars="0"/>
        <w:rPr>
          <w:b/>
          <w:bCs/>
          <w:szCs w:val="21"/>
        </w:rPr>
      </w:pPr>
      <w:r>
        <w:rPr>
          <w:b/>
          <w:bCs/>
          <w:szCs w:val="21"/>
        </w:rPr>
        <w:t>本合同项下任意一笔</w:t>
      </w:r>
      <w:r>
        <w:rPr>
          <w:rFonts w:hint="eastAsia"/>
          <w:b/>
          <w:bCs/>
          <w:szCs w:val="21"/>
        </w:rPr>
        <w:t>议付发生逾期的</w:t>
      </w:r>
      <w:r>
        <w:rPr>
          <w:b/>
          <w:bCs/>
          <w:szCs w:val="21"/>
        </w:rPr>
        <w:t>，</w:t>
      </w:r>
      <w:r>
        <w:rPr>
          <w:rFonts w:hint="eastAsia"/>
          <w:b/>
          <w:bCs/>
          <w:szCs w:val="21"/>
        </w:rPr>
        <w:t>甲</w:t>
      </w:r>
      <w:r>
        <w:rPr>
          <w:b/>
          <w:bCs/>
          <w:szCs w:val="21"/>
        </w:rPr>
        <w:t>方有权根据实际逾期天数从逾期之日起对</w:t>
      </w:r>
      <w:r>
        <w:rPr>
          <w:rFonts w:hint="eastAsia"/>
          <w:b/>
          <w:bCs/>
          <w:szCs w:val="21"/>
        </w:rPr>
        <w:t>议付</w:t>
      </w:r>
      <w:r>
        <w:rPr>
          <w:b/>
          <w:bCs/>
          <w:szCs w:val="21"/>
        </w:rPr>
        <w:t>本金按照本合同约定的利率加</w:t>
      </w:r>
      <w:r>
        <w:rPr>
          <w:rFonts w:hint="eastAsia"/>
          <w:b/>
          <w:bCs/>
          <w:szCs w:val="21"/>
        </w:rPr>
        <w:t>收</w:t>
      </w:r>
      <w:r>
        <w:rPr>
          <w:b/>
          <w:bCs/>
          <w:szCs w:val="21"/>
        </w:rPr>
        <w:t>50%计收罚息。</w:t>
      </w:r>
      <w:r>
        <w:rPr>
          <w:rFonts w:hint="eastAsia"/>
          <w:b/>
          <w:bCs/>
          <w:szCs w:val="21"/>
        </w:rPr>
        <w:t>如</w:t>
      </w:r>
      <w:r>
        <w:rPr>
          <w:b/>
          <w:bCs/>
          <w:szCs w:val="21"/>
        </w:rPr>
        <w:t>乙方</w:t>
      </w:r>
      <w:r>
        <w:rPr>
          <w:rFonts w:hint="eastAsia"/>
          <w:b/>
          <w:bCs/>
          <w:szCs w:val="21"/>
        </w:rPr>
        <w:t>挪用议付融资的</w:t>
      </w:r>
      <w:r>
        <w:rPr>
          <w:b/>
          <w:bCs/>
          <w:szCs w:val="21"/>
        </w:rPr>
        <w:t>，从违反合同约定使用</w:t>
      </w:r>
      <w:r>
        <w:rPr>
          <w:rFonts w:hint="eastAsia"/>
          <w:b/>
          <w:bCs/>
          <w:szCs w:val="21"/>
        </w:rPr>
        <w:t>议付融资</w:t>
      </w:r>
      <w:r>
        <w:rPr>
          <w:b/>
          <w:bCs/>
          <w:szCs w:val="21"/>
        </w:rPr>
        <w:t>之日起，</w:t>
      </w:r>
      <w:r>
        <w:rPr>
          <w:rFonts w:hint="eastAsia"/>
          <w:b/>
          <w:bCs/>
          <w:szCs w:val="21"/>
        </w:rPr>
        <w:t>甲</w:t>
      </w:r>
      <w:r>
        <w:rPr>
          <w:b/>
          <w:bCs/>
          <w:szCs w:val="21"/>
        </w:rPr>
        <w:t>方有权对挪用部分的</w:t>
      </w:r>
      <w:r>
        <w:rPr>
          <w:rFonts w:hint="eastAsia"/>
          <w:b/>
          <w:bCs/>
          <w:szCs w:val="21"/>
        </w:rPr>
        <w:t>议付融资本金</w:t>
      </w:r>
      <w:r>
        <w:rPr>
          <w:b/>
          <w:bCs/>
          <w:szCs w:val="21"/>
        </w:rPr>
        <w:t>按照本合同约定的利率加</w:t>
      </w:r>
      <w:r>
        <w:rPr>
          <w:rFonts w:hint="eastAsia"/>
          <w:b/>
          <w:bCs/>
          <w:szCs w:val="21"/>
        </w:rPr>
        <w:t>收</w:t>
      </w:r>
      <w:r>
        <w:rPr>
          <w:b/>
          <w:bCs/>
          <w:szCs w:val="21"/>
        </w:rPr>
        <w:t>100%计收罚息。对不能按时支付的利息，按罚息利率计收复利。同时出现逾期和挪用情形的</w:t>
      </w:r>
      <w:r>
        <w:rPr>
          <w:rFonts w:hint="eastAsia"/>
          <w:b/>
          <w:bCs/>
          <w:szCs w:val="21"/>
        </w:rPr>
        <w:t>议付</w:t>
      </w:r>
      <w:r>
        <w:rPr>
          <w:b/>
          <w:bCs/>
          <w:szCs w:val="21"/>
        </w:rPr>
        <w:t>，择其重计收罚息和复利。</w:t>
      </w:r>
      <w:r>
        <w:rPr>
          <w:rFonts w:hint="eastAsia"/>
          <w:b/>
          <w:bCs/>
          <w:szCs w:val="21"/>
        </w:rPr>
        <w:t>议付本金</w:t>
      </w:r>
      <w:r>
        <w:rPr>
          <w:b/>
          <w:bCs/>
          <w:szCs w:val="21"/>
        </w:rPr>
        <w:t>逾期90天以内的（含90天），</w:t>
      </w:r>
      <w:r>
        <w:rPr>
          <w:rFonts w:hint="eastAsia"/>
          <w:b/>
          <w:bCs/>
          <w:szCs w:val="21"/>
        </w:rPr>
        <w:t>议付</w:t>
      </w:r>
      <w:r>
        <w:rPr>
          <w:b/>
          <w:bCs/>
          <w:szCs w:val="21"/>
        </w:rPr>
        <w:t>本息的偿还顺序为：（1）费用；（2）利息</w:t>
      </w:r>
      <w:r>
        <w:rPr>
          <w:rFonts w:hint="eastAsia"/>
          <w:b/>
          <w:bCs/>
          <w:szCs w:val="21"/>
        </w:rPr>
        <w:t>（</w:t>
      </w:r>
      <w:r>
        <w:rPr>
          <w:b/>
          <w:bCs/>
          <w:szCs w:val="21"/>
        </w:rPr>
        <w:t>含罚息、复利</w:t>
      </w:r>
      <w:r>
        <w:rPr>
          <w:rFonts w:hint="eastAsia"/>
          <w:b/>
          <w:bCs/>
          <w:szCs w:val="21"/>
        </w:rPr>
        <w:t>）</w:t>
      </w:r>
      <w:r>
        <w:rPr>
          <w:b/>
          <w:bCs/>
          <w:szCs w:val="21"/>
        </w:rPr>
        <w:t>；（3）本金；</w:t>
      </w:r>
      <w:r>
        <w:rPr>
          <w:rFonts w:hint="eastAsia"/>
          <w:b/>
          <w:bCs/>
          <w:szCs w:val="21"/>
        </w:rPr>
        <w:t>议付本金</w:t>
      </w:r>
      <w:r>
        <w:rPr>
          <w:b/>
          <w:bCs/>
          <w:szCs w:val="21"/>
        </w:rPr>
        <w:t>逾期90天以上的，</w:t>
      </w:r>
      <w:r>
        <w:rPr>
          <w:rFonts w:hint="eastAsia"/>
          <w:b/>
          <w:bCs/>
          <w:szCs w:val="21"/>
        </w:rPr>
        <w:t>议付</w:t>
      </w:r>
      <w:r>
        <w:rPr>
          <w:b/>
          <w:bCs/>
          <w:szCs w:val="21"/>
        </w:rPr>
        <w:t>本息的偿还顺序为：（1）费用；（2）本金；（3）利息（含罚息、复利）。</w:t>
      </w:r>
    </w:p>
    <w:p w14:paraId="22EABFAB">
      <w:pPr>
        <w:pStyle w:val="19"/>
        <w:numPr>
          <w:ilvl w:val="2"/>
          <w:numId w:val="18"/>
        </w:numPr>
        <w:spacing w:line="360" w:lineRule="exact"/>
        <w:ind w:firstLineChars="0"/>
        <w:rPr>
          <w:rFonts w:ascii="宋体" w:hAnsi="宋体"/>
          <w:szCs w:val="21"/>
        </w:rPr>
      </w:pPr>
      <w:r>
        <w:rPr>
          <w:rFonts w:hint="eastAsia" w:ascii="宋体" w:hAnsi="宋体"/>
          <w:szCs w:val="21"/>
        </w:rPr>
        <w:t>乙方若拟就任何一笔信用证议付业务进行提前还款，需经甲乙双方协商一致。</w:t>
      </w:r>
    </w:p>
    <w:bookmarkEnd w:id="0"/>
    <w:bookmarkEnd w:id="1"/>
    <w:p w14:paraId="51EC1BD8">
      <w:pPr>
        <w:pStyle w:val="19"/>
        <w:ind w:firstLine="0" w:firstLineChars="0"/>
      </w:pPr>
    </w:p>
    <w:p w14:paraId="0B5C5440">
      <w:pPr>
        <w:pStyle w:val="19"/>
        <w:numPr>
          <w:ilvl w:val="0"/>
          <w:numId w:val="4"/>
        </w:numPr>
        <w:ind w:left="0" w:firstLine="0" w:firstLineChars="0"/>
        <w:jc w:val="center"/>
        <w:outlineLvl w:val="1"/>
        <w:rPr>
          <w:b/>
          <w:bCs/>
        </w:rPr>
      </w:pPr>
      <w:bookmarkStart w:id="2" w:name="_Hlk35798991"/>
      <w:r>
        <w:rPr>
          <w:rFonts w:hint="eastAsia"/>
          <w:b/>
          <w:bCs/>
        </w:rPr>
        <w:t>国内信用证项下贴现业务</w:t>
      </w:r>
    </w:p>
    <w:p w14:paraId="6DC413BB">
      <w:pPr>
        <w:pStyle w:val="19"/>
        <w:numPr>
          <w:ilvl w:val="2"/>
          <w:numId w:val="19"/>
        </w:numPr>
        <w:spacing w:line="360" w:lineRule="exact"/>
        <w:ind w:firstLineChars="0"/>
        <w:rPr>
          <w:szCs w:val="21"/>
        </w:rPr>
      </w:pPr>
      <w:r>
        <w:rPr>
          <w:szCs w:val="21"/>
        </w:rPr>
        <w:t>本合同第三章第</w:t>
      </w:r>
      <w:r>
        <w:rPr>
          <w:rFonts w:hint="eastAsia"/>
          <w:szCs w:val="21"/>
        </w:rPr>
        <w:t>七</w:t>
      </w:r>
      <w:r>
        <w:rPr>
          <w:szCs w:val="21"/>
        </w:rPr>
        <w:t>条部分是关于</w:t>
      </w:r>
      <w:r>
        <w:rPr>
          <w:rFonts w:hint="eastAsia"/>
          <w:szCs w:val="21"/>
        </w:rPr>
        <w:t>甲</w:t>
      </w:r>
      <w:r>
        <w:rPr>
          <w:szCs w:val="21"/>
        </w:rPr>
        <w:t>乙双方办理</w:t>
      </w:r>
      <w:r>
        <w:rPr>
          <w:rFonts w:hint="eastAsia" w:ascii="宋体" w:hAnsi="宋体"/>
          <w:kern w:val="0"/>
          <w:szCs w:val="21"/>
        </w:rPr>
        <w:t>国内信用证项下贴现</w:t>
      </w:r>
      <w:r>
        <w:rPr>
          <w:szCs w:val="21"/>
        </w:rPr>
        <w:t>业务的规则；乙方向</w:t>
      </w:r>
      <w:r>
        <w:rPr>
          <w:rFonts w:hint="eastAsia"/>
          <w:szCs w:val="21"/>
        </w:rPr>
        <w:t>甲</w:t>
      </w:r>
      <w:r>
        <w:rPr>
          <w:szCs w:val="21"/>
        </w:rPr>
        <w:t>方</w:t>
      </w:r>
      <w:r>
        <w:rPr>
          <w:rFonts w:hint="eastAsia"/>
          <w:szCs w:val="21"/>
        </w:rPr>
        <w:t>申请</w:t>
      </w:r>
      <w:r>
        <w:rPr>
          <w:szCs w:val="21"/>
        </w:rPr>
        <w:t>办理的</w:t>
      </w:r>
      <w:r>
        <w:rPr>
          <w:rFonts w:hint="eastAsia" w:ascii="宋体" w:hAnsi="宋体"/>
          <w:kern w:val="0"/>
          <w:szCs w:val="21"/>
        </w:rPr>
        <w:t>国内信用证项下贴现</w:t>
      </w:r>
      <w:r>
        <w:rPr>
          <w:szCs w:val="21"/>
        </w:rPr>
        <w:t>业务均受本部分约束；本业务项下具体业务内容以经</w:t>
      </w:r>
      <w:r>
        <w:rPr>
          <w:rFonts w:hint="eastAsia"/>
          <w:szCs w:val="21"/>
        </w:rPr>
        <w:t>甲</w:t>
      </w:r>
      <w:r>
        <w:rPr>
          <w:szCs w:val="21"/>
        </w:rPr>
        <w:t>方核准的</w:t>
      </w:r>
      <w:r>
        <w:rPr>
          <w:rFonts w:hint="eastAsia" w:ascii="宋体" w:hAnsi="宋体"/>
          <w:kern w:val="0"/>
          <w:szCs w:val="21"/>
        </w:rPr>
        <w:t>国内信用证项下贴现</w:t>
      </w:r>
      <w:r>
        <w:rPr>
          <w:rFonts w:hint="eastAsia"/>
          <w:szCs w:val="21"/>
        </w:rPr>
        <w:t>申请书</w:t>
      </w:r>
      <w:r>
        <w:rPr>
          <w:szCs w:val="21"/>
        </w:rPr>
        <w:t>为准。经</w:t>
      </w:r>
      <w:r>
        <w:rPr>
          <w:rFonts w:hint="eastAsia"/>
          <w:szCs w:val="21"/>
        </w:rPr>
        <w:t>甲</w:t>
      </w:r>
      <w:r>
        <w:rPr>
          <w:szCs w:val="21"/>
        </w:rPr>
        <w:t>方核准的</w:t>
      </w:r>
      <w:r>
        <w:rPr>
          <w:rFonts w:hint="eastAsia" w:ascii="宋体" w:hAnsi="宋体"/>
          <w:kern w:val="0"/>
          <w:szCs w:val="21"/>
        </w:rPr>
        <w:t>国内信用证项下贴现</w:t>
      </w:r>
      <w:r>
        <w:rPr>
          <w:rFonts w:hint="eastAsia"/>
          <w:szCs w:val="21"/>
        </w:rPr>
        <w:t>申请书</w:t>
      </w:r>
      <w:r>
        <w:rPr>
          <w:szCs w:val="21"/>
        </w:rPr>
        <w:t>是本合同不可分割的组成部分。</w:t>
      </w:r>
    </w:p>
    <w:p w14:paraId="5E3A1915">
      <w:pPr>
        <w:pStyle w:val="19"/>
        <w:numPr>
          <w:ilvl w:val="2"/>
          <w:numId w:val="19"/>
        </w:numPr>
        <w:spacing w:line="360" w:lineRule="exact"/>
        <w:ind w:firstLineChars="0"/>
        <w:rPr>
          <w:szCs w:val="21"/>
        </w:rPr>
      </w:pPr>
      <w:r>
        <w:rPr>
          <w:rFonts w:hint="eastAsia"/>
          <w:szCs w:val="21"/>
        </w:rPr>
        <w:t>本合同所称“国内信用证项下贴现”</w:t>
      </w:r>
      <w:r>
        <w:rPr>
          <w:szCs w:val="21"/>
        </w:rPr>
        <w:t>是指</w:t>
      </w:r>
      <w:r>
        <w:rPr>
          <w:rFonts w:hint="eastAsia"/>
          <w:szCs w:val="21"/>
        </w:rPr>
        <w:t>在远期付款信用证结算方式下，</w:t>
      </w:r>
      <w:r>
        <w:rPr>
          <w:szCs w:val="21"/>
        </w:rPr>
        <w:t>信用证受益人</w:t>
      </w:r>
      <w:r>
        <w:rPr>
          <w:rFonts w:hint="eastAsia"/>
          <w:szCs w:val="21"/>
        </w:rPr>
        <w:t>通过银行交单且银行已收到开证行真实、有效的到期付款确认后</w:t>
      </w:r>
      <w:r>
        <w:rPr>
          <w:szCs w:val="21"/>
        </w:rPr>
        <w:t>，</w:t>
      </w:r>
      <w:r>
        <w:rPr>
          <w:rFonts w:hint="eastAsia"/>
          <w:szCs w:val="21"/>
        </w:rPr>
        <w:t>银行根据信用证受益人申请而为其</w:t>
      </w:r>
      <w:r>
        <w:rPr>
          <w:szCs w:val="21"/>
        </w:rPr>
        <w:t>提供</w:t>
      </w:r>
      <w:r>
        <w:rPr>
          <w:rFonts w:hint="eastAsia"/>
          <w:szCs w:val="21"/>
        </w:rPr>
        <w:t>的有追索权</w:t>
      </w:r>
      <w:r>
        <w:rPr>
          <w:szCs w:val="21"/>
        </w:rPr>
        <w:t>的短期融资便利。</w:t>
      </w:r>
    </w:p>
    <w:p w14:paraId="585E2098">
      <w:pPr>
        <w:pStyle w:val="19"/>
        <w:numPr>
          <w:ilvl w:val="2"/>
          <w:numId w:val="19"/>
        </w:numPr>
        <w:spacing w:line="360" w:lineRule="exact"/>
        <w:ind w:firstLineChars="0"/>
        <w:rPr>
          <w:szCs w:val="21"/>
        </w:rPr>
      </w:pPr>
      <w:r>
        <w:rPr>
          <w:rFonts w:hint="eastAsia"/>
          <w:szCs w:val="21"/>
        </w:rPr>
        <w:t>就本合同国内信用证项下每笔贴现业务，乙方向甲方确认和保证：</w:t>
      </w:r>
    </w:p>
    <w:p w14:paraId="14DFACCE">
      <w:pPr>
        <w:pStyle w:val="19"/>
        <w:numPr>
          <w:ilvl w:val="0"/>
          <w:numId w:val="20"/>
        </w:numPr>
        <w:spacing w:line="380" w:lineRule="exact"/>
        <w:ind w:left="1330" w:hanging="644" w:firstLineChars="0"/>
        <w:rPr>
          <w:rFonts w:ascii="宋体" w:hAnsi="宋体"/>
          <w:szCs w:val="21"/>
        </w:rPr>
      </w:pPr>
      <w:r>
        <w:rPr>
          <w:rFonts w:hint="eastAsia" w:ascii="宋体" w:hAnsi="宋体"/>
          <w:szCs w:val="21"/>
        </w:rPr>
        <w:t>乙方保证其申请贴现的事项系基于真实、合法的贸易背景。</w:t>
      </w:r>
    </w:p>
    <w:p w14:paraId="330F171B">
      <w:pPr>
        <w:pStyle w:val="19"/>
        <w:numPr>
          <w:ilvl w:val="0"/>
          <w:numId w:val="20"/>
        </w:numPr>
        <w:spacing w:line="380" w:lineRule="exact"/>
        <w:ind w:left="1330" w:hanging="644" w:firstLineChars="0"/>
        <w:rPr>
          <w:rFonts w:ascii="宋体" w:hAnsi="宋体"/>
          <w:b/>
          <w:bCs/>
          <w:szCs w:val="21"/>
        </w:rPr>
      </w:pPr>
      <w:r>
        <w:rPr>
          <w:rFonts w:hint="eastAsia" w:ascii="宋体" w:hAnsi="宋体"/>
          <w:b/>
          <w:bCs/>
          <w:szCs w:val="21"/>
        </w:rPr>
        <w:t>对于信用证项下单据在递送过程中的延迟及／或遗失，甲方不负任何义务或责任。</w:t>
      </w:r>
    </w:p>
    <w:p w14:paraId="49442BFB">
      <w:pPr>
        <w:pStyle w:val="19"/>
        <w:numPr>
          <w:ilvl w:val="0"/>
          <w:numId w:val="20"/>
        </w:numPr>
        <w:spacing w:line="380" w:lineRule="exact"/>
        <w:ind w:left="1330" w:hanging="644" w:firstLineChars="0"/>
        <w:rPr>
          <w:rFonts w:ascii="宋体" w:hAnsi="宋体"/>
          <w:b/>
          <w:bCs/>
          <w:szCs w:val="21"/>
        </w:rPr>
      </w:pPr>
      <w:r>
        <w:rPr>
          <w:rFonts w:hint="eastAsia" w:ascii="宋体" w:hAnsi="宋体"/>
          <w:b/>
          <w:bCs/>
          <w:szCs w:val="21"/>
        </w:rPr>
        <w:t>同意接受甲方决定的贴现金额、利率及期限。</w:t>
      </w:r>
    </w:p>
    <w:p w14:paraId="02E91247">
      <w:pPr>
        <w:pStyle w:val="19"/>
        <w:numPr>
          <w:ilvl w:val="0"/>
          <w:numId w:val="20"/>
        </w:numPr>
        <w:spacing w:line="380" w:lineRule="exact"/>
        <w:ind w:left="1330" w:hanging="644" w:firstLineChars="0"/>
        <w:rPr>
          <w:rFonts w:ascii="宋体" w:hAnsi="宋体"/>
          <w:b/>
          <w:bCs/>
          <w:szCs w:val="21"/>
        </w:rPr>
      </w:pPr>
      <w:r>
        <w:rPr>
          <w:rFonts w:hint="eastAsia" w:ascii="宋体" w:hAnsi="宋体"/>
          <w:b/>
          <w:bCs/>
          <w:szCs w:val="21"/>
        </w:rPr>
        <w:t>甲方享有追索权。就经甲方办理的国内信用证项下贴现，如甲方到期未得到足额付款，构成乙方逾期；乙方保证在甲方提出还款通知后五天内偿还甲方贴现之本金、利息及一切有关费用，并承担由此产生的任何责任与风险。</w:t>
      </w:r>
    </w:p>
    <w:p w14:paraId="048D361A">
      <w:pPr>
        <w:pStyle w:val="19"/>
        <w:numPr>
          <w:ilvl w:val="0"/>
          <w:numId w:val="20"/>
        </w:numPr>
        <w:spacing w:line="380" w:lineRule="exact"/>
        <w:ind w:left="1330" w:hanging="644" w:firstLineChars="0"/>
        <w:rPr>
          <w:rFonts w:eastAsiaTheme="majorEastAsia"/>
          <w:b/>
          <w:bCs/>
          <w:szCs w:val="21"/>
        </w:rPr>
      </w:pPr>
      <w:r>
        <w:rPr>
          <w:rFonts w:hint="eastAsia" w:ascii="宋体" w:hAnsi="宋体"/>
          <w:b/>
          <w:bCs/>
          <w:szCs w:val="21"/>
        </w:rPr>
        <w:t>就经甲方办理的任一笔国内信用证项下贴现，如发生逾期归还，</w:t>
      </w:r>
      <w:r>
        <w:rPr>
          <w:rFonts w:ascii="宋体" w:hAnsi="宋体"/>
          <w:b/>
          <w:bCs/>
          <w:szCs w:val="21"/>
        </w:rPr>
        <w:t>甲方有权从乙方在平安银行开立的</w:t>
      </w:r>
      <w:r>
        <w:rPr>
          <w:rFonts w:hint="eastAsia" w:ascii="宋体" w:hAnsi="宋体"/>
          <w:b/>
          <w:bCs/>
          <w:szCs w:val="21"/>
        </w:rPr>
        <w:t>任何银行账户中直接扣收贴现本金、利息及有关费用。</w:t>
      </w:r>
      <w:r>
        <w:rPr>
          <w:rFonts w:hint="eastAsia" w:eastAsiaTheme="majorEastAsia"/>
          <w:b/>
          <w:bCs/>
          <w:szCs w:val="21"/>
        </w:rPr>
        <w:t>甲方有权根据实际逾期天数自逾期之日起对贴现本金按约定的利率加收50％的罚息利率计收利息，对不能按时支付的利息按罚息利率计收复利。</w:t>
      </w:r>
    </w:p>
    <w:p w14:paraId="7EFF3466">
      <w:pPr>
        <w:pStyle w:val="19"/>
        <w:spacing w:line="380" w:lineRule="exact"/>
        <w:ind w:left="1330" w:firstLine="0" w:firstLineChars="0"/>
        <w:rPr>
          <w:b/>
          <w:bCs/>
          <w:szCs w:val="21"/>
        </w:rPr>
      </w:pPr>
      <w:r>
        <w:rPr>
          <w:rFonts w:hint="eastAsia" w:eastAsiaTheme="majorEastAsia"/>
          <w:b/>
          <w:bCs/>
          <w:szCs w:val="21"/>
        </w:rPr>
        <w:t>贴现本金逾期</w:t>
      </w:r>
      <w:r>
        <w:rPr>
          <w:rFonts w:eastAsiaTheme="majorEastAsia"/>
          <w:b/>
          <w:bCs/>
          <w:szCs w:val="21"/>
        </w:rPr>
        <w:t>90</w:t>
      </w:r>
      <w:r>
        <w:rPr>
          <w:rFonts w:hint="eastAsia" w:eastAsiaTheme="majorEastAsia"/>
          <w:b/>
          <w:bCs/>
          <w:szCs w:val="21"/>
        </w:rPr>
        <w:t>天以内的（含</w:t>
      </w:r>
      <w:r>
        <w:rPr>
          <w:rFonts w:eastAsiaTheme="majorEastAsia"/>
          <w:b/>
          <w:bCs/>
          <w:szCs w:val="21"/>
        </w:rPr>
        <w:t>90</w:t>
      </w:r>
      <w:r>
        <w:rPr>
          <w:rFonts w:hint="eastAsia" w:eastAsiaTheme="majorEastAsia"/>
          <w:b/>
          <w:bCs/>
          <w:szCs w:val="21"/>
        </w:rPr>
        <w:t>天），贴现本息的偿还顺序为：</w:t>
      </w:r>
      <w:r>
        <w:rPr>
          <w:b/>
          <w:bCs/>
          <w:szCs w:val="21"/>
        </w:rPr>
        <w:t>（1）费用；（2）利息</w:t>
      </w:r>
      <w:r>
        <w:rPr>
          <w:rFonts w:hint="eastAsia"/>
          <w:b/>
          <w:bCs/>
          <w:szCs w:val="21"/>
        </w:rPr>
        <w:t>（</w:t>
      </w:r>
      <w:r>
        <w:rPr>
          <w:b/>
          <w:bCs/>
          <w:szCs w:val="21"/>
        </w:rPr>
        <w:t>含罚息、复利</w:t>
      </w:r>
      <w:r>
        <w:rPr>
          <w:rFonts w:hint="eastAsia"/>
          <w:b/>
          <w:bCs/>
          <w:szCs w:val="21"/>
        </w:rPr>
        <w:t>）</w:t>
      </w:r>
      <w:r>
        <w:rPr>
          <w:b/>
          <w:bCs/>
          <w:szCs w:val="21"/>
        </w:rPr>
        <w:t>；（3）本金；</w:t>
      </w:r>
      <w:r>
        <w:rPr>
          <w:rFonts w:hint="eastAsia"/>
          <w:b/>
          <w:bCs/>
          <w:szCs w:val="21"/>
        </w:rPr>
        <w:t>贴现本金</w:t>
      </w:r>
      <w:r>
        <w:rPr>
          <w:b/>
          <w:bCs/>
          <w:szCs w:val="21"/>
        </w:rPr>
        <w:t>逾期90天以上的，</w:t>
      </w:r>
      <w:r>
        <w:rPr>
          <w:rFonts w:hint="eastAsia"/>
          <w:b/>
          <w:bCs/>
          <w:szCs w:val="21"/>
        </w:rPr>
        <w:t>贴现</w:t>
      </w:r>
      <w:r>
        <w:rPr>
          <w:b/>
          <w:bCs/>
          <w:szCs w:val="21"/>
        </w:rPr>
        <w:t>本息的偿还顺序为：（1）费用；（2）本金；（3）利息（含罚息、复利）。</w:t>
      </w:r>
    </w:p>
    <w:p w14:paraId="331C0E61">
      <w:pPr>
        <w:pStyle w:val="19"/>
        <w:numPr>
          <w:ilvl w:val="2"/>
          <w:numId w:val="19"/>
        </w:numPr>
        <w:spacing w:line="360" w:lineRule="exact"/>
        <w:ind w:firstLineChars="0"/>
        <w:rPr>
          <w:szCs w:val="21"/>
        </w:rPr>
      </w:pPr>
      <w:r>
        <w:rPr>
          <w:rFonts w:hint="eastAsia"/>
          <w:szCs w:val="21"/>
        </w:rPr>
        <w:t>若以担保方式（包括抵押、质押、保证）叙做本合同国内信用证项下贴现业务的，有关担保合同（含保证金条款和保证担保条款）已签订并办妥必要的登记等手续后，甲方方有义务发放授信。但是，甲乙双方另有约定的除外。</w:t>
      </w:r>
    </w:p>
    <w:bookmarkEnd w:id="2"/>
    <w:p w14:paraId="21E48022">
      <w:pPr>
        <w:pStyle w:val="19"/>
        <w:ind w:firstLine="0" w:firstLineChars="0"/>
      </w:pPr>
      <w:bookmarkStart w:id="3" w:name="_Hlk35798966"/>
    </w:p>
    <w:p w14:paraId="1F95636C">
      <w:pPr>
        <w:pStyle w:val="19"/>
        <w:numPr>
          <w:ilvl w:val="0"/>
          <w:numId w:val="4"/>
        </w:numPr>
        <w:ind w:left="0" w:firstLine="0" w:firstLineChars="0"/>
        <w:jc w:val="center"/>
        <w:outlineLvl w:val="1"/>
        <w:rPr>
          <w:b/>
          <w:bCs/>
        </w:rPr>
      </w:pPr>
      <w:bookmarkStart w:id="4" w:name="_Hlk35799057"/>
      <w:r>
        <w:rPr>
          <w:rFonts w:hint="eastAsia"/>
          <w:b/>
          <w:bCs/>
        </w:rPr>
        <w:t>国内信用证项下保兑业务</w:t>
      </w:r>
    </w:p>
    <w:p w14:paraId="3AF01B0F">
      <w:pPr>
        <w:pStyle w:val="19"/>
        <w:numPr>
          <w:ilvl w:val="2"/>
          <w:numId w:val="21"/>
        </w:numPr>
        <w:spacing w:line="360" w:lineRule="exact"/>
        <w:ind w:firstLineChars="0"/>
        <w:rPr>
          <w:szCs w:val="21"/>
        </w:rPr>
      </w:pPr>
      <w:r>
        <w:rPr>
          <w:szCs w:val="21"/>
        </w:rPr>
        <w:t>本合同第三章第</w:t>
      </w:r>
      <w:r>
        <w:rPr>
          <w:rFonts w:hint="eastAsia"/>
          <w:szCs w:val="21"/>
        </w:rPr>
        <w:t>八</w:t>
      </w:r>
      <w:r>
        <w:rPr>
          <w:szCs w:val="21"/>
        </w:rPr>
        <w:t>条部分是关于</w:t>
      </w:r>
      <w:r>
        <w:rPr>
          <w:rFonts w:hint="eastAsia"/>
          <w:szCs w:val="21"/>
        </w:rPr>
        <w:t>甲</w:t>
      </w:r>
      <w:r>
        <w:rPr>
          <w:szCs w:val="21"/>
        </w:rPr>
        <w:t>乙双方办理</w:t>
      </w:r>
      <w:r>
        <w:rPr>
          <w:rFonts w:hint="eastAsia" w:ascii="宋体" w:hAnsi="宋体"/>
          <w:kern w:val="0"/>
          <w:szCs w:val="21"/>
        </w:rPr>
        <w:t>国内信用证项下保兑</w:t>
      </w:r>
      <w:r>
        <w:rPr>
          <w:szCs w:val="21"/>
        </w:rPr>
        <w:t>业务的规则；乙方向</w:t>
      </w:r>
      <w:r>
        <w:rPr>
          <w:rFonts w:hint="eastAsia"/>
          <w:szCs w:val="21"/>
        </w:rPr>
        <w:t>甲</w:t>
      </w:r>
      <w:r>
        <w:rPr>
          <w:szCs w:val="21"/>
        </w:rPr>
        <w:t>方</w:t>
      </w:r>
      <w:r>
        <w:rPr>
          <w:rFonts w:hint="eastAsia"/>
          <w:szCs w:val="21"/>
        </w:rPr>
        <w:t>申请</w:t>
      </w:r>
      <w:r>
        <w:rPr>
          <w:szCs w:val="21"/>
        </w:rPr>
        <w:t>办理的</w:t>
      </w:r>
      <w:r>
        <w:rPr>
          <w:rFonts w:hint="eastAsia" w:ascii="宋体" w:hAnsi="宋体"/>
          <w:kern w:val="0"/>
          <w:szCs w:val="21"/>
        </w:rPr>
        <w:t>国内信用证项下保兑</w:t>
      </w:r>
      <w:r>
        <w:rPr>
          <w:szCs w:val="21"/>
        </w:rPr>
        <w:t>业务均受本部分约束；本业务项下具体业务内容以经</w:t>
      </w:r>
      <w:r>
        <w:rPr>
          <w:rFonts w:hint="eastAsia"/>
          <w:szCs w:val="21"/>
        </w:rPr>
        <w:t>甲</w:t>
      </w:r>
      <w:r>
        <w:rPr>
          <w:szCs w:val="21"/>
        </w:rPr>
        <w:t>方核准的</w:t>
      </w:r>
      <w:r>
        <w:rPr>
          <w:rFonts w:hint="eastAsia" w:ascii="宋体" w:hAnsi="宋体"/>
          <w:kern w:val="0"/>
          <w:szCs w:val="21"/>
        </w:rPr>
        <w:t>国内信用证项下保兑</w:t>
      </w:r>
      <w:r>
        <w:rPr>
          <w:rFonts w:hint="eastAsia"/>
          <w:szCs w:val="21"/>
        </w:rPr>
        <w:t>申请书</w:t>
      </w:r>
      <w:r>
        <w:rPr>
          <w:szCs w:val="21"/>
        </w:rPr>
        <w:t>为准。经</w:t>
      </w:r>
      <w:r>
        <w:rPr>
          <w:rFonts w:hint="eastAsia"/>
          <w:szCs w:val="21"/>
        </w:rPr>
        <w:t>甲</w:t>
      </w:r>
      <w:r>
        <w:rPr>
          <w:szCs w:val="21"/>
        </w:rPr>
        <w:t>方核准的</w:t>
      </w:r>
      <w:r>
        <w:rPr>
          <w:rFonts w:hint="eastAsia" w:ascii="宋体" w:hAnsi="宋体"/>
          <w:kern w:val="0"/>
          <w:szCs w:val="21"/>
        </w:rPr>
        <w:t>国内信用证项下保兑</w:t>
      </w:r>
      <w:r>
        <w:rPr>
          <w:rFonts w:hint="eastAsia"/>
          <w:szCs w:val="21"/>
        </w:rPr>
        <w:t>申请书</w:t>
      </w:r>
      <w:r>
        <w:rPr>
          <w:szCs w:val="21"/>
        </w:rPr>
        <w:t>是本合同不可分割的组成部分。</w:t>
      </w:r>
    </w:p>
    <w:p w14:paraId="4439AEF9">
      <w:pPr>
        <w:pStyle w:val="19"/>
        <w:numPr>
          <w:ilvl w:val="2"/>
          <w:numId w:val="21"/>
        </w:numPr>
        <w:spacing w:line="360" w:lineRule="exact"/>
        <w:ind w:firstLineChars="0"/>
        <w:rPr>
          <w:szCs w:val="21"/>
        </w:rPr>
      </w:pPr>
      <w:r>
        <w:rPr>
          <w:rFonts w:hint="eastAsia"/>
          <w:szCs w:val="21"/>
        </w:rPr>
        <w:t>本合同所称“</w:t>
      </w:r>
      <w:r>
        <w:rPr>
          <w:rFonts w:hint="eastAsia" w:ascii="宋体" w:hAnsi="宋体"/>
          <w:szCs w:val="21"/>
        </w:rPr>
        <w:t>国内信用证项下保兑</w:t>
      </w:r>
      <w:r>
        <w:rPr>
          <w:rFonts w:hint="eastAsia"/>
          <w:szCs w:val="21"/>
        </w:rPr>
        <w:t>”</w:t>
      </w:r>
      <w:r>
        <w:rPr>
          <w:szCs w:val="21"/>
        </w:rPr>
        <w:t>是指</w:t>
      </w:r>
      <w:r>
        <w:rPr>
          <w:rFonts w:hint="eastAsia" w:ascii="宋体" w:hAnsi="宋体"/>
          <w:szCs w:val="21"/>
        </w:rPr>
        <w:t>甲方</w:t>
      </w:r>
      <w:r>
        <w:rPr>
          <w:rFonts w:ascii="宋体" w:hAnsi="宋体"/>
          <w:szCs w:val="21"/>
        </w:rPr>
        <w:t>根据开证行的授权或要求，在开证行承诺之外做出的对相符交单付款、确认到期付款或议付的确定承诺。</w:t>
      </w:r>
    </w:p>
    <w:p w14:paraId="07A2F5F8">
      <w:pPr>
        <w:pStyle w:val="19"/>
        <w:numPr>
          <w:ilvl w:val="2"/>
          <w:numId w:val="21"/>
        </w:numPr>
        <w:spacing w:line="360" w:lineRule="exact"/>
        <w:ind w:firstLineChars="0"/>
        <w:rPr>
          <w:szCs w:val="21"/>
        </w:rPr>
      </w:pPr>
      <w:r>
        <w:rPr>
          <w:rFonts w:hint="eastAsia"/>
          <w:szCs w:val="21"/>
        </w:rPr>
        <w:t>就本合同国内信用证项下每笔保兑业务，乙方向甲方确认和保证：</w:t>
      </w:r>
    </w:p>
    <w:p w14:paraId="3E920876">
      <w:pPr>
        <w:pStyle w:val="19"/>
        <w:numPr>
          <w:ilvl w:val="0"/>
          <w:numId w:val="22"/>
        </w:numPr>
        <w:spacing w:line="380" w:lineRule="exact"/>
        <w:ind w:left="1330" w:hanging="644" w:firstLineChars="0"/>
        <w:rPr>
          <w:rFonts w:ascii="宋体" w:hAnsi="宋体"/>
          <w:szCs w:val="21"/>
        </w:rPr>
      </w:pPr>
      <w:r>
        <w:rPr>
          <w:rFonts w:hint="eastAsia" w:ascii="宋体" w:hAnsi="宋体"/>
          <w:szCs w:val="21"/>
        </w:rPr>
        <w:t>乙方保证其已完全履行了国内信用证对应的贸易合同所规定的责任和义务，所办理的业务具有真实、合法的贸易背景。</w:t>
      </w:r>
    </w:p>
    <w:p w14:paraId="1AF09323">
      <w:pPr>
        <w:pStyle w:val="19"/>
        <w:numPr>
          <w:ilvl w:val="0"/>
          <w:numId w:val="22"/>
        </w:numPr>
        <w:spacing w:line="380" w:lineRule="exact"/>
        <w:ind w:left="1330" w:hanging="644" w:firstLineChars="0"/>
        <w:rPr>
          <w:rFonts w:ascii="宋体" w:hAnsi="宋体"/>
          <w:b/>
          <w:bCs/>
          <w:szCs w:val="21"/>
        </w:rPr>
      </w:pPr>
      <w:r>
        <w:rPr>
          <w:rFonts w:hint="eastAsia" w:ascii="宋体" w:hAnsi="宋体"/>
          <w:b/>
          <w:bCs/>
          <w:szCs w:val="21"/>
        </w:rPr>
        <w:t>对于信用证项下单据在递送过程中的延迟及／或遗失，甲方不负任何义务或责任。</w:t>
      </w:r>
    </w:p>
    <w:p w14:paraId="6FBEABB4">
      <w:pPr>
        <w:pStyle w:val="19"/>
        <w:numPr>
          <w:ilvl w:val="0"/>
          <w:numId w:val="22"/>
        </w:numPr>
        <w:spacing w:line="380" w:lineRule="exact"/>
        <w:ind w:left="1330" w:hanging="644" w:firstLineChars="0"/>
        <w:rPr>
          <w:rFonts w:ascii="宋体" w:hAnsi="宋体"/>
          <w:b/>
          <w:bCs/>
          <w:szCs w:val="21"/>
        </w:rPr>
      </w:pPr>
      <w:r>
        <w:rPr>
          <w:rFonts w:hint="eastAsia" w:ascii="宋体" w:hAnsi="宋体"/>
          <w:b/>
          <w:bCs/>
          <w:szCs w:val="21"/>
        </w:rPr>
        <w:t>同意接受甲方决定的保兑议付金额、利率及期限。</w:t>
      </w:r>
    </w:p>
    <w:p w14:paraId="39B72B4D">
      <w:pPr>
        <w:pStyle w:val="19"/>
        <w:numPr>
          <w:ilvl w:val="0"/>
          <w:numId w:val="22"/>
        </w:numPr>
        <w:spacing w:line="380" w:lineRule="exact"/>
        <w:ind w:left="1330" w:hanging="644" w:firstLineChars="0"/>
        <w:rPr>
          <w:rFonts w:ascii="宋体" w:hAnsi="宋体"/>
          <w:b/>
          <w:bCs/>
          <w:szCs w:val="21"/>
        </w:rPr>
      </w:pPr>
      <w:r>
        <w:rPr>
          <w:rFonts w:hint="eastAsia" w:ascii="宋体" w:hAnsi="宋体"/>
          <w:b/>
          <w:bCs/>
          <w:szCs w:val="21"/>
        </w:rPr>
        <w:t>同意甲方有权自行判断信用证项下单据是否相符交单，同意甲方有权仅凭是否相符交单自行决定是否出具保兑函/到期付款确认函（电</w:t>
      </w:r>
      <w:r>
        <w:rPr>
          <w:rFonts w:ascii="宋体" w:hAnsi="宋体"/>
          <w:b/>
          <w:bCs/>
          <w:szCs w:val="21"/>
        </w:rPr>
        <w:t>）</w:t>
      </w:r>
      <w:r>
        <w:rPr>
          <w:rFonts w:hint="eastAsia" w:ascii="宋体" w:hAnsi="宋体"/>
          <w:b/>
          <w:bCs/>
          <w:szCs w:val="21"/>
        </w:rPr>
        <w:t>、以及是否为乙方办理保兑议付；</w:t>
      </w:r>
    </w:p>
    <w:p w14:paraId="5E797864">
      <w:pPr>
        <w:pStyle w:val="19"/>
        <w:numPr>
          <w:ilvl w:val="0"/>
          <w:numId w:val="22"/>
        </w:numPr>
        <w:spacing w:line="380" w:lineRule="exact"/>
        <w:ind w:left="1330" w:hanging="644" w:firstLineChars="0"/>
        <w:rPr>
          <w:rFonts w:ascii="宋体" w:hAnsi="宋体"/>
          <w:b/>
          <w:bCs/>
          <w:szCs w:val="21"/>
        </w:rPr>
      </w:pPr>
      <w:r>
        <w:rPr>
          <w:rFonts w:hint="eastAsia" w:ascii="宋体" w:hAnsi="宋体"/>
          <w:b/>
          <w:bCs/>
          <w:szCs w:val="21"/>
        </w:rPr>
        <w:t>下列情况下，甲方有权对乙方追索：</w:t>
      </w:r>
    </w:p>
    <w:p w14:paraId="47E2B59B">
      <w:pPr>
        <w:pStyle w:val="19"/>
        <w:numPr>
          <w:ilvl w:val="0"/>
          <w:numId w:val="23"/>
        </w:numPr>
        <w:spacing w:line="380" w:lineRule="exact"/>
        <w:ind w:left="1764" w:firstLineChars="0"/>
        <w:rPr>
          <w:rFonts w:ascii="宋体" w:hAnsi="宋体"/>
          <w:b/>
          <w:bCs/>
          <w:szCs w:val="21"/>
        </w:rPr>
      </w:pPr>
      <w:r>
        <w:rPr>
          <w:rFonts w:hint="eastAsia" w:ascii="宋体" w:hAnsi="宋体"/>
          <w:b/>
          <w:bCs/>
          <w:szCs w:val="21"/>
        </w:rPr>
        <w:t>因法院止付令、禁付令、冻结令或其他具有相同或类似功能的司法命令导致甲方未从开证行处获得足额偿付；</w:t>
      </w:r>
    </w:p>
    <w:p w14:paraId="75D9883E">
      <w:pPr>
        <w:pStyle w:val="19"/>
        <w:numPr>
          <w:ilvl w:val="0"/>
          <w:numId w:val="23"/>
        </w:numPr>
        <w:spacing w:line="380" w:lineRule="exact"/>
        <w:ind w:left="1764" w:firstLineChars="0"/>
        <w:rPr>
          <w:rFonts w:ascii="宋体" w:hAnsi="宋体"/>
          <w:b/>
          <w:bCs/>
          <w:szCs w:val="21"/>
        </w:rPr>
      </w:pPr>
      <w:r>
        <w:rPr>
          <w:rFonts w:hint="eastAsia" w:ascii="宋体" w:hAnsi="宋体"/>
          <w:b/>
          <w:bCs/>
          <w:szCs w:val="21"/>
        </w:rPr>
        <w:t>乙方</w:t>
      </w:r>
      <w:r>
        <w:rPr>
          <w:rFonts w:ascii="宋体" w:hAnsi="宋体"/>
          <w:b/>
          <w:bCs/>
          <w:szCs w:val="21"/>
        </w:rPr>
        <w:t>欺诈</w:t>
      </w:r>
      <w:r>
        <w:rPr>
          <w:rFonts w:hint="eastAsia" w:ascii="宋体" w:hAnsi="宋体"/>
          <w:b/>
          <w:bCs/>
          <w:szCs w:val="21"/>
        </w:rPr>
        <w:t>，或</w:t>
      </w:r>
      <w:r>
        <w:rPr>
          <w:rFonts w:ascii="宋体" w:hAnsi="宋体"/>
          <w:b/>
          <w:bCs/>
          <w:szCs w:val="21"/>
        </w:rPr>
        <w:t>出售给</w:t>
      </w:r>
      <w:r>
        <w:rPr>
          <w:rFonts w:hint="eastAsia" w:ascii="宋体" w:hAnsi="宋体"/>
          <w:b/>
          <w:bCs/>
          <w:szCs w:val="21"/>
        </w:rPr>
        <w:t>甲方</w:t>
      </w:r>
      <w:r>
        <w:rPr>
          <w:rFonts w:ascii="宋体" w:hAnsi="宋体"/>
          <w:b/>
          <w:bCs/>
          <w:szCs w:val="21"/>
        </w:rPr>
        <w:t>的不是源于正当交易的合法有效债权</w:t>
      </w:r>
      <w:r>
        <w:rPr>
          <w:rFonts w:hint="eastAsia" w:ascii="宋体" w:hAnsi="宋体"/>
          <w:b/>
          <w:bCs/>
          <w:szCs w:val="21"/>
        </w:rPr>
        <w:t>；</w:t>
      </w:r>
    </w:p>
    <w:p w14:paraId="3AA8700A">
      <w:pPr>
        <w:pStyle w:val="19"/>
        <w:numPr>
          <w:ilvl w:val="0"/>
          <w:numId w:val="23"/>
        </w:numPr>
        <w:spacing w:line="380" w:lineRule="exact"/>
        <w:ind w:left="1764" w:firstLineChars="0"/>
        <w:rPr>
          <w:rFonts w:ascii="宋体" w:hAnsi="宋体"/>
          <w:b/>
          <w:bCs/>
          <w:szCs w:val="21"/>
        </w:rPr>
      </w:pPr>
      <w:r>
        <w:rPr>
          <w:rFonts w:hint="eastAsia" w:ascii="宋体" w:hAnsi="宋体"/>
          <w:b/>
          <w:bCs/>
          <w:szCs w:val="21"/>
        </w:rPr>
        <w:t>乙方违约：其未履行与甲方签署的本合同项下或其他相关协议中约定的义务或违反其声明与承诺。</w:t>
      </w:r>
    </w:p>
    <w:p w14:paraId="1F690E2D">
      <w:pPr>
        <w:pStyle w:val="19"/>
        <w:numPr>
          <w:ilvl w:val="0"/>
          <w:numId w:val="22"/>
        </w:numPr>
        <w:spacing w:line="380" w:lineRule="exact"/>
        <w:ind w:left="1330" w:hanging="644" w:firstLineChars="0"/>
        <w:rPr>
          <w:rFonts w:eastAsiaTheme="majorEastAsia"/>
          <w:b/>
          <w:bCs/>
          <w:szCs w:val="21"/>
        </w:rPr>
      </w:pPr>
      <w:r>
        <w:rPr>
          <w:rFonts w:hint="eastAsia" w:ascii="宋体" w:hAnsi="宋体"/>
          <w:b/>
          <w:bCs/>
          <w:szCs w:val="21"/>
        </w:rPr>
        <w:t>就经甲方办理的任一笔国内信用证项下保兑，如发生逾期归还，甲方可向乙方收取保兑本金、利息、罚息、复利及相关费用；</w:t>
      </w:r>
      <w:r>
        <w:rPr>
          <w:rFonts w:ascii="宋体" w:hAnsi="宋体"/>
          <w:b/>
          <w:bCs/>
          <w:szCs w:val="21"/>
        </w:rPr>
        <w:t>甲方有权从乙方在平安银行开立的</w:t>
      </w:r>
      <w:r>
        <w:rPr>
          <w:rFonts w:hint="eastAsia" w:ascii="宋体" w:hAnsi="宋体"/>
          <w:b/>
          <w:bCs/>
          <w:szCs w:val="21"/>
        </w:rPr>
        <w:t>任何银行账户中直接扣收前述款项。</w:t>
      </w:r>
      <w:r>
        <w:rPr>
          <w:rFonts w:hint="eastAsia" w:eastAsiaTheme="majorEastAsia"/>
          <w:b/>
          <w:bCs/>
          <w:szCs w:val="21"/>
        </w:rPr>
        <w:t>甲方有权根据实际逾期天数自逾期之日起对本金按约定的利率加收50％的罚息利率计收利息，对不能按时支付的利息按罚息利率计收复利。</w:t>
      </w:r>
    </w:p>
    <w:p w14:paraId="4D49565F">
      <w:pPr>
        <w:pStyle w:val="19"/>
        <w:spacing w:line="380" w:lineRule="exact"/>
        <w:ind w:left="1330" w:firstLine="0" w:firstLineChars="0"/>
        <w:rPr>
          <w:rFonts w:eastAsiaTheme="majorEastAsia"/>
          <w:b/>
          <w:bCs/>
          <w:szCs w:val="21"/>
        </w:rPr>
      </w:pPr>
      <w:r>
        <w:rPr>
          <w:rFonts w:hint="eastAsia" w:eastAsiaTheme="majorEastAsia"/>
          <w:b/>
          <w:bCs/>
          <w:szCs w:val="21"/>
        </w:rPr>
        <w:t>保兑本金逾期</w:t>
      </w:r>
      <w:r>
        <w:rPr>
          <w:rFonts w:eastAsiaTheme="majorEastAsia"/>
          <w:b/>
          <w:bCs/>
          <w:szCs w:val="21"/>
        </w:rPr>
        <w:t>90</w:t>
      </w:r>
      <w:r>
        <w:rPr>
          <w:rFonts w:hint="eastAsia" w:eastAsiaTheme="majorEastAsia"/>
          <w:b/>
          <w:bCs/>
          <w:szCs w:val="21"/>
        </w:rPr>
        <w:t>天以内的（含</w:t>
      </w:r>
      <w:r>
        <w:rPr>
          <w:rFonts w:eastAsiaTheme="majorEastAsia"/>
          <w:b/>
          <w:bCs/>
          <w:szCs w:val="21"/>
        </w:rPr>
        <w:t>90</w:t>
      </w:r>
      <w:r>
        <w:rPr>
          <w:rFonts w:hint="eastAsia" w:eastAsiaTheme="majorEastAsia"/>
          <w:b/>
          <w:bCs/>
          <w:szCs w:val="21"/>
        </w:rPr>
        <w:t>天），保兑本息的偿还顺序为：</w:t>
      </w:r>
      <w:r>
        <w:rPr>
          <w:b/>
          <w:bCs/>
          <w:szCs w:val="21"/>
        </w:rPr>
        <w:t>（1）费用；（2）利息</w:t>
      </w:r>
      <w:r>
        <w:rPr>
          <w:rFonts w:hint="eastAsia"/>
          <w:b/>
          <w:bCs/>
          <w:szCs w:val="21"/>
        </w:rPr>
        <w:t>（</w:t>
      </w:r>
      <w:r>
        <w:rPr>
          <w:b/>
          <w:bCs/>
          <w:szCs w:val="21"/>
        </w:rPr>
        <w:t>含罚息、复利</w:t>
      </w:r>
      <w:r>
        <w:rPr>
          <w:rFonts w:hint="eastAsia"/>
          <w:b/>
          <w:bCs/>
          <w:szCs w:val="21"/>
        </w:rPr>
        <w:t>）</w:t>
      </w:r>
      <w:r>
        <w:rPr>
          <w:b/>
          <w:bCs/>
          <w:szCs w:val="21"/>
        </w:rPr>
        <w:t>；（3）本金；</w:t>
      </w:r>
      <w:r>
        <w:rPr>
          <w:rFonts w:hint="eastAsia" w:eastAsiaTheme="majorEastAsia"/>
          <w:b/>
          <w:bCs/>
          <w:szCs w:val="21"/>
        </w:rPr>
        <w:t>保兑本金</w:t>
      </w:r>
      <w:r>
        <w:rPr>
          <w:rFonts w:eastAsiaTheme="majorEastAsia"/>
          <w:b/>
          <w:bCs/>
          <w:szCs w:val="21"/>
        </w:rPr>
        <w:t>逾期90天以上的，</w:t>
      </w:r>
      <w:r>
        <w:rPr>
          <w:rFonts w:hint="eastAsia" w:eastAsiaTheme="majorEastAsia"/>
          <w:b/>
          <w:bCs/>
          <w:szCs w:val="21"/>
        </w:rPr>
        <w:t>保兑</w:t>
      </w:r>
      <w:r>
        <w:rPr>
          <w:rFonts w:eastAsiaTheme="majorEastAsia"/>
          <w:b/>
          <w:bCs/>
          <w:szCs w:val="21"/>
        </w:rPr>
        <w:t>本息的偿还顺序为：</w:t>
      </w:r>
      <w:r>
        <w:rPr>
          <w:b/>
          <w:bCs/>
          <w:szCs w:val="21"/>
        </w:rPr>
        <w:t>（1）费用；（2）本金；（3）利息（含罚息、复利）。</w:t>
      </w:r>
    </w:p>
    <w:p w14:paraId="77943523">
      <w:pPr>
        <w:pStyle w:val="19"/>
        <w:numPr>
          <w:ilvl w:val="2"/>
          <w:numId w:val="21"/>
        </w:numPr>
        <w:spacing w:line="360" w:lineRule="exact"/>
        <w:ind w:firstLineChars="0"/>
        <w:rPr>
          <w:szCs w:val="21"/>
        </w:rPr>
      </w:pPr>
      <w:r>
        <w:rPr>
          <w:rFonts w:hint="eastAsia"/>
          <w:szCs w:val="21"/>
        </w:rPr>
        <w:t>若以担保方式（包括抵押、质押、保证）叙做本合同国内信用证项下保兑业务的，有关担保合同（含保证金条款和保证担保条款）已签订并办妥必要的登记等手续后，甲方方有义务发放授信。但是，甲乙双方另有约定的除外。</w:t>
      </w:r>
    </w:p>
    <w:bookmarkEnd w:id="3"/>
    <w:bookmarkEnd w:id="4"/>
    <w:p w14:paraId="43BAB3D5">
      <w:pPr>
        <w:pStyle w:val="19"/>
        <w:numPr>
          <w:ilvl w:val="2"/>
          <w:numId w:val="21"/>
        </w:numPr>
        <w:spacing w:line="360" w:lineRule="exact"/>
        <w:ind w:firstLineChars="0"/>
        <w:rPr>
          <w:rFonts w:ascii="宋体" w:hAnsi="宋体"/>
          <w:szCs w:val="21"/>
        </w:rPr>
      </w:pPr>
      <w:r>
        <w:rPr>
          <w:rFonts w:hint="eastAsia" w:ascii="宋体" w:hAnsi="宋体"/>
          <w:b/>
          <w:szCs w:val="21"/>
        </w:rPr>
        <w:t>乙方将按时向甲方支付因叙作本国内信用证项下保兑业务所产生的相关费用，该费用的计收依据、标准和方式等</w:t>
      </w:r>
      <w:r>
        <w:rPr>
          <w:rFonts w:hint="eastAsia"/>
          <w:b/>
        </w:rPr>
        <w:t>以甲方对外公示的收费规定为准。</w:t>
      </w:r>
      <w:r>
        <w:rPr>
          <w:rFonts w:hint="eastAsia" w:ascii="宋体" w:hAnsi="宋体"/>
          <w:b/>
          <w:bCs/>
          <w:szCs w:val="21"/>
        </w:rPr>
        <w:t>乙方同意支付甲方因处理国内信用证修改或出现单证不符等情况时产生的额外费用。</w:t>
      </w:r>
      <w:r>
        <w:rPr>
          <w:rFonts w:ascii="宋体" w:hAnsi="宋体"/>
          <w:b/>
          <w:bCs/>
          <w:szCs w:val="21"/>
        </w:rPr>
        <w:t>乙方应按照甲方的规定以及通知的时间、币种支付</w:t>
      </w:r>
      <w:r>
        <w:rPr>
          <w:rFonts w:hint="eastAsia" w:ascii="宋体" w:hAnsi="宋体"/>
          <w:b/>
          <w:bCs/>
          <w:szCs w:val="21"/>
        </w:rPr>
        <w:t>有关费用；乙方授权甲方可直接从乙方在平安银行开立的任一银行账户中划收上述费用。</w:t>
      </w:r>
      <w:r>
        <w:rPr>
          <w:rFonts w:hint="eastAsia" w:ascii="宋体" w:hAnsi="宋体"/>
          <w:szCs w:val="21"/>
        </w:rPr>
        <w:t>甲方有权调整手续费费率，自调整日后（含当日）所办理的相关业务，乙方应按调整后的费率支付手续费。</w:t>
      </w:r>
    </w:p>
    <w:p w14:paraId="5CE24407">
      <w:pPr>
        <w:pStyle w:val="19"/>
        <w:spacing w:line="360" w:lineRule="exact"/>
        <w:ind w:left="720" w:firstLine="0" w:firstLineChars="0"/>
        <w:rPr>
          <w:rFonts w:ascii="宋体" w:hAnsi="宋体"/>
          <w:szCs w:val="21"/>
        </w:rPr>
      </w:pPr>
      <w:r>
        <w:rPr>
          <w:rFonts w:hint="eastAsia" w:ascii="宋体" w:hAnsi="宋体"/>
          <w:szCs w:val="21"/>
        </w:rPr>
        <w:t>乙方将通过以下第</w:t>
      </w:r>
      <w:r>
        <w:rPr>
          <w:rFonts w:ascii="宋体" w:hAnsi="宋体"/>
          <w:szCs w:val="21"/>
        </w:rPr>
        <w:t>__________</w:t>
      </w:r>
      <w:r>
        <w:rPr>
          <w:rFonts w:hint="eastAsia" w:ascii="宋体" w:hAnsi="宋体"/>
          <w:szCs w:val="21"/>
        </w:rPr>
        <w:t>种方式支付上述费用：</w:t>
      </w:r>
    </w:p>
    <w:p w14:paraId="53A431CE">
      <w:pPr>
        <w:pStyle w:val="19"/>
        <w:numPr>
          <w:ilvl w:val="0"/>
          <w:numId w:val="24"/>
        </w:numPr>
        <w:spacing w:line="380" w:lineRule="exact"/>
        <w:ind w:left="1330" w:hanging="644" w:firstLineChars="0"/>
        <w:rPr>
          <w:rFonts w:ascii="宋体" w:hAnsi="宋体"/>
          <w:szCs w:val="21"/>
        </w:rPr>
      </w:pPr>
      <w:r>
        <w:rPr>
          <w:rFonts w:hint="eastAsia" w:ascii="宋体" w:hAnsi="宋体"/>
          <w:szCs w:val="21"/>
        </w:rPr>
        <w:t>在甲方</w:t>
      </w:r>
      <w:r>
        <w:rPr>
          <w:rFonts w:hint="eastAsia" w:ascii="宋体" w:hAnsi="宋体"/>
        </w:rPr>
        <w:t>通知后</w:t>
      </w:r>
      <w:r>
        <w:rPr>
          <w:rFonts w:ascii="宋体" w:hAnsi="宋体"/>
          <w:szCs w:val="21"/>
        </w:rPr>
        <w:t>__________</w:t>
      </w:r>
      <w:r>
        <w:rPr>
          <w:rFonts w:hint="eastAsia" w:ascii="宋体" w:hAnsi="宋体"/>
          <w:szCs w:val="21"/>
        </w:rPr>
        <w:t>个工作日内通过</w:t>
      </w:r>
      <w:r>
        <w:rPr>
          <w:rFonts w:ascii="宋体" w:hAnsi="宋体"/>
          <w:szCs w:val="21"/>
        </w:rPr>
        <w:t>____________________</w:t>
      </w:r>
      <w:r>
        <w:rPr>
          <w:rFonts w:hint="eastAsia" w:ascii="宋体" w:hAnsi="宋体"/>
          <w:szCs w:val="21"/>
        </w:rPr>
        <w:t>支付。</w:t>
      </w:r>
    </w:p>
    <w:p w14:paraId="20116001">
      <w:pPr>
        <w:pStyle w:val="19"/>
        <w:numPr>
          <w:ilvl w:val="0"/>
          <w:numId w:val="24"/>
        </w:numPr>
        <w:spacing w:line="380" w:lineRule="exact"/>
        <w:ind w:left="1330" w:hanging="644" w:firstLineChars="0"/>
        <w:rPr>
          <w:rFonts w:ascii="宋体" w:hAnsi="宋体"/>
          <w:szCs w:val="21"/>
        </w:rPr>
      </w:pPr>
      <w:r>
        <w:rPr>
          <w:rFonts w:hint="eastAsia" w:ascii="宋体" w:hAnsi="宋体"/>
          <w:szCs w:val="21"/>
        </w:rPr>
        <w:t>授权甲方直接从乙方在甲方开设的账户中扣收。</w:t>
      </w:r>
    </w:p>
    <w:p w14:paraId="3693C3C0">
      <w:pPr>
        <w:pStyle w:val="19"/>
        <w:numPr>
          <w:ilvl w:val="0"/>
          <w:numId w:val="24"/>
        </w:numPr>
        <w:spacing w:line="380" w:lineRule="exact"/>
        <w:ind w:left="1330" w:hanging="644" w:firstLineChars="0"/>
        <w:rPr>
          <w:rFonts w:ascii="宋体" w:hAnsi="宋体"/>
          <w:szCs w:val="21"/>
        </w:rPr>
      </w:pPr>
      <w:r>
        <w:rPr>
          <w:rFonts w:hint="eastAsia" w:ascii="宋体" w:hAnsi="宋体"/>
          <w:szCs w:val="21"/>
        </w:rPr>
        <w:t>其他方式：</w:t>
      </w:r>
      <w:r>
        <w:rPr>
          <w:rFonts w:ascii="宋体" w:hAnsi="宋体"/>
          <w:szCs w:val="21"/>
        </w:rPr>
        <w:t>_________________________________________________________</w:t>
      </w:r>
    </w:p>
    <w:p w14:paraId="1651545D">
      <w:pPr>
        <w:pStyle w:val="19"/>
        <w:ind w:firstLine="0" w:firstLineChars="0"/>
      </w:pPr>
    </w:p>
    <w:p w14:paraId="2A9CC31D">
      <w:pPr>
        <w:pStyle w:val="19"/>
        <w:numPr>
          <w:ilvl w:val="0"/>
          <w:numId w:val="4"/>
        </w:numPr>
        <w:ind w:left="0" w:firstLine="0" w:firstLineChars="0"/>
        <w:jc w:val="center"/>
        <w:outlineLvl w:val="1"/>
        <w:rPr>
          <w:b/>
          <w:bCs/>
        </w:rPr>
      </w:pPr>
      <w:r>
        <w:rPr>
          <w:rFonts w:hint="eastAsia"/>
          <w:b/>
          <w:bCs/>
        </w:rPr>
        <w:t>国内信用证转让业务</w:t>
      </w:r>
    </w:p>
    <w:p w14:paraId="30ADCC77">
      <w:pPr>
        <w:pStyle w:val="19"/>
        <w:numPr>
          <w:ilvl w:val="2"/>
          <w:numId w:val="25"/>
        </w:numPr>
        <w:spacing w:line="360" w:lineRule="exact"/>
        <w:ind w:firstLineChars="0"/>
        <w:rPr>
          <w:szCs w:val="21"/>
        </w:rPr>
      </w:pPr>
      <w:r>
        <w:rPr>
          <w:szCs w:val="21"/>
        </w:rPr>
        <w:t>本合同第三章第</w:t>
      </w:r>
      <w:r>
        <w:rPr>
          <w:rFonts w:hint="eastAsia"/>
          <w:szCs w:val="21"/>
        </w:rPr>
        <w:t>九</w:t>
      </w:r>
      <w:r>
        <w:rPr>
          <w:szCs w:val="21"/>
        </w:rPr>
        <w:t>条</w:t>
      </w:r>
      <w:r>
        <w:rPr>
          <w:rFonts w:ascii="宋体" w:hAnsi="宋体"/>
          <w:szCs w:val="21"/>
        </w:rPr>
        <w:t>部分</w:t>
      </w:r>
      <w:r>
        <w:rPr>
          <w:szCs w:val="21"/>
        </w:rPr>
        <w:t>是关于</w:t>
      </w:r>
      <w:r>
        <w:rPr>
          <w:rFonts w:hint="eastAsia"/>
          <w:szCs w:val="21"/>
        </w:rPr>
        <w:t>甲</w:t>
      </w:r>
      <w:r>
        <w:rPr>
          <w:szCs w:val="21"/>
        </w:rPr>
        <w:t>乙双方办理</w:t>
      </w:r>
      <w:r>
        <w:rPr>
          <w:rFonts w:hint="eastAsia" w:ascii="宋体" w:hAnsi="宋体"/>
          <w:kern w:val="0"/>
          <w:szCs w:val="21"/>
        </w:rPr>
        <w:t>国内信用证转让</w:t>
      </w:r>
      <w:r>
        <w:rPr>
          <w:szCs w:val="21"/>
        </w:rPr>
        <w:t>业务的规则；乙方向</w:t>
      </w:r>
      <w:r>
        <w:rPr>
          <w:rFonts w:hint="eastAsia"/>
          <w:szCs w:val="21"/>
        </w:rPr>
        <w:t>甲</w:t>
      </w:r>
      <w:r>
        <w:rPr>
          <w:szCs w:val="21"/>
        </w:rPr>
        <w:t>方</w:t>
      </w:r>
      <w:r>
        <w:rPr>
          <w:rFonts w:hint="eastAsia"/>
          <w:szCs w:val="21"/>
        </w:rPr>
        <w:t>申请</w:t>
      </w:r>
      <w:r>
        <w:rPr>
          <w:szCs w:val="21"/>
        </w:rPr>
        <w:t>办理的</w:t>
      </w:r>
      <w:r>
        <w:rPr>
          <w:rFonts w:hint="eastAsia" w:ascii="宋体" w:hAnsi="宋体"/>
          <w:kern w:val="0"/>
          <w:szCs w:val="21"/>
        </w:rPr>
        <w:t>国内信用证转让</w:t>
      </w:r>
      <w:r>
        <w:rPr>
          <w:szCs w:val="21"/>
        </w:rPr>
        <w:t>业务均受本部分约束；本业务项下具体业务内容以经</w:t>
      </w:r>
      <w:r>
        <w:rPr>
          <w:rFonts w:hint="eastAsia"/>
          <w:szCs w:val="21"/>
        </w:rPr>
        <w:t>甲</w:t>
      </w:r>
      <w:r>
        <w:rPr>
          <w:szCs w:val="21"/>
        </w:rPr>
        <w:t>方核准的</w:t>
      </w:r>
      <w:r>
        <w:rPr>
          <w:rFonts w:hint="eastAsia" w:ascii="宋体" w:hAnsi="宋体"/>
          <w:kern w:val="0"/>
          <w:szCs w:val="21"/>
        </w:rPr>
        <w:t>国内信用证转让</w:t>
      </w:r>
      <w:r>
        <w:rPr>
          <w:rFonts w:hint="eastAsia"/>
          <w:szCs w:val="21"/>
        </w:rPr>
        <w:t>申请书</w:t>
      </w:r>
      <w:r>
        <w:rPr>
          <w:szCs w:val="21"/>
        </w:rPr>
        <w:t>为准。经</w:t>
      </w:r>
      <w:r>
        <w:rPr>
          <w:rFonts w:hint="eastAsia"/>
          <w:szCs w:val="21"/>
        </w:rPr>
        <w:t>甲</w:t>
      </w:r>
      <w:r>
        <w:rPr>
          <w:szCs w:val="21"/>
        </w:rPr>
        <w:t>方核准的</w:t>
      </w:r>
      <w:r>
        <w:rPr>
          <w:rFonts w:hint="eastAsia" w:ascii="宋体" w:hAnsi="宋体"/>
          <w:kern w:val="0"/>
          <w:szCs w:val="21"/>
        </w:rPr>
        <w:t>国内信用证转让</w:t>
      </w:r>
      <w:r>
        <w:rPr>
          <w:rFonts w:hint="eastAsia"/>
          <w:szCs w:val="21"/>
        </w:rPr>
        <w:t>申请书</w:t>
      </w:r>
      <w:r>
        <w:rPr>
          <w:szCs w:val="21"/>
        </w:rPr>
        <w:t>是本合同不可分割的组成部分。</w:t>
      </w:r>
    </w:p>
    <w:p w14:paraId="69828BE0">
      <w:pPr>
        <w:pStyle w:val="19"/>
        <w:numPr>
          <w:ilvl w:val="2"/>
          <w:numId w:val="25"/>
        </w:numPr>
        <w:spacing w:line="360" w:lineRule="exact"/>
        <w:ind w:firstLineChars="0"/>
        <w:rPr>
          <w:szCs w:val="21"/>
        </w:rPr>
      </w:pPr>
      <w:r>
        <w:rPr>
          <w:rFonts w:hint="eastAsia"/>
          <w:szCs w:val="21"/>
        </w:rPr>
        <w:t>在甲方同意乙方缴纳部分保证金或全免保证金</w:t>
      </w:r>
      <w:r>
        <w:rPr>
          <w:rFonts w:hint="eastAsia" w:ascii="宋体" w:hAnsi="宋体"/>
          <w:szCs w:val="21"/>
        </w:rPr>
        <w:t>办理国内信用证转让</w:t>
      </w:r>
      <w:r>
        <w:rPr>
          <w:rFonts w:hint="eastAsia"/>
          <w:szCs w:val="21"/>
        </w:rPr>
        <w:t>的情况下，乙方负有以下义务：</w:t>
      </w:r>
    </w:p>
    <w:p w14:paraId="45464893">
      <w:pPr>
        <w:pStyle w:val="19"/>
        <w:numPr>
          <w:ilvl w:val="0"/>
          <w:numId w:val="26"/>
        </w:numPr>
        <w:spacing w:line="380" w:lineRule="exact"/>
        <w:ind w:left="1330" w:hanging="644" w:firstLineChars="0"/>
        <w:rPr>
          <w:rFonts w:ascii="宋体" w:hAnsi="宋体"/>
          <w:szCs w:val="21"/>
        </w:rPr>
      </w:pPr>
      <w:r>
        <w:rPr>
          <w:rFonts w:hint="eastAsia" w:ascii="宋体" w:hAnsi="宋体"/>
          <w:szCs w:val="21"/>
        </w:rPr>
        <w:t>即期付款国内信用证项下，乙方必须在甲方发出付款或补充保证金通知后二个工作日内，按照甲方通知的数额将应支付的款项存入甲方指定的账户，以备甲方对外付款。若乙方未在规定时间内办理转款手续，甲方有权从乙方在平安银行开立的账户中扣款并按国内信用证规定对外付款。</w:t>
      </w:r>
    </w:p>
    <w:p w14:paraId="5F17E1A7">
      <w:pPr>
        <w:pStyle w:val="19"/>
        <w:numPr>
          <w:ilvl w:val="0"/>
          <w:numId w:val="26"/>
        </w:numPr>
        <w:spacing w:line="380" w:lineRule="exact"/>
        <w:ind w:left="1330" w:hanging="644" w:firstLineChars="0"/>
        <w:rPr>
          <w:rFonts w:ascii="宋体" w:hAnsi="宋体"/>
          <w:szCs w:val="21"/>
        </w:rPr>
      </w:pPr>
      <w:r>
        <w:rPr>
          <w:rFonts w:hint="eastAsia" w:ascii="宋体" w:hAnsi="宋体"/>
          <w:szCs w:val="21"/>
        </w:rPr>
        <w:t>远期国内信用证项下，乙方必须保证在到期付款日前十天，按照甲方通知的数额将已承诺到期付款的款项补足并存入甲方指定的账户，以备甲方在到期日对外付款。若乙方未在规定时间内办理转款手续，甲方有权从乙方在平安银行开立的账户中扣款并按国内信用证规定对外付款。</w:t>
      </w:r>
    </w:p>
    <w:p w14:paraId="187F2C35">
      <w:pPr>
        <w:pStyle w:val="19"/>
        <w:numPr>
          <w:ilvl w:val="2"/>
          <w:numId w:val="25"/>
        </w:numPr>
        <w:spacing w:line="360" w:lineRule="exact"/>
        <w:ind w:firstLineChars="0"/>
        <w:rPr>
          <w:rFonts w:ascii="宋体" w:hAnsi="宋体"/>
          <w:szCs w:val="21"/>
        </w:rPr>
      </w:pPr>
      <w:r>
        <w:rPr>
          <w:rFonts w:hint="eastAsia" w:ascii="宋体" w:hAnsi="宋体"/>
          <w:szCs w:val="21"/>
        </w:rPr>
        <w:t>若以担保方式（包括抵押、质押、保证）叙做本合同项下具体国内信用证转让业务的，双方应签署有关担保合同（含保证金条款和保证担保条款）并办妥必要的登记等手续后，甲方方可办理国内信用证转让。但是，甲乙双方另有约定的除外。</w:t>
      </w:r>
    </w:p>
    <w:p w14:paraId="1A5727B5">
      <w:pPr>
        <w:pStyle w:val="19"/>
        <w:numPr>
          <w:ilvl w:val="2"/>
          <w:numId w:val="25"/>
        </w:numPr>
        <w:spacing w:line="360" w:lineRule="exact"/>
        <w:ind w:firstLineChars="0"/>
        <w:rPr>
          <w:rFonts w:ascii="宋体" w:hAnsi="宋体"/>
          <w:szCs w:val="21"/>
        </w:rPr>
      </w:pPr>
      <w:r>
        <w:rPr>
          <w:rFonts w:hint="eastAsia" w:ascii="宋体" w:hAnsi="宋体"/>
          <w:b/>
          <w:bCs/>
          <w:szCs w:val="21"/>
        </w:rPr>
        <w:t>乙方保证收到甲方发出的换单通知次日起两个工作日内且在原信用证交单期和有效期内换单。</w:t>
      </w:r>
    </w:p>
    <w:p w14:paraId="583AEE4E">
      <w:pPr>
        <w:pStyle w:val="19"/>
        <w:numPr>
          <w:ilvl w:val="0"/>
          <w:numId w:val="27"/>
        </w:numPr>
        <w:spacing w:line="380" w:lineRule="exact"/>
        <w:ind w:left="1330" w:hanging="644" w:firstLineChars="0"/>
        <w:rPr>
          <w:rFonts w:ascii="宋体" w:hAnsi="宋体"/>
          <w:szCs w:val="21"/>
        </w:rPr>
      </w:pPr>
      <w:r>
        <w:rPr>
          <w:rFonts w:hint="eastAsia" w:ascii="宋体" w:hAnsi="宋体"/>
          <w:szCs w:val="21"/>
        </w:rPr>
        <w:t>如乙方不在上述规定时间内办理换单，甲方有权将所收到的已转让信用证项下的单据包括第二受益人的发票交给开证行或保兑行，并不再对乙方承担责任。乙方保证换单后的单据不会出现第二受益人交单中本不存在的不符点，如出现不符点应在</w:t>
      </w:r>
      <w:r>
        <w:rPr>
          <w:rFonts w:hint="eastAsia"/>
        </w:rPr>
        <w:t>乙方收到甲方通知后两个工作日内予以修正</w:t>
      </w:r>
      <w:r>
        <w:rPr>
          <w:rFonts w:hint="eastAsia" w:ascii="宋体" w:hAnsi="宋体"/>
          <w:szCs w:val="21"/>
        </w:rPr>
        <w:t>。如乙方未能按此办理，甲方有权将所收到的已转让信用证项下的单据包括第二受益人的发票交给开证行或保兑行，并不再对乙方承担责任。</w:t>
      </w:r>
    </w:p>
    <w:p w14:paraId="1606DA4F">
      <w:pPr>
        <w:pStyle w:val="19"/>
        <w:numPr>
          <w:ilvl w:val="0"/>
          <w:numId w:val="27"/>
        </w:numPr>
        <w:spacing w:line="380" w:lineRule="exact"/>
        <w:ind w:left="1330" w:hanging="644" w:firstLineChars="0"/>
        <w:rPr>
          <w:rFonts w:ascii="宋体" w:hAnsi="宋体"/>
          <w:szCs w:val="21"/>
        </w:rPr>
      </w:pPr>
      <w:r>
        <w:rPr>
          <w:rFonts w:hint="eastAsia" w:ascii="宋体" w:hAnsi="宋体"/>
          <w:szCs w:val="21"/>
        </w:rPr>
        <w:t>乙方同意甲方有权依据已转让信用证副本、信用证修改书副本及修改确认书（如有），来审核认定第二受益人的交单及第一受益人的换单是否与信用证相符。</w:t>
      </w:r>
    </w:p>
    <w:p w14:paraId="659C09C6">
      <w:pPr>
        <w:pStyle w:val="19"/>
        <w:numPr>
          <w:ilvl w:val="0"/>
          <w:numId w:val="27"/>
        </w:numPr>
        <w:spacing w:line="380" w:lineRule="exact"/>
        <w:ind w:left="1330" w:hanging="644" w:firstLineChars="0"/>
        <w:rPr>
          <w:rFonts w:ascii="宋体" w:hAnsi="宋体"/>
          <w:szCs w:val="21"/>
        </w:rPr>
      </w:pPr>
      <w:r>
        <w:rPr>
          <w:rFonts w:hint="eastAsia" w:ascii="宋体" w:hAnsi="宋体"/>
          <w:szCs w:val="21"/>
        </w:rPr>
        <w:t>如果乙方认为第二受益人提交的单据存在不符点并且在收到甲方来单通知书和单据副本起二个工作日内向甲方提出拒绝对外付款/承兑（或承诺付款）的请求，应一次性列明所有不符点，并提交加盖乙方印鉴的拒付理由书一式两份。甲方对于乙方在拒付理由书中提出的不符点，有权视为乙方对单据提出的全部不符点。如果甲方对乙方所提不符点表示同意，可办理对外拒付，乙方承担由此产生的一切义务和责任。</w:t>
      </w:r>
    </w:p>
    <w:p w14:paraId="17D51FB8">
      <w:pPr>
        <w:pStyle w:val="19"/>
        <w:numPr>
          <w:ilvl w:val="0"/>
          <w:numId w:val="27"/>
        </w:numPr>
        <w:spacing w:line="380" w:lineRule="exact"/>
        <w:ind w:left="1330" w:hanging="644" w:firstLineChars="0"/>
        <w:rPr>
          <w:rFonts w:ascii="宋体" w:hAnsi="宋体"/>
          <w:b/>
          <w:bCs/>
          <w:szCs w:val="21"/>
        </w:rPr>
      </w:pPr>
      <w:r>
        <w:rPr>
          <w:rFonts w:hint="eastAsia" w:ascii="宋体" w:hAnsi="宋体"/>
          <w:b/>
          <w:bCs/>
          <w:szCs w:val="21"/>
        </w:rPr>
        <w:t>关于国内信用证转让业务中的通知规则：</w:t>
      </w:r>
    </w:p>
    <w:p w14:paraId="7996E308">
      <w:pPr>
        <w:pStyle w:val="19"/>
        <w:numPr>
          <w:ilvl w:val="0"/>
          <w:numId w:val="28"/>
        </w:numPr>
        <w:spacing w:line="380" w:lineRule="exact"/>
        <w:ind w:left="1722" w:firstLineChars="0"/>
        <w:rPr>
          <w:rFonts w:ascii="宋体" w:hAnsi="宋体"/>
          <w:b/>
          <w:bCs/>
          <w:szCs w:val="21"/>
        </w:rPr>
      </w:pPr>
      <w:r>
        <w:rPr>
          <w:rFonts w:hint="eastAsia" w:ascii="宋体" w:hAnsi="宋体"/>
          <w:b/>
          <w:bCs/>
          <w:szCs w:val="21"/>
        </w:rPr>
        <w:t>尽管有本合同第九章（通知和送达）条款约定，但乙方在此确认就国内信用证转让业务过程中的甲方通知规则应适用如下：对于甲方发出的付款</w:t>
      </w:r>
      <w:r>
        <w:rPr>
          <w:rFonts w:ascii="宋体" w:hAnsi="宋体"/>
          <w:b/>
          <w:bCs/>
          <w:szCs w:val="21"/>
        </w:rPr>
        <w:t>/</w:t>
      </w:r>
      <w:r>
        <w:rPr>
          <w:rFonts w:hint="eastAsia" w:ascii="宋体" w:hAnsi="宋体"/>
          <w:b/>
          <w:bCs/>
          <w:szCs w:val="21"/>
        </w:rPr>
        <w:t>承兑（或</w:t>
      </w:r>
      <w:r>
        <w:rPr>
          <w:rFonts w:ascii="宋体" w:hAnsi="宋体"/>
          <w:b/>
          <w:bCs/>
          <w:szCs w:val="21"/>
        </w:rPr>
        <w:t>承诺付款</w:t>
      </w:r>
      <w:r>
        <w:rPr>
          <w:rFonts w:hint="eastAsia" w:ascii="宋体" w:hAnsi="宋体"/>
          <w:b/>
          <w:bCs/>
          <w:szCs w:val="21"/>
        </w:rPr>
        <w:t>）</w:t>
      </w:r>
      <w:r>
        <w:rPr>
          <w:rFonts w:ascii="宋体" w:hAnsi="宋体"/>
          <w:b/>
          <w:bCs/>
          <w:szCs w:val="21"/>
        </w:rPr>
        <w:t>通知</w:t>
      </w:r>
      <w:r>
        <w:rPr>
          <w:rFonts w:hint="eastAsia" w:ascii="宋体" w:hAnsi="宋体"/>
          <w:b/>
          <w:bCs/>
          <w:szCs w:val="21"/>
        </w:rPr>
        <w:t>或来单通知书和单据副本，如以专人递送的方式发出，在交付后即视为乙方已收讫；如以挂号信方式发出，在挂号信寄出后的第三天即视为乙方已收讫；如以传真方式发送，在传真成功发出后即视为乙方已收讫。本款所述情形以外的其他通知和送达事项，除本条款下述</w:t>
      </w:r>
      <w:r>
        <w:rPr>
          <w:rFonts w:ascii="宋体" w:hAnsi="宋体"/>
          <w:b/>
          <w:bCs/>
          <w:szCs w:val="21"/>
        </w:rPr>
        <w:t>b)</w:t>
      </w:r>
      <w:r>
        <w:rPr>
          <w:rFonts w:hint="eastAsia" w:ascii="宋体" w:hAnsi="宋体"/>
          <w:b/>
          <w:bCs/>
          <w:szCs w:val="21"/>
        </w:rPr>
        <w:t>项另有约定外，仍适用本合同第九章（通知和送达）条款约定；</w:t>
      </w:r>
    </w:p>
    <w:p w14:paraId="31056572">
      <w:pPr>
        <w:pStyle w:val="19"/>
        <w:numPr>
          <w:ilvl w:val="0"/>
          <w:numId w:val="28"/>
        </w:numPr>
        <w:spacing w:line="380" w:lineRule="exact"/>
        <w:ind w:left="1722" w:firstLineChars="0"/>
        <w:rPr>
          <w:b/>
          <w:bCs/>
          <w:kern w:val="0"/>
          <w:szCs w:val="21"/>
        </w:rPr>
      </w:pPr>
      <w:r>
        <w:rPr>
          <w:rFonts w:hint="eastAsia"/>
          <w:b/>
          <w:bCs/>
          <w:kern w:val="0"/>
          <w:szCs w:val="21"/>
        </w:rPr>
        <w:t>尽管有本条前述</w:t>
      </w:r>
      <w:r>
        <w:rPr>
          <w:b/>
          <w:bCs/>
          <w:kern w:val="0"/>
          <w:szCs w:val="21"/>
        </w:rPr>
        <w:t>a)</w:t>
      </w:r>
      <w:r>
        <w:rPr>
          <w:rFonts w:hint="eastAsia"/>
          <w:b/>
          <w:bCs/>
          <w:kern w:val="0"/>
          <w:szCs w:val="21"/>
        </w:rPr>
        <w:t>约定，</w:t>
      </w:r>
      <w:r>
        <w:rPr>
          <w:b/>
          <w:bCs/>
          <w:kern w:val="0"/>
          <w:szCs w:val="21"/>
        </w:rPr>
        <w:t>但如本合同各方系通过</w:t>
      </w:r>
      <w:r>
        <w:rPr>
          <w:rFonts w:hint="eastAsia"/>
          <w:b/>
          <w:bCs/>
          <w:kern w:val="0"/>
          <w:szCs w:val="21"/>
        </w:rPr>
        <w:t>有关</w:t>
      </w:r>
      <w:r>
        <w:rPr>
          <w:b/>
          <w:bCs/>
          <w:kern w:val="0"/>
          <w:szCs w:val="21"/>
        </w:rPr>
        <w:t>电子银行或</w:t>
      </w:r>
      <w:r>
        <w:rPr>
          <w:rFonts w:hint="eastAsia"/>
          <w:b/>
          <w:bCs/>
          <w:kern w:val="0"/>
          <w:szCs w:val="21"/>
        </w:rPr>
        <w:t>线上系统（电子银行、线上系统定义见下文第十一章）开展本合同项下业务的，则通知和送达适用本合同第十一章第</w:t>
      </w:r>
      <w:r>
        <w:rPr>
          <w:b/>
          <w:bCs/>
          <w:kern w:val="0"/>
          <w:szCs w:val="21"/>
        </w:rPr>
        <w:t>11.10</w:t>
      </w:r>
      <w:r>
        <w:rPr>
          <w:rFonts w:hint="eastAsia"/>
          <w:b/>
          <w:bCs/>
          <w:kern w:val="0"/>
          <w:szCs w:val="21"/>
        </w:rPr>
        <w:t>条</w:t>
      </w:r>
      <w:r>
        <w:rPr>
          <w:b/>
          <w:bCs/>
          <w:kern w:val="0"/>
          <w:szCs w:val="21"/>
        </w:rPr>
        <w:t>（关于线上通讯的特别约定）</w:t>
      </w:r>
      <w:r>
        <w:rPr>
          <w:rFonts w:hint="eastAsia"/>
          <w:b/>
          <w:bCs/>
          <w:kern w:val="0"/>
          <w:szCs w:val="21"/>
        </w:rPr>
        <w:t>。</w:t>
      </w:r>
    </w:p>
    <w:p w14:paraId="61224E92">
      <w:pPr>
        <w:pStyle w:val="19"/>
        <w:numPr>
          <w:ilvl w:val="2"/>
          <w:numId w:val="25"/>
        </w:numPr>
        <w:spacing w:line="360" w:lineRule="exact"/>
        <w:ind w:firstLineChars="0"/>
        <w:rPr>
          <w:b/>
          <w:bCs/>
          <w:szCs w:val="21"/>
        </w:rPr>
      </w:pPr>
      <w:r>
        <w:rPr>
          <w:rFonts w:hint="eastAsia" w:ascii="宋体" w:hAnsi="宋体"/>
          <w:b/>
          <w:bCs/>
          <w:szCs w:val="21"/>
        </w:rPr>
        <w:t>乙方承担因信用证转让而引起的一切风险，如甲方因转让信用证而蒙受损失，甲方有权直接在乙方账户上扣收损失款项、利息、费用及一切支出，而无须事先通知乙方。如因转让信用证而导致甲方垫</w:t>
      </w:r>
      <w:r>
        <w:rPr>
          <w:b/>
          <w:bCs/>
          <w:szCs w:val="21"/>
        </w:rPr>
        <w:t>款，</w:t>
      </w:r>
      <w:r>
        <w:rPr>
          <w:rFonts w:hint="eastAsia"/>
          <w:b/>
          <w:bCs/>
          <w:szCs w:val="21"/>
        </w:rPr>
        <w:t>甲</w:t>
      </w:r>
      <w:r>
        <w:rPr>
          <w:b/>
          <w:bCs/>
          <w:szCs w:val="21"/>
        </w:rPr>
        <w:t>方有权从垫款之日起根据实际垫款天数，按照转让申请书中约定标准计收罚息，并从乙方在平安银行开立的任一银行账户中扣收全部垫款本息及其他费用（如有）。垫款逾期90天以内的（含90天），垫款本息的偿还顺序为：（1）费用；（2）利息（含罚息、复利）；（3）本金；垫款逾期90天以上的，垫款本息的偿还顺序为：（1）费用；（2）本金；（3）利息（含罚息、复利）</w:t>
      </w:r>
    </w:p>
    <w:p w14:paraId="5B8A64B9">
      <w:pPr>
        <w:pStyle w:val="19"/>
        <w:numPr>
          <w:ilvl w:val="2"/>
          <w:numId w:val="25"/>
        </w:numPr>
        <w:spacing w:line="360" w:lineRule="exact"/>
        <w:ind w:firstLineChars="0"/>
        <w:rPr>
          <w:rFonts w:ascii="宋体" w:hAnsi="宋体"/>
          <w:b/>
          <w:bCs/>
          <w:szCs w:val="21"/>
        </w:rPr>
      </w:pPr>
      <w:r>
        <w:rPr>
          <w:rFonts w:hint="eastAsia" w:ascii="宋体" w:hAnsi="宋体"/>
          <w:b/>
          <w:bCs/>
          <w:szCs w:val="21"/>
        </w:rPr>
        <w:t>对于国内信用证转让业务往来函电及单据如因邮递、电讯或其它方式传递过程中发生遗失、延误、错漏、毁损等的风险及乙方利用第三方服务产生的风险，甲方概不负责。</w:t>
      </w:r>
    </w:p>
    <w:p w14:paraId="5601821B">
      <w:pPr>
        <w:pStyle w:val="19"/>
        <w:numPr>
          <w:ilvl w:val="2"/>
          <w:numId w:val="25"/>
        </w:numPr>
        <w:spacing w:line="360" w:lineRule="exact"/>
        <w:ind w:firstLineChars="0"/>
        <w:rPr>
          <w:rFonts w:ascii="宋体" w:hAnsi="宋体"/>
          <w:b/>
          <w:bCs/>
          <w:szCs w:val="21"/>
        </w:rPr>
      </w:pPr>
      <w:r>
        <w:rPr>
          <w:rFonts w:hint="eastAsia"/>
          <w:b/>
          <w:bCs/>
          <w:szCs w:val="21"/>
        </w:rPr>
        <w:t>乙方</w:t>
      </w:r>
      <w:r>
        <w:rPr>
          <w:rFonts w:hint="eastAsia" w:ascii="宋体" w:hAnsi="宋体"/>
          <w:b/>
          <w:bCs/>
          <w:szCs w:val="21"/>
        </w:rPr>
        <w:t>将按时向甲方支付因叙作本国内信用证转让业务而产生的相关费用，该费用的计收依据、标准和方式等以甲方对外公示的收费规定为准。乙方同意支付甲方因处理国内信用证转让或出现单证不符等情况时产生的额外费用。如甲方未能从第二受益人处收取费用，乙方同意甲方有权直接从乙方账户扣收因办理该转让信用证而产生的所有费用。乙方应按照甲方的规定以及通知的时间、币种支付；乙方授权甲方可直接从乙方在平安银行开立的任一银行账户中划收上述费用。</w:t>
      </w:r>
      <w:r>
        <w:rPr>
          <w:rFonts w:hint="eastAsia" w:ascii="宋体" w:hAnsi="宋体"/>
          <w:szCs w:val="21"/>
        </w:rPr>
        <w:t>甲方有权调整手续费费率，自调整日后（含当日）所办理的相关业务，乙方应按调整后的费率支付手续费。</w:t>
      </w:r>
    </w:p>
    <w:p w14:paraId="6F63906C">
      <w:pPr>
        <w:pStyle w:val="19"/>
        <w:spacing w:line="360" w:lineRule="exact"/>
        <w:ind w:left="720" w:firstLine="0" w:firstLineChars="0"/>
        <w:rPr>
          <w:rFonts w:ascii="宋体" w:hAnsi="宋体"/>
          <w:szCs w:val="21"/>
        </w:rPr>
      </w:pPr>
      <w:r>
        <w:rPr>
          <w:rFonts w:hint="eastAsia" w:ascii="宋体" w:hAnsi="宋体"/>
          <w:szCs w:val="21"/>
        </w:rPr>
        <w:t>乙方将通过以下第</w:t>
      </w:r>
      <w:r>
        <w:rPr>
          <w:rFonts w:ascii="宋体" w:hAnsi="宋体"/>
          <w:szCs w:val="21"/>
        </w:rPr>
        <w:t>__________</w:t>
      </w:r>
      <w:r>
        <w:rPr>
          <w:rFonts w:hint="eastAsia" w:ascii="宋体" w:hAnsi="宋体"/>
          <w:szCs w:val="21"/>
        </w:rPr>
        <w:t>种方式支付上述费用：</w:t>
      </w:r>
    </w:p>
    <w:p w14:paraId="67139586">
      <w:pPr>
        <w:pStyle w:val="19"/>
        <w:numPr>
          <w:ilvl w:val="0"/>
          <w:numId w:val="29"/>
        </w:numPr>
        <w:spacing w:line="380" w:lineRule="exact"/>
        <w:ind w:left="1330" w:hanging="644" w:firstLineChars="0"/>
        <w:rPr>
          <w:rFonts w:ascii="宋体" w:hAnsi="宋体"/>
          <w:szCs w:val="21"/>
        </w:rPr>
      </w:pPr>
      <w:r>
        <w:rPr>
          <w:rFonts w:hint="eastAsia" w:ascii="宋体" w:hAnsi="宋体"/>
          <w:szCs w:val="21"/>
        </w:rPr>
        <w:t>在甲方</w:t>
      </w:r>
      <w:r>
        <w:rPr>
          <w:rFonts w:hint="eastAsia" w:ascii="宋体" w:hAnsi="宋体"/>
        </w:rPr>
        <w:t>通知后</w:t>
      </w:r>
      <w:r>
        <w:rPr>
          <w:rFonts w:ascii="宋体" w:hAnsi="宋体"/>
          <w:szCs w:val="21"/>
        </w:rPr>
        <w:t>__________</w:t>
      </w:r>
      <w:r>
        <w:rPr>
          <w:rFonts w:hint="eastAsia" w:ascii="宋体" w:hAnsi="宋体"/>
          <w:szCs w:val="21"/>
        </w:rPr>
        <w:t>个工作日内通过</w:t>
      </w:r>
      <w:r>
        <w:rPr>
          <w:rFonts w:ascii="宋体" w:hAnsi="宋体"/>
          <w:szCs w:val="21"/>
        </w:rPr>
        <w:t>____________________</w:t>
      </w:r>
      <w:r>
        <w:rPr>
          <w:rFonts w:hint="eastAsia" w:ascii="宋体" w:hAnsi="宋体"/>
          <w:szCs w:val="21"/>
        </w:rPr>
        <w:t>支付。</w:t>
      </w:r>
    </w:p>
    <w:p w14:paraId="52B34A0C">
      <w:pPr>
        <w:pStyle w:val="19"/>
        <w:numPr>
          <w:ilvl w:val="0"/>
          <w:numId w:val="29"/>
        </w:numPr>
        <w:spacing w:line="380" w:lineRule="exact"/>
        <w:ind w:left="1330" w:hanging="644" w:firstLineChars="0"/>
        <w:rPr>
          <w:rFonts w:ascii="宋体" w:hAnsi="宋体"/>
          <w:szCs w:val="21"/>
        </w:rPr>
      </w:pPr>
      <w:r>
        <w:rPr>
          <w:rFonts w:hint="eastAsia" w:ascii="宋体" w:hAnsi="宋体"/>
          <w:szCs w:val="21"/>
        </w:rPr>
        <w:t>授权甲方直接从乙方在甲方开设的账户中扣收。</w:t>
      </w:r>
    </w:p>
    <w:p w14:paraId="5405090C">
      <w:pPr>
        <w:pStyle w:val="19"/>
        <w:numPr>
          <w:ilvl w:val="0"/>
          <w:numId w:val="29"/>
        </w:numPr>
        <w:spacing w:line="380" w:lineRule="exact"/>
        <w:ind w:left="1330" w:hanging="644" w:firstLineChars="0"/>
        <w:rPr>
          <w:rFonts w:ascii="宋体" w:hAnsi="宋体"/>
          <w:szCs w:val="21"/>
        </w:rPr>
      </w:pPr>
      <w:r>
        <w:rPr>
          <w:rFonts w:hint="eastAsia" w:ascii="宋体" w:hAnsi="宋体"/>
          <w:szCs w:val="21"/>
        </w:rPr>
        <w:t>其他方式：</w:t>
      </w:r>
      <w:r>
        <w:rPr>
          <w:rFonts w:ascii="宋体" w:hAnsi="宋体"/>
          <w:szCs w:val="21"/>
        </w:rPr>
        <w:t>_________________________________________________________</w:t>
      </w:r>
    </w:p>
    <w:p w14:paraId="17871F6C">
      <w:pPr>
        <w:pStyle w:val="19"/>
        <w:spacing w:line="360" w:lineRule="exact"/>
        <w:ind w:left="720" w:firstLine="0" w:firstLineChars="0"/>
        <w:rPr>
          <w:rFonts w:ascii="宋体" w:hAnsi="宋体"/>
          <w:b/>
          <w:bCs/>
          <w:szCs w:val="21"/>
        </w:rPr>
      </w:pPr>
      <w:r>
        <w:rPr>
          <w:rFonts w:hint="eastAsia" w:ascii="宋体" w:hAnsi="宋体"/>
          <w:b/>
          <w:bCs/>
          <w:szCs w:val="21"/>
        </w:rPr>
        <w:t>对于提交本业务申请书时不能预见、在国内信用证转让后发生的应由乙方承担的费用（包括受益人拒绝承担的银行费用），乙方将以与上述相同的方式向甲方支付。</w:t>
      </w:r>
    </w:p>
    <w:p w14:paraId="4D807215">
      <w:pPr>
        <w:ind w:firstLine="432"/>
      </w:pPr>
    </w:p>
    <w:p w14:paraId="415AC8F9">
      <w:pPr>
        <w:pStyle w:val="19"/>
        <w:numPr>
          <w:ilvl w:val="0"/>
          <w:numId w:val="1"/>
        </w:numPr>
        <w:spacing w:line="344" w:lineRule="exact"/>
        <w:ind w:firstLineChars="0"/>
        <w:jc w:val="center"/>
        <w:outlineLvl w:val="0"/>
        <w:rPr>
          <w:b/>
          <w:bCs/>
          <w:kern w:val="0"/>
          <w:szCs w:val="21"/>
        </w:rPr>
      </w:pPr>
      <w:r>
        <w:rPr>
          <w:rFonts w:hint="eastAsia"/>
          <w:b/>
          <w:bCs/>
          <w:kern w:val="0"/>
          <w:szCs w:val="21"/>
        </w:rPr>
        <w:t>授信额度的使用和偿还</w:t>
      </w:r>
    </w:p>
    <w:p w14:paraId="7919E9AF">
      <w:pPr>
        <w:pStyle w:val="19"/>
        <w:numPr>
          <w:ilvl w:val="1"/>
          <w:numId w:val="30"/>
        </w:numPr>
        <w:spacing w:line="360" w:lineRule="exact"/>
        <w:ind w:firstLineChars="0"/>
        <w:rPr>
          <w:kern w:val="0"/>
          <w:szCs w:val="21"/>
        </w:rPr>
      </w:pPr>
      <w:r>
        <w:rPr>
          <w:rFonts w:hint="eastAsia"/>
        </w:rPr>
        <w:t>除甲方单笔特别批准的情形外，</w:t>
      </w:r>
      <w:r>
        <w:rPr>
          <w:rFonts w:hint="eastAsia"/>
          <w:kern w:val="0"/>
          <w:szCs w:val="21"/>
        </w:rPr>
        <w:t>乙方依据本合同向甲方申请办理各类国内信用证业务，原则上应另行与甲方签署有关综合授信额度文件（如适用），并遵循该等授信文件中相关所适用的提用前提条件。</w:t>
      </w:r>
    </w:p>
    <w:p w14:paraId="4B4B92F9">
      <w:pPr>
        <w:pStyle w:val="19"/>
        <w:numPr>
          <w:ilvl w:val="1"/>
          <w:numId w:val="30"/>
        </w:numPr>
        <w:spacing w:line="360" w:lineRule="exact"/>
        <w:ind w:firstLineChars="0"/>
        <w:rPr>
          <w:kern w:val="0"/>
          <w:szCs w:val="21"/>
        </w:rPr>
      </w:pPr>
      <w:r>
        <w:rPr>
          <w:rFonts w:hint="eastAsia"/>
        </w:rPr>
        <w:t>就本合同项下具体国内信用证业务的还款安排，</w:t>
      </w:r>
      <w:r>
        <w:rPr>
          <w:rFonts w:hint="eastAsia"/>
          <w:kern w:val="0"/>
          <w:szCs w:val="21"/>
        </w:rPr>
        <w:t>具体业务品种项下有特别规定的，以具体业务品种要求为准。尽管有上述约定，除非经甲方豁免或本合同项下有效期另行延长，本合同项下乙方在所有授信项下的全部授信债务（包括融资本金、利息及其他费用，如有），均应在本合同有效期届至时立即到期并应全部清偿；就本合同项下尚未到期的信用证等表外授信业务，甲方有权要求乙方立即向甲方足额交存保证金至该等授信金额的</w:t>
      </w:r>
      <w:r>
        <w:rPr>
          <w:kern w:val="0"/>
          <w:szCs w:val="21"/>
        </w:rPr>
        <w:t>100%</w:t>
      </w:r>
      <w:r>
        <w:rPr>
          <w:rFonts w:hint="eastAsia"/>
          <w:kern w:val="0"/>
          <w:szCs w:val="21"/>
        </w:rPr>
        <w:t>以备对外支付。</w:t>
      </w:r>
    </w:p>
    <w:p w14:paraId="17057721"/>
    <w:p w14:paraId="524DA971">
      <w:pPr>
        <w:pStyle w:val="19"/>
        <w:numPr>
          <w:ilvl w:val="0"/>
          <w:numId w:val="1"/>
        </w:numPr>
        <w:spacing w:line="344" w:lineRule="exact"/>
        <w:ind w:firstLineChars="0"/>
        <w:jc w:val="center"/>
        <w:outlineLvl w:val="0"/>
        <w:rPr>
          <w:b/>
          <w:bCs/>
          <w:kern w:val="0"/>
          <w:szCs w:val="21"/>
        </w:rPr>
      </w:pPr>
      <w:r>
        <w:rPr>
          <w:rFonts w:hint="eastAsia"/>
          <w:b/>
          <w:bCs/>
          <w:kern w:val="0"/>
          <w:szCs w:val="21"/>
        </w:rPr>
        <w:t>乙方声明与保证</w:t>
      </w:r>
    </w:p>
    <w:p w14:paraId="0EE46CC7">
      <w:pPr>
        <w:pStyle w:val="19"/>
        <w:numPr>
          <w:ilvl w:val="1"/>
          <w:numId w:val="31"/>
        </w:numPr>
        <w:spacing w:line="360" w:lineRule="exact"/>
        <w:ind w:firstLineChars="0"/>
        <w:rPr>
          <w:kern w:val="0"/>
          <w:szCs w:val="21"/>
        </w:rPr>
      </w:pPr>
      <w:r>
        <w:rPr>
          <w:rFonts w:hint="eastAsia"/>
          <w:kern w:val="0"/>
          <w:szCs w:val="21"/>
        </w:rPr>
        <w:t>乙方是其所在地的司法辖区内合法设立、有效存续及拥有良好声誉的公司，拥有从事目前业务所需要的全部公司权利及政府许可和批准，自身及控股股东信用状况良好。</w:t>
      </w:r>
    </w:p>
    <w:p w14:paraId="154113C8">
      <w:pPr>
        <w:pStyle w:val="19"/>
        <w:numPr>
          <w:ilvl w:val="1"/>
          <w:numId w:val="31"/>
        </w:numPr>
        <w:spacing w:line="360" w:lineRule="exact"/>
        <w:ind w:firstLineChars="0"/>
        <w:rPr>
          <w:kern w:val="0"/>
          <w:szCs w:val="21"/>
        </w:rPr>
      </w:pPr>
      <w:r>
        <w:rPr>
          <w:rFonts w:hint="eastAsia"/>
          <w:kern w:val="0"/>
          <w:szCs w:val="21"/>
        </w:rPr>
        <w:t>乙方拥有合法的权力、权利和授权签署、交付及履行本合同。本合同构成对乙方有效且具有约束力的协议，并可以根据合同条款对乙方执行。</w:t>
      </w:r>
    </w:p>
    <w:p w14:paraId="61DBF295">
      <w:pPr>
        <w:pStyle w:val="19"/>
        <w:numPr>
          <w:ilvl w:val="1"/>
          <w:numId w:val="31"/>
        </w:numPr>
        <w:spacing w:line="360" w:lineRule="exact"/>
        <w:ind w:firstLineChars="0"/>
        <w:rPr>
          <w:kern w:val="0"/>
          <w:szCs w:val="21"/>
        </w:rPr>
      </w:pPr>
      <w:r>
        <w:rPr>
          <w:rFonts w:hint="eastAsia"/>
          <w:kern w:val="0"/>
          <w:szCs w:val="21"/>
        </w:rPr>
        <w:t>乙方已完成签署本合同所需的所有授权和审批，签署本合同是乙方真实意思表示，不会导致违反其公司章程、相关法律法规规定及</w:t>
      </w:r>
      <w:r>
        <w:rPr>
          <w:kern w:val="0"/>
          <w:szCs w:val="21"/>
        </w:rPr>
        <w:t>/</w:t>
      </w:r>
      <w:r>
        <w:rPr>
          <w:rFonts w:hint="eastAsia"/>
          <w:kern w:val="0"/>
          <w:szCs w:val="21"/>
        </w:rPr>
        <w:t>或其与任何第三方签订的协议或承诺。乙方签署本合同时未违反任何有关环境保护、节能减排、降低污染的法律、法规与规章，并承诺签署本合同后严格遵守该类法律、法规与规章。</w:t>
      </w:r>
    </w:p>
    <w:p w14:paraId="78B3B7F2">
      <w:pPr>
        <w:pStyle w:val="19"/>
        <w:numPr>
          <w:ilvl w:val="1"/>
          <w:numId w:val="31"/>
        </w:numPr>
        <w:spacing w:line="360" w:lineRule="exact"/>
        <w:ind w:firstLineChars="0"/>
        <w:rPr>
          <w:kern w:val="0"/>
          <w:szCs w:val="21"/>
        </w:rPr>
      </w:pPr>
      <w:r>
        <w:rPr>
          <w:rFonts w:hint="eastAsia"/>
          <w:kern w:val="0"/>
          <w:szCs w:val="21"/>
        </w:rPr>
        <w:t>除本合同签署前已书面通知甲方的情形外，乙方不存在任何可能对本合同履行产生重大不利影响的诉讼、仲裁、执行、申诉、复议等程序及其他事件或情况。</w:t>
      </w:r>
    </w:p>
    <w:p w14:paraId="03BF2D63">
      <w:pPr>
        <w:pStyle w:val="19"/>
        <w:numPr>
          <w:ilvl w:val="1"/>
          <w:numId w:val="31"/>
        </w:numPr>
        <w:spacing w:line="360" w:lineRule="exact"/>
        <w:ind w:firstLineChars="0"/>
        <w:rPr>
          <w:kern w:val="0"/>
          <w:szCs w:val="21"/>
        </w:rPr>
      </w:pPr>
      <w:r>
        <w:rPr>
          <w:rFonts w:hint="eastAsia"/>
          <w:kern w:val="0"/>
          <w:szCs w:val="21"/>
        </w:rPr>
        <w:t>乙方应根据甲方要求及时提供财务报表、所有开户行账号及存贷款余额情况及甲方要求的其他相关资料，保证所提供文件和资料的真实、完整、客观、合法及有效，不含有任何虚假记载、误导性陈述或重大遗漏，财务报表为严格依据中国会计准则（或乙方所在地所普遍适用的国际会计准则）编制。</w:t>
      </w:r>
    </w:p>
    <w:p w14:paraId="0385C9BE">
      <w:pPr>
        <w:pStyle w:val="19"/>
        <w:numPr>
          <w:ilvl w:val="1"/>
          <w:numId w:val="31"/>
        </w:numPr>
        <w:spacing w:line="360" w:lineRule="exact"/>
        <w:ind w:firstLineChars="0"/>
        <w:rPr>
          <w:kern w:val="0"/>
          <w:szCs w:val="21"/>
        </w:rPr>
      </w:pPr>
      <w:r>
        <w:rPr>
          <w:rFonts w:hint="eastAsia"/>
          <w:kern w:val="0"/>
          <w:szCs w:val="21"/>
        </w:rPr>
        <w:t>乙方谨此承诺，其将以善意方式完整履行其在本合同项下的所有义务，且若未取得甲方事前书面同意，其不会做出任何行为（包括其应作为而不作为，或其不应作为而作为）危及本合同项下债权的实现。</w:t>
      </w:r>
    </w:p>
    <w:p w14:paraId="1CBFE255">
      <w:pPr>
        <w:spacing w:line="360" w:lineRule="exact"/>
        <w:jc w:val="center"/>
        <w:rPr>
          <w:bCs/>
          <w:kern w:val="0"/>
          <w:szCs w:val="21"/>
        </w:rPr>
      </w:pPr>
    </w:p>
    <w:p w14:paraId="169A4527">
      <w:pPr>
        <w:pStyle w:val="19"/>
        <w:numPr>
          <w:ilvl w:val="0"/>
          <w:numId w:val="1"/>
        </w:numPr>
        <w:spacing w:line="344" w:lineRule="exact"/>
        <w:ind w:firstLineChars="0"/>
        <w:jc w:val="center"/>
        <w:outlineLvl w:val="0"/>
        <w:rPr>
          <w:b/>
          <w:bCs/>
          <w:kern w:val="0"/>
          <w:szCs w:val="21"/>
        </w:rPr>
      </w:pPr>
      <w:r>
        <w:rPr>
          <w:rFonts w:hint="eastAsia"/>
          <w:b/>
          <w:bCs/>
          <w:kern w:val="0"/>
          <w:szCs w:val="21"/>
        </w:rPr>
        <w:t>乙方的权利与义务</w:t>
      </w:r>
    </w:p>
    <w:p w14:paraId="0CE4551D">
      <w:pPr>
        <w:pStyle w:val="19"/>
        <w:numPr>
          <w:ilvl w:val="1"/>
          <w:numId w:val="32"/>
        </w:numPr>
        <w:spacing w:line="360" w:lineRule="exact"/>
        <w:ind w:firstLineChars="0"/>
        <w:rPr>
          <w:kern w:val="0"/>
          <w:szCs w:val="21"/>
        </w:rPr>
      </w:pPr>
      <w:r>
        <w:rPr>
          <w:rFonts w:hint="eastAsia"/>
          <w:kern w:val="0"/>
          <w:szCs w:val="21"/>
        </w:rPr>
        <w:t>乙方有权依据本合同项下约定的条件和条款向甲方申请办理具体业务，并由甲方依据本合同约定行事，</w:t>
      </w:r>
      <w:r>
        <w:rPr>
          <w:rFonts w:hint="eastAsia" w:ascii="宋体" w:hAnsi="宋体"/>
          <w:spacing w:val="4"/>
          <w:szCs w:val="21"/>
        </w:rPr>
        <w:t>但如因国家宏观调控政策变化、监管部门对甲方提出控制信贷规模或信贷投向的要求及其他非因甲方原因致使甲方无法发放本合同项下融资或提供本合同项下服务的，甲方有权停止发放融资、办理业务或解除本合同。</w:t>
      </w:r>
    </w:p>
    <w:p w14:paraId="2A3B9796">
      <w:pPr>
        <w:pStyle w:val="19"/>
        <w:numPr>
          <w:ilvl w:val="1"/>
          <w:numId w:val="32"/>
        </w:numPr>
        <w:spacing w:line="360" w:lineRule="exact"/>
        <w:ind w:firstLineChars="0"/>
        <w:rPr>
          <w:kern w:val="0"/>
          <w:szCs w:val="21"/>
        </w:rPr>
      </w:pPr>
      <w:r>
        <w:rPr>
          <w:rFonts w:hint="eastAsia"/>
          <w:kern w:val="0"/>
          <w:szCs w:val="21"/>
        </w:rPr>
        <w:t>乙方应当按本合同的约定申请本合同项下具体业务并按时足额向甲方偿还每一业务项下所有应</w:t>
      </w:r>
      <w:r>
        <w:rPr>
          <w:rFonts w:hint="eastAsia" w:ascii="宋体" w:hAnsi="宋体"/>
          <w:spacing w:val="4"/>
          <w:szCs w:val="21"/>
        </w:rPr>
        <w:t>付款项，包括但不限于（根据具体业务的类型而定）信用证项下备付款项、银行</w:t>
      </w:r>
      <w:r>
        <w:rPr>
          <w:rFonts w:hint="eastAsia"/>
          <w:kern w:val="0"/>
          <w:szCs w:val="21"/>
        </w:rPr>
        <w:t>融资或垫款本金、利息及其他费用（如有）。</w:t>
      </w:r>
    </w:p>
    <w:p w14:paraId="61EEED89">
      <w:pPr>
        <w:pStyle w:val="19"/>
        <w:numPr>
          <w:ilvl w:val="1"/>
          <w:numId w:val="32"/>
        </w:numPr>
        <w:spacing w:line="360" w:lineRule="exact"/>
        <w:ind w:firstLineChars="0"/>
        <w:rPr>
          <w:kern w:val="0"/>
          <w:szCs w:val="21"/>
        </w:rPr>
      </w:pPr>
      <w:r>
        <w:rPr>
          <w:rFonts w:hint="eastAsia"/>
          <w:kern w:val="0"/>
          <w:szCs w:val="21"/>
        </w:rPr>
        <w:t>乙方为集团客户时，应在发生净资产</w:t>
      </w:r>
      <w:r>
        <w:rPr>
          <w:kern w:val="0"/>
          <w:szCs w:val="21"/>
        </w:rPr>
        <w:t>10</w:t>
      </w:r>
      <w:r>
        <w:rPr>
          <w:rFonts w:hint="eastAsia"/>
          <w:kern w:val="0"/>
          <w:szCs w:val="21"/>
        </w:rPr>
        <w:t>％以上的关联交易之日起十日内向甲方书面报告，报告内容包括交易各方的关联关系、交易项目和交易性质、交易金额或相应比例以及定价政策（包括没有金额或只有象征性金额的交易）。前述集团客户是指具有以下任一特征的企事业法人：（</w:t>
      </w:r>
      <w:r>
        <w:rPr>
          <w:kern w:val="0"/>
          <w:szCs w:val="21"/>
        </w:rPr>
        <w:t>a</w:t>
      </w:r>
      <w:r>
        <w:rPr>
          <w:rFonts w:hint="eastAsia"/>
          <w:kern w:val="0"/>
          <w:szCs w:val="21"/>
        </w:rPr>
        <w:t>）在股权上或者经营上直接或间接控制其他企事业法人或被其他企事业法人控制的；（</w:t>
      </w:r>
      <w:r>
        <w:rPr>
          <w:kern w:val="0"/>
          <w:szCs w:val="21"/>
        </w:rPr>
        <w:t>b</w:t>
      </w:r>
      <w:r>
        <w:rPr>
          <w:rFonts w:hint="eastAsia"/>
          <w:kern w:val="0"/>
          <w:szCs w:val="21"/>
        </w:rPr>
        <w:t>）共同被第三方企事业法人所控制的；（</w:t>
      </w:r>
      <w:r>
        <w:rPr>
          <w:kern w:val="0"/>
          <w:szCs w:val="21"/>
        </w:rPr>
        <w:t>c</w:t>
      </w:r>
      <w:r>
        <w:rPr>
          <w:rFonts w:hint="eastAsia"/>
          <w:kern w:val="0"/>
          <w:szCs w:val="21"/>
        </w:rPr>
        <w:t>）主要投资者个人、关键管理人员或与其关系密切的家庭成员（包括三代以内直系亲属关系和二代以内旁系亲属关系）共同直接控制或间接控制的；或（</w:t>
      </w:r>
      <w:r>
        <w:rPr>
          <w:kern w:val="0"/>
          <w:szCs w:val="21"/>
        </w:rPr>
        <w:t>d</w:t>
      </w:r>
      <w:r>
        <w:rPr>
          <w:rFonts w:hint="eastAsia"/>
          <w:kern w:val="0"/>
          <w:szCs w:val="21"/>
        </w:rPr>
        <w:t>）存在其他关联关系，可能不按公允价格原则转移资产和利润，应视同集团客户进行授信管理的。</w:t>
      </w:r>
    </w:p>
    <w:p w14:paraId="783B7CFE">
      <w:pPr>
        <w:pStyle w:val="19"/>
        <w:numPr>
          <w:ilvl w:val="1"/>
          <w:numId w:val="32"/>
        </w:numPr>
        <w:spacing w:line="360" w:lineRule="exact"/>
        <w:ind w:firstLineChars="0"/>
        <w:rPr>
          <w:rFonts w:ascii="宋体" w:hAnsi="宋体"/>
          <w:bCs/>
          <w:kern w:val="0"/>
          <w:szCs w:val="21"/>
        </w:rPr>
      </w:pPr>
      <w:r>
        <w:rPr>
          <w:rFonts w:hint="eastAsia" w:ascii="宋体" w:hAnsi="宋体"/>
          <w:bCs/>
          <w:kern w:val="0"/>
          <w:szCs w:val="21"/>
        </w:rPr>
        <w:t>乙方有下列情形之一时，应提前三十天书面通知甲方并取得甲方书面同意后方可进行（但依甲方合理判断未对本合同履行造成重大影响的情形除外）：</w:t>
      </w:r>
    </w:p>
    <w:p w14:paraId="1CD9B221">
      <w:pPr>
        <w:pStyle w:val="19"/>
        <w:numPr>
          <w:ilvl w:val="0"/>
          <w:numId w:val="33"/>
        </w:numPr>
        <w:spacing w:line="360" w:lineRule="exact"/>
        <w:ind w:left="1134" w:hanging="644" w:firstLineChars="0"/>
        <w:rPr>
          <w:kern w:val="0"/>
          <w:szCs w:val="21"/>
        </w:rPr>
      </w:pPr>
      <w:r>
        <w:rPr>
          <w:rFonts w:hint="eastAsia"/>
          <w:kern w:val="0"/>
          <w:szCs w:val="21"/>
        </w:rPr>
        <w:t>经营体制、股权结构、产权组织形式或主营业务发生重大变化，包括但不限于实施承包、租赁经营、联营、股份制改造、合（兼）并、收购、合资（合作）、分立、设立子公司、发生托管（接管）、企业出售、产权转让、或减资等；</w:t>
      </w:r>
    </w:p>
    <w:p w14:paraId="59307A7A">
      <w:pPr>
        <w:pStyle w:val="19"/>
        <w:numPr>
          <w:ilvl w:val="0"/>
          <w:numId w:val="33"/>
        </w:numPr>
        <w:spacing w:line="360" w:lineRule="exact"/>
        <w:ind w:left="1134" w:hanging="644" w:firstLineChars="0"/>
        <w:rPr>
          <w:kern w:val="0"/>
          <w:szCs w:val="21"/>
        </w:rPr>
      </w:pPr>
      <w:r>
        <w:rPr>
          <w:rFonts w:hint="eastAsia"/>
          <w:kern w:val="0"/>
          <w:szCs w:val="21"/>
        </w:rPr>
        <w:t>出售、赠与、出借、转移、抵（质）押或以任何其他方式处分价值超过其净资产</w:t>
      </w:r>
      <w:r>
        <w:rPr>
          <w:kern w:val="0"/>
          <w:szCs w:val="21"/>
        </w:rPr>
        <w:t>10%</w:t>
      </w:r>
      <w:r>
        <w:rPr>
          <w:rFonts w:hint="eastAsia"/>
          <w:kern w:val="0"/>
          <w:szCs w:val="21"/>
        </w:rPr>
        <w:t>的资产；</w:t>
      </w:r>
    </w:p>
    <w:p w14:paraId="6BD03416">
      <w:pPr>
        <w:pStyle w:val="19"/>
        <w:numPr>
          <w:ilvl w:val="0"/>
          <w:numId w:val="33"/>
        </w:numPr>
        <w:spacing w:line="360" w:lineRule="exact"/>
        <w:ind w:left="1134" w:hanging="644" w:firstLineChars="0"/>
        <w:rPr>
          <w:kern w:val="0"/>
          <w:szCs w:val="21"/>
        </w:rPr>
      </w:pPr>
      <w:r>
        <w:rPr>
          <w:rFonts w:hint="eastAsia"/>
          <w:kern w:val="0"/>
          <w:szCs w:val="21"/>
        </w:rPr>
        <w:t>分红超过当年税后净利润的</w:t>
      </w:r>
      <w:r>
        <w:rPr>
          <w:kern w:val="0"/>
          <w:szCs w:val="21"/>
        </w:rPr>
        <w:t>30%</w:t>
      </w:r>
      <w:r>
        <w:rPr>
          <w:rFonts w:hint="eastAsia"/>
          <w:kern w:val="0"/>
          <w:szCs w:val="21"/>
        </w:rPr>
        <w:t>或者超过全部未分配利润的</w:t>
      </w:r>
      <w:r>
        <w:rPr>
          <w:kern w:val="0"/>
          <w:szCs w:val="21"/>
        </w:rPr>
        <w:t>20%</w:t>
      </w:r>
      <w:r>
        <w:rPr>
          <w:rFonts w:hint="eastAsia"/>
          <w:kern w:val="0"/>
          <w:szCs w:val="21"/>
        </w:rPr>
        <w:t>；</w:t>
      </w:r>
    </w:p>
    <w:p w14:paraId="265EDA17">
      <w:pPr>
        <w:pStyle w:val="19"/>
        <w:numPr>
          <w:ilvl w:val="0"/>
          <w:numId w:val="33"/>
        </w:numPr>
        <w:spacing w:line="360" w:lineRule="exact"/>
        <w:ind w:left="1134" w:hanging="644" w:firstLineChars="0"/>
        <w:rPr>
          <w:kern w:val="0"/>
          <w:szCs w:val="21"/>
        </w:rPr>
      </w:pPr>
      <w:r>
        <w:rPr>
          <w:rFonts w:hint="eastAsia"/>
          <w:kern w:val="0"/>
          <w:szCs w:val="21"/>
        </w:rPr>
        <w:t>本合同额度生效后新增对外投资超过其净资产的</w:t>
      </w:r>
      <w:r>
        <w:rPr>
          <w:kern w:val="0"/>
          <w:szCs w:val="21"/>
        </w:rPr>
        <w:t>20%</w:t>
      </w:r>
      <w:r>
        <w:rPr>
          <w:rFonts w:hint="eastAsia"/>
          <w:kern w:val="0"/>
          <w:szCs w:val="21"/>
        </w:rPr>
        <w:t>；</w:t>
      </w:r>
    </w:p>
    <w:p w14:paraId="105584F6">
      <w:pPr>
        <w:pStyle w:val="19"/>
        <w:numPr>
          <w:ilvl w:val="0"/>
          <w:numId w:val="33"/>
        </w:numPr>
        <w:spacing w:line="360" w:lineRule="exact"/>
        <w:ind w:left="1134" w:hanging="644" w:firstLineChars="0"/>
        <w:rPr>
          <w:kern w:val="0"/>
          <w:szCs w:val="21"/>
        </w:rPr>
      </w:pPr>
      <w:r>
        <w:rPr>
          <w:rFonts w:hint="eastAsia"/>
          <w:kern w:val="0"/>
          <w:szCs w:val="21"/>
        </w:rPr>
        <w:t>更改与其他银行的债务条款，或提前清偿其他长期债务；</w:t>
      </w:r>
    </w:p>
    <w:p w14:paraId="6EF1D50A">
      <w:pPr>
        <w:pStyle w:val="19"/>
        <w:numPr>
          <w:ilvl w:val="0"/>
          <w:numId w:val="33"/>
        </w:numPr>
        <w:spacing w:line="360" w:lineRule="exact"/>
        <w:ind w:left="1134" w:hanging="644" w:firstLineChars="0"/>
        <w:rPr>
          <w:kern w:val="0"/>
          <w:szCs w:val="21"/>
        </w:rPr>
      </w:pPr>
      <w:r>
        <w:rPr>
          <w:rFonts w:hint="eastAsia"/>
          <w:kern w:val="0"/>
          <w:szCs w:val="21"/>
        </w:rPr>
        <w:t>偿还对乙方股东或实际控制人的债务；</w:t>
      </w:r>
    </w:p>
    <w:p w14:paraId="5EE5A32B">
      <w:pPr>
        <w:pStyle w:val="19"/>
        <w:numPr>
          <w:ilvl w:val="0"/>
          <w:numId w:val="33"/>
        </w:numPr>
        <w:spacing w:line="360" w:lineRule="exact"/>
        <w:ind w:left="1134" w:hanging="644" w:firstLineChars="0"/>
        <w:rPr>
          <w:kern w:val="0"/>
          <w:szCs w:val="21"/>
        </w:rPr>
      </w:pPr>
      <w:r>
        <w:rPr>
          <w:rFonts w:hint="eastAsia"/>
          <w:kern w:val="0"/>
          <w:szCs w:val="21"/>
        </w:rPr>
        <w:t>向其他银行申请授信，或向第三方提供担保，或减免第三方债务，涉及债务金额超过其净资产的</w:t>
      </w:r>
      <w:r>
        <w:rPr>
          <w:kern w:val="0"/>
          <w:szCs w:val="21"/>
        </w:rPr>
        <w:t>20%</w:t>
      </w:r>
      <w:r>
        <w:rPr>
          <w:rFonts w:hint="eastAsia"/>
          <w:kern w:val="0"/>
          <w:szCs w:val="21"/>
        </w:rPr>
        <w:t>。</w:t>
      </w:r>
    </w:p>
    <w:p w14:paraId="54952411">
      <w:pPr>
        <w:pStyle w:val="19"/>
        <w:numPr>
          <w:ilvl w:val="1"/>
          <w:numId w:val="32"/>
        </w:numPr>
        <w:spacing w:line="360" w:lineRule="exact"/>
        <w:ind w:firstLineChars="0"/>
        <w:rPr>
          <w:rFonts w:ascii="宋体" w:hAnsi="宋体"/>
          <w:bCs/>
          <w:kern w:val="0"/>
          <w:szCs w:val="21"/>
        </w:rPr>
      </w:pPr>
      <w:r>
        <w:rPr>
          <w:rFonts w:hint="eastAsia" w:ascii="宋体" w:hAnsi="宋体"/>
          <w:bCs/>
          <w:kern w:val="0"/>
          <w:szCs w:val="21"/>
        </w:rPr>
        <w:t>乙方保证在</w:t>
      </w:r>
      <w:r>
        <w:rPr>
          <w:rFonts w:hint="eastAsia"/>
          <w:kern w:val="0"/>
          <w:szCs w:val="21"/>
        </w:rPr>
        <w:t>额度</w:t>
      </w:r>
      <w:r>
        <w:rPr>
          <w:rFonts w:hint="eastAsia" w:ascii="宋体" w:hAnsi="宋体"/>
          <w:bCs/>
          <w:kern w:val="0"/>
          <w:szCs w:val="21"/>
        </w:rPr>
        <w:t>使用期内保持合理的财务比率，并承诺将确保双方约定的财务指标（如有）在本合同履行期内始终满足。</w:t>
      </w:r>
    </w:p>
    <w:p w14:paraId="28897107">
      <w:pPr>
        <w:pStyle w:val="19"/>
        <w:numPr>
          <w:ilvl w:val="1"/>
          <w:numId w:val="32"/>
        </w:numPr>
        <w:spacing w:line="360" w:lineRule="exact"/>
        <w:ind w:firstLineChars="0"/>
        <w:rPr>
          <w:rFonts w:ascii="宋体" w:hAnsi="宋体"/>
          <w:bCs/>
          <w:kern w:val="0"/>
          <w:szCs w:val="21"/>
        </w:rPr>
      </w:pPr>
      <w:r>
        <w:rPr>
          <w:rFonts w:hint="eastAsia" w:ascii="宋体" w:hAnsi="宋体"/>
          <w:bCs/>
          <w:kern w:val="0"/>
          <w:szCs w:val="21"/>
        </w:rPr>
        <w:t>本合同各方均承诺将遵守相关法律法规的反贿赂要求；甲方</w:t>
      </w:r>
      <w:r>
        <w:rPr>
          <w:rFonts w:ascii="宋体" w:hAnsi="宋体"/>
          <w:bCs/>
          <w:kern w:val="0"/>
          <w:szCs w:val="21"/>
        </w:rPr>
        <w:t>不得向乙方及其工作人员提供贿赂或者索取、收受贿赂</w:t>
      </w:r>
      <w:r>
        <w:rPr>
          <w:rFonts w:hint="eastAsia" w:ascii="宋体" w:hAnsi="宋体"/>
          <w:bCs/>
          <w:kern w:val="0"/>
          <w:szCs w:val="21"/>
        </w:rPr>
        <w:t>；乙方应当</w:t>
      </w:r>
      <w:r>
        <w:rPr>
          <w:rFonts w:ascii="宋体" w:hAnsi="宋体"/>
          <w:bCs/>
          <w:kern w:val="0"/>
          <w:szCs w:val="21"/>
        </w:rPr>
        <w:t>拒绝甲方及其工作人员索取贿赂</w:t>
      </w:r>
      <w:r>
        <w:rPr>
          <w:rFonts w:hint="eastAsia" w:ascii="宋体" w:hAnsi="宋体"/>
          <w:bCs/>
          <w:kern w:val="0"/>
          <w:szCs w:val="21"/>
        </w:rPr>
        <w:t>；</w:t>
      </w:r>
      <w:r>
        <w:rPr>
          <w:rFonts w:ascii="宋体" w:hAnsi="宋体"/>
          <w:bCs/>
          <w:kern w:val="0"/>
          <w:szCs w:val="21"/>
        </w:rPr>
        <w:t>对于甲方违反国家有关利率、收费等法律法规的行为，</w:t>
      </w:r>
      <w:r>
        <w:rPr>
          <w:rFonts w:hint="eastAsia" w:ascii="宋体" w:hAnsi="宋体"/>
          <w:bCs/>
          <w:kern w:val="0"/>
          <w:szCs w:val="21"/>
        </w:rPr>
        <w:t>乙方</w:t>
      </w:r>
      <w:r>
        <w:rPr>
          <w:rFonts w:ascii="宋体" w:hAnsi="宋体"/>
          <w:bCs/>
          <w:kern w:val="0"/>
          <w:szCs w:val="21"/>
        </w:rPr>
        <w:t>有权拒绝并向相关部门举报</w:t>
      </w:r>
      <w:r>
        <w:rPr>
          <w:rFonts w:hint="eastAsia" w:ascii="宋体" w:hAnsi="宋体"/>
          <w:bCs/>
          <w:kern w:val="0"/>
          <w:szCs w:val="21"/>
        </w:rPr>
        <w:t>。</w:t>
      </w:r>
    </w:p>
    <w:p w14:paraId="71A2398E">
      <w:pPr>
        <w:pStyle w:val="19"/>
        <w:numPr>
          <w:ilvl w:val="1"/>
          <w:numId w:val="32"/>
        </w:numPr>
        <w:spacing w:line="360" w:lineRule="exact"/>
        <w:ind w:firstLineChars="0"/>
        <w:rPr>
          <w:rFonts w:ascii="宋体" w:hAnsi="宋体"/>
          <w:b/>
          <w:kern w:val="0"/>
          <w:szCs w:val="21"/>
        </w:rPr>
      </w:pPr>
      <w:r>
        <w:rPr>
          <w:rFonts w:hint="eastAsia" w:ascii="宋体" w:hAnsi="宋体"/>
          <w:b/>
          <w:kern w:val="0"/>
          <w:szCs w:val="21"/>
        </w:rPr>
        <w:t>乙方承诺将严格遵守反洗钱反恐融资的相关规定，并根据甲方要求提供相关信息及资料，协助配合提供反洗钱交易监测及报送所需数据，并对信息及资料真实性、准确性及完整性负责。乙方知悉并同意，甲方为满足境内外各级监管机构的要求，履行相关法定义务，有权在不预先知会乙方的情况下采取反洗钱反恐融资相关必要措施，包括但不限于暂停或终止提供任何服务。乙方同意在甲方要求时协助甲方根据有关反洗钱反恐融资的相关规定采取的适当行动及调查，并认可甲方所采取的行动及调查不构成违约。</w:t>
      </w:r>
    </w:p>
    <w:p w14:paraId="22D86124">
      <w:pPr>
        <w:spacing w:line="360" w:lineRule="exact"/>
        <w:jc w:val="center"/>
        <w:rPr>
          <w:bCs/>
          <w:kern w:val="0"/>
          <w:szCs w:val="21"/>
        </w:rPr>
      </w:pPr>
    </w:p>
    <w:p w14:paraId="230D9B9C">
      <w:pPr>
        <w:pStyle w:val="19"/>
        <w:numPr>
          <w:ilvl w:val="0"/>
          <w:numId w:val="1"/>
        </w:numPr>
        <w:spacing w:line="344" w:lineRule="exact"/>
        <w:ind w:firstLineChars="0"/>
        <w:jc w:val="center"/>
        <w:outlineLvl w:val="0"/>
        <w:rPr>
          <w:b/>
          <w:bCs/>
          <w:kern w:val="0"/>
          <w:szCs w:val="21"/>
        </w:rPr>
      </w:pPr>
      <w:r>
        <w:rPr>
          <w:rFonts w:hint="eastAsia"/>
          <w:b/>
          <w:bCs/>
          <w:kern w:val="0"/>
          <w:szCs w:val="21"/>
        </w:rPr>
        <w:t>甲方的权利与义务</w:t>
      </w:r>
    </w:p>
    <w:p w14:paraId="0481FDFE">
      <w:pPr>
        <w:pStyle w:val="19"/>
        <w:numPr>
          <w:ilvl w:val="1"/>
          <w:numId w:val="34"/>
        </w:numPr>
        <w:spacing w:line="360" w:lineRule="exact"/>
        <w:ind w:firstLineChars="0"/>
        <w:rPr>
          <w:kern w:val="0"/>
          <w:szCs w:val="21"/>
        </w:rPr>
      </w:pPr>
      <w:r>
        <w:rPr>
          <w:rFonts w:hint="eastAsia"/>
          <w:kern w:val="0"/>
          <w:szCs w:val="21"/>
        </w:rPr>
        <w:t>甲方有权要求乙方按期足额归还所有债务，并要求乙方根据本合同项下条件和条款申请业务和/或使用额度。</w:t>
      </w:r>
    </w:p>
    <w:p w14:paraId="693028F9">
      <w:pPr>
        <w:pStyle w:val="19"/>
        <w:numPr>
          <w:ilvl w:val="1"/>
          <w:numId w:val="34"/>
        </w:numPr>
        <w:spacing w:line="360" w:lineRule="exact"/>
        <w:ind w:firstLineChars="0"/>
        <w:rPr>
          <w:kern w:val="0"/>
          <w:szCs w:val="21"/>
        </w:rPr>
      </w:pPr>
      <w:r>
        <w:rPr>
          <w:rFonts w:hint="eastAsia"/>
          <w:kern w:val="0"/>
          <w:szCs w:val="21"/>
        </w:rPr>
        <w:t>本合同项下国内信用证相关业务涉及一年期（不含一年）以上额度，甲方有权自额度生效第二年起，依据额度生效时合同约定的授信条件对乙方和保证人（如有）经营财务状况和具体项目进展情况进行评估，并根据评估结果调整授信金额、期限和利率。</w:t>
      </w:r>
    </w:p>
    <w:p w14:paraId="5510B074">
      <w:pPr>
        <w:pStyle w:val="19"/>
        <w:spacing w:line="360" w:lineRule="exact"/>
        <w:ind w:left="531" w:firstLine="0" w:firstLineChars="0"/>
        <w:rPr>
          <w:kern w:val="0"/>
          <w:szCs w:val="21"/>
        </w:rPr>
      </w:pPr>
      <w:r>
        <w:rPr>
          <w:rFonts w:hint="eastAsia"/>
          <w:kern w:val="0"/>
          <w:szCs w:val="21"/>
        </w:rPr>
        <w:t>如有抵（质）押物的，甲方有权要求每年由甲方认可的评估机构对抵（质）押物进行价值评估。抵（质）押物价值明显下降的，已不足以作为主合同债务的担保，甲方有权要求乙方归还部分贷款或提供甲方认可的其他担保措施。</w:t>
      </w:r>
    </w:p>
    <w:p w14:paraId="2BE866A6">
      <w:pPr>
        <w:pStyle w:val="19"/>
        <w:numPr>
          <w:ilvl w:val="1"/>
          <w:numId w:val="34"/>
        </w:numPr>
        <w:spacing w:line="360" w:lineRule="exact"/>
        <w:ind w:firstLineChars="0"/>
        <w:rPr>
          <w:kern w:val="0"/>
          <w:szCs w:val="21"/>
        </w:rPr>
      </w:pPr>
      <w:r>
        <w:rPr>
          <w:rFonts w:hint="eastAsia"/>
          <w:kern w:val="0"/>
          <w:szCs w:val="21"/>
        </w:rPr>
        <w:t>甲方有权要求乙方提供与本合同项下国内信用证相关业务及/或其授信额度有关的资料，进入乙方经营场所，调查、审查、检查授信使用情况和乙方资产、财务状况及经营情况，乙方应给予配合；甲方有权监督乙方按本合同约定用途使用贷款/融资。</w:t>
      </w:r>
    </w:p>
    <w:p w14:paraId="6E3F9DF8">
      <w:pPr>
        <w:pStyle w:val="19"/>
        <w:numPr>
          <w:ilvl w:val="1"/>
          <w:numId w:val="34"/>
        </w:numPr>
        <w:spacing w:line="360" w:lineRule="exact"/>
        <w:ind w:firstLineChars="0"/>
        <w:rPr>
          <w:kern w:val="0"/>
          <w:szCs w:val="21"/>
        </w:rPr>
      </w:pPr>
      <w:r>
        <w:rPr>
          <w:rFonts w:hint="eastAsia"/>
          <w:kern w:val="0"/>
          <w:szCs w:val="21"/>
        </w:rPr>
        <w:t>甲方应对乙方提供的资料承担保密义务，但以下情况除外：（</w:t>
      </w:r>
      <w:r>
        <w:rPr>
          <w:kern w:val="0"/>
          <w:szCs w:val="21"/>
        </w:rPr>
        <w:t>a</w:t>
      </w:r>
      <w:r>
        <w:rPr>
          <w:rFonts w:hint="eastAsia"/>
          <w:kern w:val="0"/>
          <w:szCs w:val="21"/>
        </w:rPr>
        <w:t>）法律法规另有规定或有权机构或监管部门另有要求的；（</w:t>
      </w:r>
      <w:r>
        <w:rPr>
          <w:kern w:val="0"/>
          <w:szCs w:val="21"/>
        </w:rPr>
        <w:t>b</w:t>
      </w:r>
      <w:r>
        <w:rPr>
          <w:rFonts w:hint="eastAsia"/>
          <w:kern w:val="0"/>
          <w:szCs w:val="21"/>
        </w:rPr>
        <w:t>）在任何法律或仲裁程序中进行的披露；（</w:t>
      </w:r>
      <w:r>
        <w:rPr>
          <w:kern w:val="0"/>
          <w:szCs w:val="21"/>
        </w:rPr>
        <w:t>c</w:t>
      </w:r>
      <w:r>
        <w:rPr>
          <w:rFonts w:hint="eastAsia"/>
          <w:kern w:val="0"/>
          <w:szCs w:val="21"/>
        </w:rPr>
        <w:t>）向甲方所在集团或平安银行分支机构进行的披露；（</w:t>
      </w:r>
      <w:r>
        <w:rPr>
          <w:kern w:val="0"/>
          <w:szCs w:val="21"/>
        </w:rPr>
        <w:t>d</w:t>
      </w:r>
      <w:r>
        <w:rPr>
          <w:rFonts w:hint="eastAsia"/>
          <w:kern w:val="0"/>
          <w:szCs w:val="21"/>
        </w:rPr>
        <w:t>）向所雇佣的专业咨询机构（包括但不限于律师和财务顾问）披露；（</w:t>
      </w:r>
      <w:r>
        <w:rPr>
          <w:kern w:val="0"/>
          <w:szCs w:val="21"/>
        </w:rPr>
        <w:t>e</w:t>
      </w:r>
      <w:r>
        <w:rPr>
          <w:rFonts w:hint="eastAsia"/>
          <w:kern w:val="0"/>
          <w:szCs w:val="21"/>
        </w:rPr>
        <w:t>）甲乙双方另有约定</w:t>
      </w:r>
      <w:r>
        <w:rPr>
          <w:rFonts w:hint="eastAsia"/>
          <w:bCs/>
          <w:szCs w:val="21"/>
        </w:rPr>
        <w:t>的可以披露的情形</w:t>
      </w:r>
      <w:r>
        <w:rPr>
          <w:rFonts w:hint="eastAsia"/>
          <w:kern w:val="0"/>
          <w:szCs w:val="21"/>
        </w:rPr>
        <w:t>；或（</w:t>
      </w:r>
      <w:r>
        <w:rPr>
          <w:kern w:val="0"/>
          <w:szCs w:val="21"/>
        </w:rPr>
        <w:t>f</w:t>
      </w:r>
      <w:r>
        <w:rPr>
          <w:rFonts w:hint="eastAsia"/>
          <w:kern w:val="0"/>
          <w:szCs w:val="21"/>
        </w:rPr>
        <w:t>）乙方提供的资料不构成秘密信息的。</w:t>
      </w:r>
    </w:p>
    <w:p w14:paraId="4D7D8EFE">
      <w:pPr>
        <w:spacing w:line="360" w:lineRule="exact"/>
        <w:jc w:val="center"/>
        <w:rPr>
          <w:b/>
          <w:bCs/>
          <w:kern w:val="0"/>
          <w:szCs w:val="21"/>
        </w:rPr>
      </w:pPr>
    </w:p>
    <w:p w14:paraId="6005750B">
      <w:pPr>
        <w:pStyle w:val="19"/>
        <w:numPr>
          <w:ilvl w:val="0"/>
          <w:numId w:val="1"/>
        </w:numPr>
        <w:spacing w:line="344" w:lineRule="exact"/>
        <w:ind w:firstLineChars="0"/>
        <w:jc w:val="center"/>
        <w:outlineLvl w:val="0"/>
        <w:rPr>
          <w:b/>
          <w:bCs/>
          <w:kern w:val="0"/>
          <w:szCs w:val="21"/>
        </w:rPr>
      </w:pPr>
      <w:r>
        <w:rPr>
          <w:rFonts w:hint="eastAsia"/>
          <w:b/>
          <w:bCs/>
          <w:kern w:val="0"/>
          <w:szCs w:val="21"/>
        </w:rPr>
        <w:t>违约条款</w:t>
      </w:r>
    </w:p>
    <w:p w14:paraId="0D20601A">
      <w:pPr>
        <w:pStyle w:val="19"/>
        <w:numPr>
          <w:ilvl w:val="1"/>
          <w:numId w:val="35"/>
        </w:numPr>
        <w:spacing w:line="360" w:lineRule="exact"/>
        <w:ind w:firstLineChars="0"/>
        <w:rPr>
          <w:b/>
          <w:kern w:val="0"/>
          <w:szCs w:val="21"/>
        </w:rPr>
      </w:pPr>
      <w:r>
        <w:rPr>
          <w:rFonts w:hint="eastAsia"/>
          <w:b/>
          <w:kern w:val="0"/>
          <w:szCs w:val="21"/>
        </w:rPr>
        <w:t>发生以下任一事件均构成乙方在本合同项下之违约事件：</w:t>
      </w:r>
    </w:p>
    <w:p w14:paraId="2BC42CB2">
      <w:pPr>
        <w:pStyle w:val="19"/>
        <w:numPr>
          <w:ilvl w:val="0"/>
          <w:numId w:val="36"/>
        </w:numPr>
        <w:spacing w:line="360" w:lineRule="exact"/>
        <w:ind w:left="1218" w:hanging="748" w:firstLineChars="0"/>
        <w:rPr>
          <w:kern w:val="0"/>
          <w:szCs w:val="21"/>
        </w:rPr>
      </w:pPr>
      <w:r>
        <w:rPr>
          <w:rFonts w:hint="eastAsia"/>
          <w:kern w:val="0"/>
          <w:szCs w:val="21"/>
        </w:rPr>
        <w:t>乙方在本合同项下任一具体国内信用证业务项下发生欠息、逾期、垫款或出现乙方的任何其他应付未付债务，或乙方未按双方约定的用途使用授信资金；</w:t>
      </w:r>
    </w:p>
    <w:p w14:paraId="35C4A844">
      <w:pPr>
        <w:pStyle w:val="19"/>
        <w:numPr>
          <w:ilvl w:val="0"/>
          <w:numId w:val="36"/>
        </w:numPr>
        <w:spacing w:line="360" w:lineRule="exact"/>
        <w:ind w:left="1218" w:hanging="748" w:firstLineChars="0"/>
        <w:rPr>
          <w:kern w:val="0"/>
          <w:szCs w:val="21"/>
        </w:rPr>
      </w:pPr>
      <w:r>
        <w:rPr>
          <w:rFonts w:hint="eastAsia"/>
          <w:kern w:val="0"/>
          <w:szCs w:val="21"/>
        </w:rPr>
        <w:t>乙方在本合同项下任一具体国内信用证业务项下发生违约，包括但不限于违反本合同第三章（业务品种规则）项下对具体国内信用证业务的任何规则或约定的；</w:t>
      </w:r>
    </w:p>
    <w:p w14:paraId="198587ED">
      <w:pPr>
        <w:pStyle w:val="19"/>
        <w:numPr>
          <w:ilvl w:val="0"/>
          <w:numId w:val="36"/>
        </w:numPr>
        <w:spacing w:line="360" w:lineRule="exact"/>
        <w:ind w:left="1218" w:hanging="748" w:firstLineChars="0"/>
        <w:rPr>
          <w:kern w:val="0"/>
          <w:szCs w:val="21"/>
        </w:rPr>
      </w:pPr>
      <w:r>
        <w:rPr>
          <w:rFonts w:hint="eastAsia"/>
          <w:kern w:val="0"/>
          <w:szCs w:val="21"/>
        </w:rPr>
        <w:t>乙方未按约定方式支用授信或融资资金或以化整为零方式规避授信或融资受托支付约定的；</w:t>
      </w:r>
    </w:p>
    <w:p w14:paraId="49A21D64">
      <w:pPr>
        <w:pStyle w:val="19"/>
        <w:numPr>
          <w:ilvl w:val="0"/>
          <w:numId w:val="36"/>
        </w:numPr>
        <w:spacing w:line="360" w:lineRule="exact"/>
        <w:ind w:left="1218" w:hanging="748" w:firstLineChars="0"/>
        <w:rPr>
          <w:kern w:val="0"/>
          <w:szCs w:val="21"/>
        </w:rPr>
      </w:pPr>
      <w:r>
        <w:rPr>
          <w:rFonts w:hint="eastAsia"/>
          <w:kern w:val="0"/>
          <w:szCs w:val="21"/>
        </w:rPr>
        <w:t>乙方违反其所作出的任何声明、保证或承诺；</w:t>
      </w:r>
    </w:p>
    <w:p w14:paraId="5C03F1F5">
      <w:pPr>
        <w:pStyle w:val="19"/>
        <w:numPr>
          <w:ilvl w:val="0"/>
          <w:numId w:val="36"/>
        </w:numPr>
        <w:spacing w:line="360" w:lineRule="exact"/>
        <w:ind w:left="1218" w:hanging="748" w:firstLineChars="0"/>
        <w:rPr>
          <w:kern w:val="0"/>
          <w:szCs w:val="21"/>
        </w:rPr>
      </w:pPr>
      <w:r>
        <w:rPr>
          <w:rFonts w:hint="eastAsia"/>
          <w:kern w:val="0"/>
          <w:szCs w:val="21"/>
        </w:rPr>
        <w:t>乙方违反本合同约定的其应履行的任何义务，或乙方明确表示或以自己的行</w:t>
      </w:r>
      <w:r>
        <w:rPr>
          <w:rFonts w:hint="eastAsia" w:ascii="宋体" w:hAnsi="宋体"/>
          <w:szCs w:val="21"/>
        </w:rPr>
        <w:t>为表明不履行其在本合同项下的任何义务；</w:t>
      </w:r>
    </w:p>
    <w:p w14:paraId="4CACBAC5">
      <w:pPr>
        <w:pStyle w:val="19"/>
        <w:numPr>
          <w:ilvl w:val="0"/>
          <w:numId w:val="36"/>
        </w:numPr>
        <w:spacing w:line="360" w:lineRule="exact"/>
        <w:ind w:left="1218" w:hanging="748" w:firstLineChars="0"/>
        <w:rPr>
          <w:kern w:val="0"/>
          <w:szCs w:val="21"/>
        </w:rPr>
      </w:pPr>
      <w:r>
        <w:rPr>
          <w:rFonts w:hint="eastAsia"/>
          <w:kern w:val="0"/>
          <w:szCs w:val="21"/>
        </w:rPr>
        <w:t>乙方就本合同签署或履行而向甲方所提供的信息或材料不准确、不完整、隐瞒真实的重要情况或有重大遗漏或具有误导性的；</w:t>
      </w:r>
    </w:p>
    <w:p w14:paraId="44087515">
      <w:pPr>
        <w:pStyle w:val="19"/>
        <w:numPr>
          <w:ilvl w:val="0"/>
          <w:numId w:val="36"/>
        </w:numPr>
        <w:spacing w:line="360" w:lineRule="exact"/>
        <w:ind w:left="1218" w:hanging="748" w:firstLineChars="0"/>
        <w:rPr>
          <w:kern w:val="0"/>
          <w:szCs w:val="21"/>
        </w:rPr>
      </w:pPr>
      <w:r>
        <w:rPr>
          <w:rFonts w:hint="eastAsia"/>
          <w:kern w:val="0"/>
          <w:szCs w:val="21"/>
        </w:rPr>
        <w:t>乙方隐瞒真实的重要情况，不配合甲方的调查、审查和检查；</w:t>
      </w:r>
    </w:p>
    <w:p w14:paraId="3C92BEB8">
      <w:pPr>
        <w:pStyle w:val="19"/>
        <w:numPr>
          <w:ilvl w:val="0"/>
          <w:numId w:val="36"/>
        </w:numPr>
        <w:spacing w:line="360" w:lineRule="exact"/>
        <w:ind w:left="1218" w:hanging="748" w:firstLineChars="0"/>
        <w:rPr>
          <w:kern w:val="0"/>
          <w:szCs w:val="21"/>
        </w:rPr>
      </w:pPr>
      <w:r>
        <w:rPr>
          <w:rFonts w:hint="eastAsia"/>
          <w:kern w:val="0"/>
          <w:szCs w:val="21"/>
        </w:rPr>
        <w:t>乙方未按要求及时办妥与本合同有关的担保登记手续（如需）的；</w:t>
      </w:r>
    </w:p>
    <w:p w14:paraId="75249E80">
      <w:pPr>
        <w:pStyle w:val="19"/>
        <w:numPr>
          <w:ilvl w:val="0"/>
          <w:numId w:val="36"/>
        </w:numPr>
        <w:spacing w:line="360" w:lineRule="exact"/>
        <w:ind w:left="1218" w:hanging="748" w:firstLineChars="0"/>
        <w:rPr>
          <w:kern w:val="0"/>
          <w:szCs w:val="21"/>
        </w:rPr>
      </w:pPr>
      <w:r>
        <w:rPr>
          <w:rFonts w:hint="eastAsia"/>
          <w:kern w:val="0"/>
          <w:szCs w:val="21"/>
        </w:rPr>
        <w:t>乙方或担保人（如有）通过关联交易或其他方式，有意逃废银行债权；</w:t>
      </w:r>
    </w:p>
    <w:p w14:paraId="65401DBC">
      <w:pPr>
        <w:pStyle w:val="19"/>
        <w:numPr>
          <w:ilvl w:val="0"/>
          <w:numId w:val="36"/>
        </w:numPr>
        <w:spacing w:line="360" w:lineRule="exact"/>
        <w:ind w:left="1218" w:hanging="748" w:firstLineChars="0"/>
        <w:rPr>
          <w:kern w:val="0"/>
          <w:szCs w:val="21"/>
        </w:rPr>
      </w:pPr>
      <w:r>
        <w:rPr>
          <w:rFonts w:hint="eastAsia"/>
          <w:kern w:val="0"/>
          <w:szCs w:val="21"/>
        </w:rPr>
        <w:t>乙方或担保人（如有）存在怠于管理和追索到期债权，或以无偿、不合理的低价及其他不适当方式处分其主要财产等转移财产或抽逃资金或其他逃避债务的行为的；</w:t>
      </w:r>
    </w:p>
    <w:p w14:paraId="6CB38CD0">
      <w:pPr>
        <w:pStyle w:val="19"/>
        <w:numPr>
          <w:ilvl w:val="0"/>
          <w:numId w:val="36"/>
        </w:numPr>
        <w:spacing w:line="360" w:lineRule="exact"/>
        <w:ind w:left="1218" w:hanging="748" w:firstLineChars="0"/>
        <w:rPr>
          <w:kern w:val="0"/>
          <w:szCs w:val="21"/>
        </w:rPr>
      </w:pPr>
      <w:r>
        <w:rPr>
          <w:rFonts w:hint="eastAsia"/>
          <w:kern w:val="0"/>
          <w:szCs w:val="21"/>
        </w:rPr>
        <w:t>乙方利用与任何第三人（包括但不限于乙方的关联方）之间的虚假合同和安排，包括但不限于以无真实贸易背景的应收票据等债权转让、贴现或质押，套取甲方或其他银行的资金或授信；</w:t>
      </w:r>
    </w:p>
    <w:p w14:paraId="7643D4A0">
      <w:pPr>
        <w:pStyle w:val="19"/>
        <w:numPr>
          <w:ilvl w:val="0"/>
          <w:numId w:val="36"/>
        </w:numPr>
        <w:spacing w:line="360" w:lineRule="exact"/>
        <w:ind w:left="1218" w:hanging="748" w:firstLineChars="0"/>
        <w:rPr>
          <w:kern w:val="0"/>
          <w:szCs w:val="21"/>
        </w:rPr>
      </w:pPr>
      <w:r>
        <w:rPr>
          <w:rFonts w:hint="eastAsia"/>
          <w:kern w:val="0"/>
          <w:szCs w:val="21"/>
        </w:rPr>
        <w:t>乙方或担保人违反与甲方（包括平安银行的任何分支机构）及/或其他金融机</w:t>
      </w:r>
      <w:r>
        <w:rPr>
          <w:rFonts w:hint="eastAsia" w:ascii="Arial" w:hAnsi="Arial"/>
        </w:rPr>
        <w:t>构</w:t>
      </w:r>
      <w:r>
        <w:rPr>
          <w:rFonts w:hint="eastAsia"/>
          <w:kern w:val="0"/>
          <w:szCs w:val="21"/>
        </w:rPr>
        <w:t>签订的任何其他合同（包括但不限于授信合同、贷款合同或担保合同等）或</w:t>
      </w:r>
      <w:r>
        <w:rPr>
          <w:rFonts w:hint="eastAsia"/>
          <w:szCs w:val="21"/>
        </w:rPr>
        <w:t>在其发行的任何债务性质的证券项下违约</w:t>
      </w:r>
      <w:r>
        <w:rPr>
          <w:rFonts w:hint="eastAsia"/>
          <w:kern w:val="0"/>
          <w:szCs w:val="21"/>
        </w:rPr>
        <w:t>；</w:t>
      </w:r>
    </w:p>
    <w:p w14:paraId="0A247B98">
      <w:pPr>
        <w:pStyle w:val="19"/>
        <w:numPr>
          <w:ilvl w:val="0"/>
          <w:numId w:val="36"/>
        </w:numPr>
        <w:spacing w:line="360" w:lineRule="exact"/>
        <w:ind w:left="1218" w:hanging="748" w:firstLineChars="0"/>
        <w:rPr>
          <w:kern w:val="0"/>
          <w:szCs w:val="21"/>
        </w:rPr>
      </w:pPr>
      <w:r>
        <w:rPr>
          <w:rFonts w:hint="eastAsia"/>
          <w:kern w:val="0"/>
          <w:szCs w:val="21"/>
        </w:rPr>
        <w:t>乙方的担保人（如有）违反担保合同（包括但不限于保证合同、抵押合同、质押合同）的约定或者发生担保合同项下的违约事项，或者担保合同未生效、无效或被撤销或担保登记手续未按要求完成；担保物价值明显减少、灭失或权属发生争议，或被查封、扣押、冻结、扣划、留置、拍卖等；</w:t>
      </w:r>
    </w:p>
    <w:p w14:paraId="15BCF383">
      <w:pPr>
        <w:pStyle w:val="19"/>
        <w:numPr>
          <w:ilvl w:val="0"/>
          <w:numId w:val="36"/>
        </w:numPr>
        <w:spacing w:line="360" w:lineRule="exact"/>
        <w:ind w:left="1218" w:hanging="748" w:firstLineChars="0"/>
        <w:rPr>
          <w:kern w:val="0"/>
          <w:szCs w:val="21"/>
        </w:rPr>
      </w:pPr>
      <w:r>
        <w:rPr>
          <w:rFonts w:hint="eastAsia"/>
          <w:kern w:val="0"/>
          <w:szCs w:val="21"/>
        </w:rPr>
        <w:t>乙方或担保人（如有）经营、财务状况恶化，发生重大财务亏损、资产损失（包括但不限于因其对外担保而发生资产损失）或其他财务危机；或乙方、乙方的股东或实际控制人、担保人（如有），或该等任一主体的法定代表人或主要管理人员涉及重大诉讼、仲裁、案件或受到行政处罚、刑事制裁或卷入此类行政、刑事调查程序、或其主要资产被采取了查封、冻结或财产保全等强制措施，或出现其他导致其无法正常履行职责的事件；或乙方或担保人（如有）向第三方提供担保，对其财务状况或履行本合同项下义务的能力产生重大不利影响；或乙方或担保人（如有）出现分立、合并、重大兼并、收购重组、重大资产处置、减资、歇业、停业、停产、停业整顿、清算、改组、被撤销、被解散、破产、或被吊销营业执照等任一情形；或乙方股东或实际控制人发生变动、或本合同第</w:t>
      </w:r>
      <w:r>
        <w:rPr>
          <w:kern w:val="0"/>
          <w:szCs w:val="21"/>
        </w:rPr>
        <w:t>6.4</w:t>
      </w:r>
      <w:r>
        <w:rPr>
          <w:rFonts w:hint="eastAsia"/>
          <w:kern w:val="0"/>
          <w:szCs w:val="21"/>
        </w:rPr>
        <w:t>条所列应通知的任一事项实际发生但未经甲方事先同意，甲方认为前述事项将影响其债权的安全的；</w:t>
      </w:r>
    </w:p>
    <w:p w14:paraId="17E05646">
      <w:pPr>
        <w:pStyle w:val="19"/>
        <w:numPr>
          <w:ilvl w:val="0"/>
          <w:numId w:val="36"/>
        </w:numPr>
        <w:spacing w:line="360" w:lineRule="exact"/>
        <w:ind w:left="1218" w:hanging="748" w:firstLineChars="0"/>
        <w:rPr>
          <w:kern w:val="0"/>
          <w:szCs w:val="21"/>
        </w:rPr>
      </w:pPr>
      <w:r>
        <w:rPr>
          <w:rFonts w:hint="eastAsia"/>
          <w:kern w:val="0"/>
          <w:szCs w:val="21"/>
        </w:rPr>
        <w:t>如本合同项下授信的担保物还涉及须监管的，该等监管协议项下发生任何违约的；</w:t>
      </w:r>
    </w:p>
    <w:p w14:paraId="337F8097">
      <w:pPr>
        <w:pStyle w:val="19"/>
        <w:numPr>
          <w:ilvl w:val="0"/>
          <w:numId w:val="36"/>
        </w:numPr>
        <w:spacing w:line="360" w:lineRule="exact"/>
        <w:ind w:left="1218" w:hanging="748" w:firstLineChars="0"/>
        <w:rPr>
          <w:kern w:val="0"/>
          <w:szCs w:val="21"/>
        </w:rPr>
      </w:pPr>
      <w:r>
        <w:rPr>
          <w:rFonts w:hint="eastAsia"/>
          <w:kern w:val="0"/>
          <w:szCs w:val="21"/>
        </w:rPr>
        <w:t>乙方或担保人的经营期限</w:t>
      </w:r>
      <w:r>
        <w:rPr>
          <w:kern w:val="0"/>
          <w:szCs w:val="21"/>
        </w:rPr>
        <w:t>于</w:t>
      </w:r>
      <w:r>
        <w:rPr>
          <w:rFonts w:hint="eastAsia"/>
          <w:kern w:val="0"/>
          <w:szCs w:val="21"/>
        </w:rPr>
        <w:t>乙方在甲方的授信额度期限内到期，且未办理到期延续手续；</w:t>
      </w:r>
    </w:p>
    <w:p w14:paraId="1087697E">
      <w:pPr>
        <w:pStyle w:val="19"/>
        <w:numPr>
          <w:ilvl w:val="0"/>
          <w:numId w:val="36"/>
        </w:numPr>
        <w:spacing w:line="360" w:lineRule="exact"/>
        <w:ind w:left="1218" w:hanging="748" w:firstLineChars="0"/>
        <w:rPr>
          <w:kern w:val="0"/>
          <w:szCs w:val="21"/>
        </w:rPr>
      </w:pPr>
      <w:r>
        <w:rPr>
          <w:rFonts w:hint="eastAsia"/>
          <w:kern w:val="0"/>
          <w:szCs w:val="21"/>
        </w:rPr>
        <w:t>乙方所处行业发生不利变化，甲方认为已经或者可能危及本合同项下债权实现的；</w:t>
      </w:r>
    </w:p>
    <w:p w14:paraId="397C3873">
      <w:pPr>
        <w:pStyle w:val="19"/>
        <w:numPr>
          <w:ilvl w:val="0"/>
          <w:numId w:val="36"/>
        </w:numPr>
        <w:spacing w:line="360" w:lineRule="exact"/>
        <w:ind w:left="1218" w:hanging="748" w:firstLineChars="0"/>
        <w:rPr>
          <w:kern w:val="0"/>
          <w:szCs w:val="21"/>
        </w:rPr>
      </w:pPr>
      <w:bookmarkStart w:id="5" w:name="_Hlk525065820"/>
      <w:r>
        <w:rPr>
          <w:rFonts w:hint="eastAsia"/>
          <w:kern w:val="0"/>
          <w:szCs w:val="21"/>
        </w:rPr>
        <w:t>发生其他可能严重影响乙方履行本合同项下义务能力之事件或情形的。</w:t>
      </w:r>
    </w:p>
    <w:bookmarkEnd w:id="5"/>
    <w:p w14:paraId="05A32C9C">
      <w:pPr>
        <w:pStyle w:val="19"/>
        <w:numPr>
          <w:ilvl w:val="1"/>
          <w:numId w:val="35"/>
        </w:numPr>
        <w:spacing w:line="360" w:lineRule="exact"/>
        <w:ind w:firstLineChars="0"/>
        <w:rPr>
          <w:b/>
          <w:bCs/>
          <w:kern w:val="0"/>
          <w:szCs w:val="21"/>
        </w:rPr>
      </w:pPr>
      <w:r>
        <w:rPr>
          <w:rFonts w:hint="eastAsia"/>
          <w:b/>
          <w:kern w:val="0"/>
          <w:szCs w:val="21"/>
        </w:rPr>
        <w:t>发生上述任一违约事件时，甲方有权采取下列</w:t>
      </w:r>
      <w:r>
        <w:rPr>
          <w:rFonts w:hint="eastAsia"/>
          <w:b/>
          <w:bCs/>
          <w:kern w:val="0"/>
          <w:szCs w:val="21"/>
        </w:rPr>
        <w:t>一项或多项</w:t>
      </w:r>
      <w:r>
        <w:rPr>
          <w:rFonts w:hint="eastAsia"/>
          <w:b/>
          <w:kern w:val="0"/>
          <w:szCs w:val="21"/>
        </w:rPr>
        <w:t>措施：</w:t>
      </w:r>
    </w:p>
    <w:p w14:paraId="75B5371F">
      <w:pPr>
        <w:pStyle w:val="19"/>
        <w:numPr>
          <w:ilvl w:val="0"/>
          <w:numId w:val="37"/>
        </w:numPr>
        <w:spacing w:line="360" w:lineRule="exact"/>
        <w:ind w:left="1218" w:hanging="748" w:firstLineChars="0"/>
        <w:rPr>
          <w:kern w:val="0"/>
          <w:szCs w:val="21"/>
        </w:rPr>
      </w:pPr>
      <w:r>
        <w:rPr>
          <w:rFonts w:hint="eastAsia"/>
          <w:kern w:val="0"/>
          <w:szCs w:val="21"/>
        </w:rPr>
        <w:t>要求乙方及/或担保人（如有）限期纠正其违约行为；</w:t>
      </w:r>
    </w:p>
    <w:p w14:paraId="721DFE22">
      <w:pPr>
        <w:pStyle w:val="19"/>
        <w:numPr>
          <w:ilvl w:val="0"/>
          <w:numId w:val="37"/>
        </w:numPr>
        <w:spacing w:line="360" w:lineRule="exact"/>
        <w:ind w:left="1218" w:hanging="748" w:firstLineChars="0"/>
        <w:rPr>
          <w:kern w:val="0"/>
          <w:szCs w:val="21"/>
        </w:rPr>
      </w:pPr>
      <w:r>
        <w:rPr>
          <w:rFonts w:hint="eastAsia"/>
          <w:kern w:val="0"/>
          <w:szCs w:val="21"/>
        </w:rPr>
        <w:t>调整、取消或终止甲方依据任何合同授予乙方的全部或部分综合授信额度，或调整额度期限、额度金额等授信条件；或调整、取消或终止本合同项下具体业务品种的授信额度，或调整本合同项下具体业务品种的额度期限、额度金额等授信条件；或暂停发放新的授信/融资/款项或暂停批准新的提款或额度使用申请或业务申请；</w:t>
      </w:r>
    </w:p>
    <w:p w14:paraId="5B741266">
      <w:pPr>
        <w:pStyle w:val="19"/>
        <w:numPr>
          <w:ilvl w:val="0"/>
          <w:numId w:val="37"/>
        </w:numPr>
        <w:spacing w:line="360" w:lineRule="exact"/>
        <w:ind w:left="1218" w:hanging="748" w:firstLineChars="0"/>
        <w:rPr>
          <w:kern w:val="0"/>
          <w:szCs w:val="21"/>
        </w:rPr>
      </w:pPr>
      <w:r>
        <w:rPr>
          <w:rFonts w:hint="eastAsia"/>
          <w:kern w:val="0"/>
          <w:szCs w:val="21"/>
        </w:rPr>
        <w:t>宣布本合同项下及/或本合同具体业务项下及/或乙方与甲方在任何其他授信文件项下的授信/融资/债务全部或部分立即提前到期，要求乙方立即偿还部分或全部授信项下债务本金（包括但不限于融资本金/垫款本金/议付金额/贴现金额/保兑金额/福费廷金额，视具体业务类型而定）、利息及费用，并自违约事件发生之日起，对已发放的授信项下债务按罚息利率计收罚息，直至乙方清偿全部授信项下所有债务（包括但不限于本金、利息及相关费用）；为免疑义，前述费用</w:t>
      </w:r>
      <w:r>
        <w:rPr>
          <w:rFonts w:hint="eastAsia"/>
        </w:rPr>
        <w:t>包括但不限于甲方为实现债权产生的所有费用（具体参见本合同第</w:t>
      </w:r>
      <w:r>
        <w:t>8.3</w:t>
      </w:r>
      <w:r>
        <w:rPr>
          <w:rFonts w:hint="eastAsia"/>
        </w:rPr>
        <w:t>条有关“实现债权的费用”的约定）；</w:t>
      </w:r>
    </w:p>
    <w:p w14:paraId="73BED218">
      <w:pPr>
        <w:pStyle w:val="19"/>
        <w:numPr>
          <w:ilvl w:val="0"/>
          <w:numId w:val="37"/>
        </w:numPr>
        <w:spacing w:line="360" w:lineRule="exact"/>
        <w:ind w:left="1218" w:hanging="748" w:firstLineChars="0"/>
        <w:rPr>
          <w:b/>
          <w:kern w:val="0"/>
          <w:szCs w:val="21"/>
        </w:rPr>
      </w:pPr>
      <w:r>
        <w:rPr>
          <w:rFonts w:hint="eastAsia"/>
          <w:b/>
          <w:kern w:val="0"/>
          <w:szCs w:val="21"/>
        </w:rPr>
        <w:t>就尚未到期的信用证等各类表外授信类业务，甲方有权要求乙方立即向甲方足额交存保证金至授信金额的</w:t>
      </w:r>
      <w:r>
        <w:rPr>
          <w:b/>
          <w:kern w:val="0"/>
          <w:szCs w:val="21"/>
        </w:rPr>
        <w:t>100%</w:t>
      </w:r>
      <w:r>
        <w:rPr>
          <w:rFonts w:hint="eastAsia"/>
          <w:b/>
          <w:kern w:val="0"/>
          <w:szCs w:val="21"/>
        </w:rPr>
        <w:t>以备对外支付；</w:t>
      </w:r>
    </w:p>
    <w:p w14:paraId="7C8BF282">
      <w:pPr>
        <w:pStyle w:val="19"/>
        <w:numPr>
          <w:ilvl w:val="0"/>
          <w:numId w:val="37"/>
        </w:numPr>
        <w:spacing w:line="360" w:lineRule="exact"/>
        <w:ind w:left="1218" w:hanging="748" w:firstLineChars="0"/>
        <w:rPr>
          <w:kern w:val="0"/>
          <w:szCs w:val="21"/>
        </w:rPr>
      </w:pPr>
      <w:r>
        <w:rPr>
          <w:rFonts w:hint="eastAsia"/>
          <w:kern w:val="0"/>
          <w:szCs w:val="21"/>
        </w:rPr>
        <w:t>要求乙方提供甲方认可的新的担保措施；</w:t>
      </w:r>
    </w:p>
    <w:p w14:paraId="6E389717">
      <w:pPr>
        <w:pStyle w:val="19"/>
        <w:numPr>
          <w:ilvl w:val="0"/>
          <w:numId w:val="37"/>
        </w:numPr>
        <w:spacing w:line="360" w:lineRule="exact"/>
        <w:ind w:left="1218" w:hanging="748" w:firstLineChars="0"/>
        <w:rPr>
          <w:kern w:val="0"/>
          <w:szCs w:val="21"/>
        </w:rPr>
      </w:pPr>
      <w:r>
        <w:rPr>
          <w:rFonts w:hint="eastAsia"/>
          <w:kern w:val="0"/>
          <w:szCs w:val="21"/>
        </w:rPr>
        <w:t>根据授信风险状况调整具体授信金额、期限与利率；</w:t>
      </w:r>
    </w:p>
    <w:p w14:paraId="424BB56C">
      <w:pPr>
        <w:pStyle w:val="19"/>
        <w:numPr>
          <w:ilvl w:val="0"/>
          <w:numId w:val="37"/>
        </w:numPr>
        <w:spacing w:line="360" w:lineRule="exact"/>
        <w:ind w:left="1218" w:hanging="748" w:firstLineChars="0"/>
        <w:rPr>
          <w:b/>
          <w:kern w:val="0"/>
          <w:szCs w:val="21"/>
        </w:rPr>
      </w:pPr>
      <w:r>
        <w:rPr>
          <w:rFonts w:hint="eastAsia"/>
          <w:b/>
          <w:kern w:val="0"/>
          <w:szCs w:val="21"/>
        </w:rPr>
        <w:t>有权直接从乙方或相关担保方账户上扣款，以清偿乙方在本合同及</w:t>
      </w:r>
      <w:r>
        <w:rPr>
          <w:b/>
          <w:kern w:val="0"/>
          <w:szCs w:val="21"/>
        </w:rPr>
        <w:t>/</w:t>
      </w:r>
      <w:r>
        <w:rPr>
          <w:rFonts w:hint="eastAsia"/>
          <w:b/>
          <w:kern w:val="0"/>
          <w:szCs w:val="21"/>
        </w:rPr>
        <w:t>或各具体业务合同项下的全部或部分债务（包括甲方要求提前清偿的债务），而无须事先征得乙方的同意；</w:t>
      </w:r>
    </w:p>
    <w:p w14:paraId="3D3BF41A">
      <w:pPr>
        <w:pStyle w:val="19"/>
        <w:numPr>
          <w:ilvl w:val="0"/>
          <w:numId w:val="37"/>
        </w:numPr>
        <w:spacing w:line="360" w:lineRule="exact"/>
        <w:ind w:left="1218" w:hanging="748" w:firstLineChars="0"/>
        <w:rPr>
          <w:kern w:val="0"/>
          <w:szCs w:val="21"/>
        </w:rPr>
      </w:pPr>
      <w:r>
        <w:rPr>
          <w:rFonts w:hint="eastAsia"/>
          <w:kern w:val="0"/>
          <w:szCs w:val="21"/>
        </w:rPr>
        <w:t>有权行使相关担保权利，包括但不限于要求保证人立即履行保证责任，或通过依法处分抵押物及</w:t>
      </w:r>
      <w:r>
        <w:rPr>
          <w:kern w:val="0"/>
          <w:szCs w:val="21"/>
        </w:rPr>
        <w:t>/</w:t>
      </w:r>
      <w:r>
        <w:rPr>
          <w:rFonts w:hint="eastAsia"/>
          <w:kern w:val="0"/>
          <w:szCs w:val="21"/>
        </w:rPr>
        <w:t>或质物实现担保权利；</w:t>
      </w:r>
    </w:p>
    <w:p w14:paraId="07B62129">
      <w:pPr>
        <w:pStyle w:val="19"/>
        <w:numPr>
          <w:ilvl w:val="0"/>
          <w:numId w:val="37"/>
        </w:numPr>
        <w:spacing w:line="360" w:lineRule="exact"/>
        <w:ind w:left="1218" w:hanging="748" w:firstLineChars="0"/>
        <w:rPr>
          <w:b/>
          <w:bCs/>
          <w:kern w:val="0"/>
          <w:szCs w:val="21"/>
        </w:rPr>
      </w:pPr>
      <w:r>
        <w:rPr>
          <w:rFonts w:hint="eastAsia"/>
          <w:b/>
          <w:bCs/>
          <w:kern w:val="0"/>
          <w:szCs w:val="21"/>
        </w:rPr>
        <w:t>以甲方认为合适的方式处置所开立信用证项下货物，并以所得款项清偿乙方所欠甲方债务，且甲方不对因前述处置或变现引发的损失承担任何责任（国内信用证开证业务适用）；</w:t>
      </w:r>
    </w:p>
    <w:p w14:paraId="3F402EAD">
      <w:pPr>
        <w:pStyle w:val="19"/>
        <w:numPr>
          <w:ilvl w:val="0"/>
          <w:numId w:val="37"/>
        </w:numPr>
        <w:spacing w:line="360" w:lineRule="exact"/>
        <w:ind w:left="1218" w:hanging="748" w:firstLineChars="0"/>
        <w:rPr>
          <w:kern w:val="0"/>
          <w:szCs w:val="21"/>
        </w:rPr>
      </w:pPr>
      <w:r>
        <w:rPr>
          <w:rFonts w:hint="eastAsia"/>
          <w:kern w:val="0"/>
          <w:szCs w:val="21"/>
        </w:rPr>
        <w:t>要求乙方赔偿因其违约而给甲方造成的损失；</w:t>
      </w:r>
    </w:p>
    <w:p w14:paraId="5B025186">
      <w:pPr>
        <w:pStyle w:val="19"/>
        <w:numPr>
          <w:ilvl w:val="0"/>
          <w:numId w:val="37"/>
        </w:numPr>
        <w:spacing w:line="360" w:lineRule="exact"/>
        <w:ind w:left="1218" w:hanging="748" w:firstLineChars="0"/>
        <w:rPr>
          <w:kern w:val="0"/>
          <w:szCs w:val="21"/>
        </w:rPr>
      </w:pPr>
      <w:r>
        <w:rPr>
          <w:rFonts w:hint="eastAsia"/>
          <w:kern w:val="0"/>
          <w:szCs w:val="21"/>
        </w:rPr>
        <w:t>甲方依法向乙方的债务人主张代位求偿权，或请求法院撤销乙方放弃其到期债权或者无偿转让财产、以明显不合理低价转让财产的行为，乙方需按照甲方的要求提供一切必要配合与协助，甲方由此产生的各项费用由乙方承担；</w:t>
      </w:r>
    </w:p>
    <w:p w14:paraId="3C059CBE">
      <w:pPr>
        <w:pStyle w:val="19"/>
        <w:numPr>
          <w:ilvl w:val="0"/>
          <w:numId w:val="37"/>
        </w:numPr>
        <w:spacing w:line="360" w:lineRule="exact"/>
        <w:ind w:left="1218" w:hanging="748" w:firstLineChars="0"/>
        <w:rPr>
          <w:kern w:val="0"/>
          <w:szCs w:val="21"/>
        </w:rPr>
      </w:pPr>
      <w:r>
        <w:rPr>
          <w:rFonts w:hint="eastAsia"/>
          <w:kern w:val="0"/>
          <w:szCs w:val="21"/>
        </w:rPr>
        <w:t>采取法律允许或合同约定的其他救济措施。</w:t>
      </w:r>
    </w:p>
    <w:p w14:paraId="2F49E152">
      <w:pPr>
        <w:pStyle w:val="19"/>
        <w:numPr>
          <w:ilvl w:val="1"/>
          <w:numId w:val="35"/>
        </w:numPr>
        <w:spacing w:line="360" w:lineRule="exact"/>
        <w:ind w:firstLineChars="0"/>
        <w:rPr>
          <w:b/>
          <w:kern w:val="0"/>
          <w:szCs w:val="21"/>
        </w:rPr>
      </w:pPr>
      <w:r>
        <w:rPr>
          <w:rFonts w:hint="eastAsia"/>
          <w:b/>
          <w:kern w:val="0"/>
          <w:szCs w:val="21"/>
        </w:rPr>
        <w:t>本合同项下“实现债权的费用”是指，乙方未按期偿还甲方在本合同项下任何债务，导致甲方为催收等所产生或所需的合理费用，包括但不限于公告、公证、送达、鉴定费、律师费、诉讼费、仲裁费、差旅费、评估费、拍卖费、财产保全费、强制执行费、过户费等。本合同项下甲方“实现债权的费用”均由乙方负担。</w:t>
      </w:r>
    </w:p>
    <w:p w14:paraId="75FE8312">
      <w:pPr>
        <w:pStyle w:val="19"/>
        <w:spacing w:line="360" w:lineRule="exact"/>
        <w:ind w:left="531" w:firstLine="0" w:firstLineChars="0"/>
        <w:rPr>
          <w:kern w:val="0"/>
          <w:szCs w:val="21"/>
        </w:rPr>
      </w:pPr>
    </w:p>
    <w:p w14:paraId="25842CC3">
      <w:pPr>
        <w:pStyle w:val="19"/>
        <w:numPr>
          <w:ilvl w:val="0"/>
          <w:numId w:val="1"/>
        </w:numPr>
        <w:spacing w:line="344" w:lineRule="exact"/>
        <w:ind w:firstLineChars="0"/>
        <w:jc w:val="center"/>
        <w:outlineLvl w:val="0"/>
        <w:rPr>
          <w:b/>
          <w:bCs/>
          <w:kern w:val="0"/>
          <w:szCs w:val="21"/>
        </w:rPr>
      </w:pPr>
      <w:r>
        <w:rPr>
          <w:rFonts w:hint="eastAsia"/>
          <w:b/>
          <w:bCs/>
          <w:kern w:val="0"/>
          <w:szCs w:val="21"/>
        </w:rPr>
        <w:t>通知和送达</w:t>
      </w:r>
    </w:p>
    <w:p w14:paraId="4A79FA3C">
      <w:pPr>
        <w:pStyle w:val="19"/>
        <w:numPr>
          <w:ilvl w:val="1"/>
          <w:numId w:val="38"/>
        </w:numPr>
        <w:spacing w:line="360" w:lineRule="exact"/>
        <w:ind w:firstLineChars="0"/>
        <w:rPr>
          <w:b/>
          <w:bCs/>
          <w:kern w:val="0"/>
          <w:szCs w:val="21"/>
        </w:rPr>
      </w:pPr>
      <w:r>
        <w:rPr>
          <w:rFonts w:hint="eastAsia"/>
          <w:b/>
          <w:bCs/>
          <w:kern w:val="0"/>
          <w:szCs w:val="21"/>
        </w:rPr>
        <w:t>关于通知和送达约定条款</w:t>
      </w:r>
    </w:p>
    <w:p w14:paraId="07FE112E">
      <w:pPr>
        <w:numPr>
          <w:ilvl w:val="0"/>
          <w:numId w:val="39"/>
        </w:numPr>
        <w:spacing w:line="360" w:lineRule="exact"/>
        <w:ind w:left="535" w:hanging="535" w:hangingChars="254"/>
        <w:rPr>
          <w:b/>
          <w:bCs/>
          <w:kern w:val="0"/>
          <w:szCs w:val="21"/>
        </w:rPr>
      </w:pPr>
      <w:r>
        <w:rPr>
          <w:rFonts w:hint="eastAsia"/>
          <w:b/>
          <w:bCs/>
          <w:kern w:val="0"/>
          <w:szCs w:val="21"/>
        </w:rPr>
        <w:t>通知和送达原则。本合同一方按照本合同条款发往任何其他方的任何通知、请求或其他文件，应当以书面形式（包括电子邮件形式）发给该任何其他方。各方指定的最初联系地址、电话、传真、邮箱以及联系人（如有）在本合同文首列明。</w:t>
      </w:r>
    </w:p>
    <w:p w14:paraId="06088862">
      <w:pPr>
        <w:numPr>
          <w:ilvl w:val="0"/>
          <w:numId w:val="39"/>
        </w:numPr>
        <w:spacing w:line="360" w:lineRule="exact"/>
        <w:ind w:left="535" w:hanging="535" w:hangingChars="254"/>
        <w:rPr>
          <w:b/>
          <w:bCs/>
          <w:kern w:val="0"/>
          <w:szCs w:val="21"/>
        </w:rPr>
      </w:pPr>
      <w:r>
        <w:rPr>
          <w:rFonts w:hint="eastAsia"/>
          <w:b/>
          <w:bCs/>
          <w:kern w:val="0"/>
          <w:szCs w:val="21"/>
        </w:rPr>
        <w:t>除本合同第三章（业务品种规则）中就具体业务通知/送达另有特别约定、或属于本合同第十一章第</w:t>
      </w:r>
      <w:r>
        <w:rPr>
          <w:b/>
          <w:bCs/>
          <w:kern w:val="0"/>
          <w:szCs w:val="21"/>
        </w:rPr>
        <w:t>11.10</w:t>
      </w:r>
      <w:r>
        <w:rPr>
          <w:rFonts w:hint="eastAsia"/>
          <w:b/>
          <w:bCs/>
          <w:kern w:val="0"/>
          <w:szCs w:val="21"/>
        </w:rPr>
        <w:t>条（关于线上通讯的特别约定）中约定的情形外，本合同各方之间按照本合同条款进行的任何通讯应当在满足下列条件后视为已送达：</w:t>
      </w:r>
    </w:p>
    <w:p w14:paraId="6E07C1AB">
      <w:pPr>
        <w:pStyle w:val="19"/>
        <w:numPr>
          <w:ilvl w:val="0"/>
          <w:numId w:val="40"/>
        </w:numPr>
        <w:spacing w:line="360" w:lineRule="exact"/>
        <w:ind w:left="1134" w:hanging="644" w:firstLineChars="0"/>
        <w:rPr>
          <w:b/>
          <w:bCs/>
          <w:kern w:val="0"/>
          <w:szCs w:val="21"/>
        </w:rPr>
      </w:pPr>
      <w:r>
        <w:rPr>
          <w:rFonts w:hint="eastAsia"/>
          <w:b/>
          <w:bCs/>
          <w:kern w:val="0"/>
          <w:szCs w:val="21"/>
        </w:rPr>
        <w:t>如通过人员递送，在收件方签收时视为送达；</w:t>
      </w:r>
    </w:p>
    <w:p w14:paraId="0852B794">
      <w:pPr>
        <w:pStyle w:val="19"/>
        <w:numPr>
          <w:ilvl w:val="0"/>
          <w:numId w:val="40"/>
        </w:numPr>
        <w:spacing w:line="360" w:lineRule="exact"/>
        <w:ind w:left="1134" w:hanging="644" w:firstLineChars="0"/>
        <w:rPr>
          <w:b/>
          <w:bCs/>
          <w:kern w:val="0"/>
          <w:szCs w:val="21"/>
        </w:rPr>
      </w:pPr>
      <w:r>
        <w:rPr>
          <w:rFonts w:hint="eastAsia"/>
          <w:b/>
          <w:bCs/>
          <w:kern w:val="0"/>
          <w:szCs w:val="21"/>
        </w:rPr>
        <w:t>如以电传或传真传送，在传送完成并收到正确回号或传真报告时视为送达；</w:t>
      </w:r>
    </w:p>
    <w:p w14:paraId="69189163">
      <w:pPr>
        <w:pStyle w:val="19"/>
        <w:numPr>
          <w:ilvl w:val="0"/>
          <w:numId w:val="40"/>
        </w:numPr>
        <w:spacing w:line="360" w:lineRule="exact"/>
        <w:ind w:left="1134" w:hanging="644" w:firstLineChars="0"/>
        <w:rPr>
          <w:b/>
          <w:bCs/>
          <w:kern w:val="0"/>
          <w:szCs w:val="21"/>
        </w:rPr>
      </w:pPr>
      <w:r>
        <w:rPr>
          <w:rFonts w:hint="eastAsia"/>
          <w:b/>
          <w:bCs/>
          <w:kern w:val="0"/>
          <w:szCs w:val="21"/>
        </w:rPr>
        <w:t>如电子邮件传送，在电子邮件发出时视为送达；</w:t>
      </w:r>
    </w:p>
    <w:p w14:paraId="3EF0724E">
      <w:pPr>
        <w:pStyle w:val="19"/>
        <w:numPr>
          <w:ilvl w:val="0"/>
          <w:numId w:val="40"/>
        </w:numPr>
        <w:spacing w:line="360" w:lineRule="exact"/>
        <w:ind w:left="1134" w:hanging="644" w:firstLineChars="0"/>
        <w:rPr>
          <w:b/>
          <w:bCs/>
          <w:kern w:val="0"/>
          <w:szCs w:val="21"/>
        </w:rPr>
      </w:pPr>
      <w:r>
        <w:rPr>
          <w:rFonts w:hint="eastAsia"/>
          <w:b/>
          <w:bCs/>
          <w:kern w:val="0"/>
          <w:szCs w:val="21"/>
        </w:rPr>
        <w:t>如以信函方式邮寄，以交付投递后的第七日视为送达；</w:t>
      </w:r>
    </w:p>
    <w:p w14:paraId="46D65BE8">
      <w:pPr>
        <w:spacing w:line="360" w:lineRule="exact"/>
        <w:ind w:left="535"/>
        <w:rPr>
          <w:b/>
          <w:bCs/>
          <w:kern w:val="0"/>
          <w:szCs w:val="21"/>
        </w:rPr>
      </w:pPr>
      <w:r>
        <w:rPr>
          <w:rFonts w:hint="eastAsia"/>
          <w:b/>
          <w:bCs/>
          <w:kern w:val="0"/>
          <w:szCs w:val="21"/>
        </w:rPr>
        <w:t>但乙方向甲方发出的所有通知、请求或其它通讯均须在甲方实际收到时被视为已经送达，且以电子邮件、电传或传真方式向甲方发出的所有通知、请求或其他通讯须在发出后的三日内将加盖公章的正式函件原件以人员递送或是信函邮寄方式送达甲方以确认。</w:t>
      </w:r>
    </w:p>
    <w:p w14:paraId="6ED01BFF">
      <w:pPr>
        <w:numPr>
          <w:ilvl w:val="0"/>
          <w:numId w:val="39"/>
        </w:numPr>
        <w:spacing w:line="360" w:lineRule="exact"/>
        <w:ind w:left="535" w:hanging="535" w:hangingChars="254"/>
        <w:rPr>
          <w:b/>
          <w:bCs/>
          <w:kern w:val="0"/>
          <w:szCs w:val="21"/>
        </w:rPr>
      </w:pPr>
      <w:r>
        <w:rPr>
          <w:rFonts w:hint="eastAsia"/>
          <w:b/>
          <w:bCs/>
          <w:kern w:val="0"/>
          <w:szCs w:val="21"/>
        </w:rPr>
        <w:t>本合同约定的各方地址适用于各方各类通知、协议等文件以及就合同发生纠纷时相关文件和法律文书的送达，同时包括在争议进入仲裁、民事诉讼程序后的一审、二审、再审和执行程序。</w:t>
      </w:r>
    </w:p>
    <w:p w14:paraId="72E634B7">
      <w:pPr>
        <w:numPr>
          <w:ilvl w:val="0"/>
          <w:numId w:val="39"/>
        </w:numPr>
        <w:spacing w:line="360" w:lineRule="exact"/>
        <w:ind w:left="535" w:hanging="535" w:hangingChars="254"/>
        <w:rPr>
          <w:b/>
          <w:bCs/>
          <w:kern w:val="0"/>
          <w:szCs w:val="21"/>
        </w:rPr>
      </w:pPr>
      <w:r>
        <w:rPr>
          <w:rFonts w:hint="eastAsia"/>
          <w:b/>
          <w:bCs/>
          <w:kern w:val="0"/>
          <w:szCs w:val="21"/>
        </w:rPr>
        <w:t>各方同意在送达地址需要变更时应当履行通知义务，并在变更后七个工作日内以书面通知方式进行；在仲裁及民事诉讼程序时当事人地址变更时应当向仲裁机构、法院履行送达地址变更通知义务。各方未按前述方式履行通知义务，各方在本合同中所约定的送达地址仍视为有效送达地址，因当事人约定的送达地址不准确、送达地址变更后未及时依程序告知对方和法院、当事人或指定的接收人拒绝签收等原因，导致法律文书未能被当事人实际接收的，邮寄送达的，以文书退回之日视为送达之日；直接送达的，送达人当场在送达回证上记明情况之日视为送达之日；履行送达地址变更通知义务的，以变更后的送达地址为有效送达地址。</w:t>
      </w:r>
    </w:p>
    <w:p w14:paraId="3B581D42">
      <w:pPr>
        <w:spacing w:line="360" w:lineRule="exact"/>
        <w:rPr>
          <w:kern w:val="0"/>
          <w:szCs w:val="21"/>
        </w:rPr>
      </w:pPr>
    </w:p>
    <w:p w14:paraId="01095E6F">
      <w:pPr>
        <w:pStyle w:val="19"/>
        <w:numPr>
          <w:ilvl w:val="0"/>
          <w:numId w:val="1"/>
        </w:numPr>
        <w:spacing w:line="344" w:lineRule="exact"/>
        <w:ind w:left="1162" w:hanging="1148" w:firstLineChars="0"/>
        <w:jc w:val="center"/>
        <w:outlineLvl w:val="0"/>
        <w:rPr>
          <w:b/>
          <w:bCs/>
          <w:kern w:val="0"/>
          <w:szCs w:val="21"/>
        </w:rPr>
      </w:pPr>
      <w:r>
        <w:rPr>
          <w:rFonts w:hint="eastAsia"/>
          <w:b/>
          <w:bCs/>
          <w:kern w:val="0"/>
          <w:szCs w:val="21"/>
        </w:rPr>
        <w:t>扣</w:t>
      </w:r>
      <w:r>
        <w:rPr>
          <w:b/>
          <w:bCs/>
          <w:kern w:val="0"/>
          <w:szCs w:val="21"/>
        </w:rPr>
        <w:t>收</w:t>
      </w:r>
      <w:r>
        <w:rPr>
          <w:rFonts w:hint="eastAsia"/>
          <w:b/>
          <w:bCs/>
          <w:kern w:val="0"/>
          <w:szCs w:val="21"/>
        </w:rPr>
        <w:t>约定</w:t>
      </w:r>
    </w:p>
    <w:p w14:paraId="79B28310">
      <w:pPr>
        <w:pStyle w:val="19"/>
        <w:numPr>
          <w:ilvl w:val="1"/>
          <w:numId w:val="41"/>
        </w:numPr>
        <w:spacing w:line="360" w:lineRule="exact"/>
        <w:ind w:firstLineChars="0"/>
        <w:rPr>
          <w:b/>
          <w:bCs/>
          <w:kern w:val="0"/>
          <w:szCs w:val="21"/>
        </w:rPr>
      </w:pPr>
      <w:r>
        <w:rPr>
          <w:rFonts w:hint="eastAsia"/>
          <w:b/>
          <w:bCs/>
          <w:kern w:val="0"/>
          <w:szCs w:val="21"/>
        </w:rPr>
        <w:t>乙方在此不可撤销地同意，当乙方欠付甲方任何到期</w:t>
      </w:r>
      <w:r>
        <w:rPr>
          <w:rFonts w:hint="eastAsia"/>
          <w:b/>
          <w:kern w:val="0"/>
          <w:szCs w:val="21"/>
        </w:rPr>
        <w:t>（包括提前到期的情形）</w:t>
      </w:r>
      <w:r>
        <w:rPr>
          <w:rFonts w:hint="eastAsia"/>
          <w:b/>
          <w:bCs/>
          <w:kern w:val="0"/>
          <w:szCs w:val="21"/>
        </w:rPr>
        <w:t>应付未付债务</w:t>
      </w:r>
      <w:r>
        <w:rPr>
          <w:rFonts w:hint="eastAsia" w:ascii="宋体" w:hAnsi="宋体"/>
          <w:b/>
          <w:szCs w:val="21"/>
        </w:rPr>
        <w:t>（包括任何应履行的保证金追加义务）</w:t>
      </w:r>
      <w:r>
        <w:rPr>
          <w:rFonts w:hint="eastAsia"/>
          <w:b/>
          <w:bCs/>
          <w:kern w:val="0"/>
          <w:szCs w:val="21"/>
        </w:rPr>
        <w:t>时，甲方有权随时从乙方在平安银行任何及</w:t>
      </w:r>
      <w:r>
        <w:rPr>
          <w:b/>
          <w:bCs/>
          <w:kern w:val="0"/>
          <w:szCs w:val="21"/>
        </w:rPr>
        <w:t>/</w:t>
      </w:r>
      <w:r>
        <w:rPr>
          <w:rFonts w:hint="eastAsia"/>
          <w:b/>
          <w:bCs/>
          <w:kern w:val="0"/>
          <w:szCs w:val="21"/>
        </w:rPr>
        <w:t>或所有营业机构开立的任一账户中直接扣收该等债务本息及</w:t>
      </w:r>
      <w:r>
        <w:rPr>
          <w:b/>
          <w:bCs/>
          <w:kern w:val="0"/>
          <w:szCs w:val="21"/>
        </w:rPr>
        <w:t>/</w:t>
      </w:r>
      <w:r>
        <w:rPr>
          <w:rFonts w:hint="eastAsia"/>
          <w:b/>
          <w:bCs/>
          <w:kern w:val="0"/>
          <w:szCs w:val="21"/>
        </w:rPr>
        <w:t>或其他任何相关费用之全部或部分，及</w:t>
      </w:r>
      <w:r>
        <w:rPr>
          <w:b/>
          <w:bCs/>
          <w:kern w:val="0"/>
          <w:szCs w:val="21"/>
        </w:rPr>
        <w:t>/</w:t>
      </w:r>
      <w:r>
        <w:rPr>
          <w:rFonts w:hint="eastAsia"/>
          <w:b/>
          <w:bCs/>
          <w:kern w:val="0"/>
          <w:szCs w:val="21"/>
        </w:rPr>
        <w:t>或处置变现该等账户中的乙方资产用于清偿乙方所欠甲方债务；由此产生的利息、汇率及</w:t>
      </w:r>
      <w:r>
        <w:rPr>
          <w:b/>
          <w:bCs/>
          <w:kern w:val="0"/>
          <w:szCs w:val="21"/>
        </w:rPr>
        <w:t>/</w:t>
      </w:r>
      <w:r>
        <w:rPr>
          <w:rFonts w:hint="eastAsia"/>
          <w:b/>
          <w:bCs/>
          <w:kern w:val="0"/>
          <w:szCs w:val="21"/>
        </w:rPr>
        <w:t>或投资损失由乙方承担。</w:t>
      </w:r>
    </w:p>
    <w:p w14:paraId="047AC2F3">
      <w:pPr>
        <w:pStyle w:val="19"/>
        <w:numPr>
          <w:ilvl w:val="1"/>
          <w:numId w:val="41"/>
        </w:numPr>
        <w:spacing w:line="360" w:lineRule="exact"/>
        <w:ind w:firstLineChars="0"/>
        <w:rPr>
          <w:b/>
          <w:bCs/>
          <w:kern w:val="0"/>
          <w:szCs w:val="21"/>
        </w:rPr>
      </w:pPr>
      <w:r>
        <w:rPr>
          <w:rFonts w:hint="eastAsia"/>
          <w:b/>
          <w:bCs/>
          <w:kern w:val="0"/>
          <w:szCs w:val="21"/>
        </w:rPr>
        <w:t>甲方在扣收或处置变现扣收后通知乙方，并有权继续向乙方追索不足部分（若有）；扣收所得款项涉及多笔债权或不足以清偿全部到期债务（包括本金、利息及</w:t>
      </w:r>
      <w:r>
        <w:rPr>
          <w:b/>
          <w:bCs/>
          <w:kern w:val="0"/>
          <w:szCs w:val="21"/>
        </w:rPr>
        <w:t>/</w:t>
      </w:r>
      <w:r>
        <w:rPr>
          <w:rFonts w:hint="eastAsia"/>
          <w:b/>
          <w:bCs/>
          <w:kern w:val="0"/>
          <w:szCs w:val="21"/>
        </w:rPr>
        <w:t>或费用）时，除非本合同另有明确规定，甲方有权决定所扣收款项的具体清偿顺序。</w:t>
      </w:r>
    </w:p>
    <w:p w14:paraId="03E8CAD4">
      <w:pPr>
        <w:pStyle w:val="19"/>
        <w:numPr>
          <w:ilvl w:val="1"/>
          <w:numId w:val="41"/>
        </w:numPr>
        <w:spacing w:line="360" w:lineRule="exact"/>
        <w:ind w:firstLineChars="0"/>
        <w:rPr>
          <w:b/>
          <w:bCs/>
          <w:kern w:val="0"/>
          <w:szCs w:val="21"/>
        </w:rPr>
      </w:pPr>
      <w:r>
        <w:rPr>
          <w:rFonts w:hint="eastAsia"/>
          <w:b/>
          <w:bCs/>
          <w:kern w:val="0"/>
          <w:szCs w:val="21"/>
        </w:rPr>
        <w:t>扣收过程中涉及币种换算的，按甲方扣收时公布的外汇汇率执行。</w:t>
      </w:r>
    </w:p>
    <w:p w14:paraId="5BD19757">
      <w:pPr>
        <w:pStyle w:val="19"/>
        <w:spacing w:line="360" w:lineRule="exact"/>
        <w:ind w:left="531" w:firstLine="0" w:firstLineChars="0"/>
        <w:rPr>
          <w:kern w:val="0"/>
          <w:szCs w:val="21"/>
        </w:rPr>
      </w:pPr>
    </w:p>
    <w:p w14:paraId="501F8B09">
      <w:pPr>
        <w:pStyle w:val="19"/>
        <w:numPr>
          <w:ilvl w:val="0"/>
          <w:numId w:val="1"/>
        </w:numPr>
        <w:spacing w:line="344" w:lineRule="exact"/>
        <w:ind w:left="1162" w:hanging="1148" w:firstLineChars="0"/>
        <w:jc w:val="center"/>
        <w:outlineLvl w:val="0"/>
        <w:rPr>
          <w:b/>
          <w:bCs/>
          <w:kern w:val="0"/>
          <w:szCs w:val="21"/>
        </w:rPr>
      </w:pPr>
      <w:r>
        <w:rPr>
          <w:rFonts w:hint="eastAsia"/>
          <w:b/>
          <w:bCs/>
          <w:kern w:val="0"/>
          <w:szCs w:val="21"/>
        </w:rPr>
        <w:t>通过线上化实施的特别约定</w:t>
      </w:r>
    </w:p>
    <w:p w14:paraId="6A9C6345">
      <w:pPr>
        <w:pStyle w:val="19"/>
        <w:numPr>
          <w:ilvl w:val="1"/>
          <w:numId w:val="42"/>
        </w:numPr>
        <w:spacing w:line="360" w:lineRule="exact"/>
        <w:ind w:firstLineChars="0"/>
        <w:rPr>
          <w:b/>
          <w:bCs/>
          <w:kern w:val="0"/>
          <w:szCs w:val="21"/>
        </w:rPr>
      </w:pPr>
      <w:r>
        <w:rPr>
          <w:rFonts w:hint="eastAsia"/>
          <w:b/>
          <w:bCs/>
          <w:kern w:val="0"/>
          <w:szCs w:val="21"/>
        </w:rPr>
        <w:t>本合同各方在此一致同意并认可，为提高合同履行和实施效率，在法律允许的范围内并根据甲方对国内信用证业务的具体要求及允许，本合同项下相关事项亦可由乙方通过甲方提供或经甲方认可的电子银行或线上系统实施；乙方在此确认同意有关以电子银行或线上系统实施本合同的条款内容如下：</w:t>
      </w:r>
    </w:p>
    <w:p w14:paraId="7E762910">
      <w:pPr>
        <w:pStyle w:val="19"/>
        <w:numPr>
          <w:ilvl w:val="1"/>
          <w:numId w:val="42"/>
        </w:numPr>
        <w:spacing w:line="360" w:lineRule="exact"/>
        <w:ind w:firstLineChars="0"/>
        <w:rPr>
          <w:kern w:val="0"/>
          <w:szCs w:val="21"/>
        </w:rPr>
      </w:pPr>
      <w:r>
        <w:rPr>
          <w:rFonts w:hint="eastAsia"/>
          <w:kern w:val="0"/>
          <w:szCs w:val="21"/>
        </w:rPr>
        <w:t>为免疑义，前述“电子银行”的含义为：电子银行包括利用计算机和互联网提供银行业务支持的金融服务系统（以下或简称“</w:t>
      </w:r>
      <w:r>
        <w:rPr>
          <w:rFonts w:hint="eastAsia"/>
          <w:b/>
          <w:bCs/>
          <w:kern w:val="0"/>
          <w:szCs w:val="21"/>
        </w:rPr>
        <w:t>网上银行</w:t>
      </w:r>
      <w:r>
        <w:rPr>
          <w:rFonts w:hint="eastAsia"/>
          <w:kern w:val="0"/>
          <w:szCs w:val="21"/>
        </w:rPr>
        <w:t>”），利用电话等声讯设备和电信网络提供银行业务支持的金融服务系统（以下或简称“</w:t>
      </w:r>
      <w:r>
        <w:rPr>
          <w:rFonts w:hint="eastAsia"/>
          <w:b/>
          <w:bCs/>
          <w:kern w:val="0"/>
          <w:szCs w:val="21"/>
        </w:rPr>
        <w:t>电话银行</w:t>
      </w:r>
      <w:r>
        <w:rPr>
          <w:rFonts w:hint="eastAsia"/>
          <w:kern w:val="0"/>
          <w:szCs w:val="21"/>
        </w:rPr>
        <w:t>”），利用移动电话和无线网络提供银行业务支持的金融服务系统（以下或简称“</w:t>
      </w:r>
      <w:r>
        <w:rPr>
          <w:rFonts w:hint="eastAsia"/>
          <w:b/>
          <w:bCs/>
          <w:kern w:val="0"/>
          <w:szCs w:val="21"/>
        </w:rPr>
        <w:t>手机银行</w:t>
      </w:r>
      <w:r>
        <w:rPr>
          <w:rFonts w:hint="eastAsia"/>
          <w:kern w:val="0"/>
          <w:szCs w:val="21"/>
        </w:rPr>
        <w:t>”），以及其他利用电子服务设备和网络，支持客户通过自助服务方式完成金融交易的金融服务系统。</w:t>
      </w:r>
    </w:p>
    <w:p w14:paraId="4E65D8AE">
      <w:pPr>
        <w:pStyle w:val="19"/>
        <w:spacing w:line="360" w:lineRule="exact"/>
        <w:ind w:left="531" w:firstLine="0" w:firstLineChars="0"/>
        <w:rPr>
          <w:kern w:val="0"/>
          <w:szCs w:val="21"/>
        </w:rPr>
      </w:pPr>
      <w:r>
        <w:rPr>
          <w:rFonts w:hint="eastAsia"/>
          <w:kern w:val="0"/>
          <w:szCs w:val="21"/>
        </w:rPr>
        <w:t>客户通过访问甲方提供的或经甲方认可的电子银行及/或电子银行所连接的银行业务系统或其他基于互联网或网络的线上业务平台或系统（前述诸项以下或合称为“</w:t>
      </w:r>
      <w:r>
        <w:rPr>
          <w:rFonts w:hint="eastAsia"/>
          <w:b/>
          <w:bCs/>
          <w:kern w:val="0"/>
          <w:szCs w:val="21"/>
        </w:rPr>
        <w:t>线上系统</w:t>
      </w:r>
      <w:r>
        <w:rPr>
          <w:rFonts w:hint="eastAsia"/>
          <w:kern w:val="0"/>
          <w:szCs w:val="21"/>
        </w:rPr>
        <w:t>”），以实现与甲方间相关业务或合作的实施。</w:t>
      </w:r>
    </w:p>
    <w:p w14:paraId="54E7DBE7">
      <w:pPr>
        <w:pStyle w:val="19"/>
        <w:numPr>
          <w:ilvl w:val="1"/>
          <w:numId w:val="42"/>
        </w:numPr>
        <w:spacing w:line="360" w:lineRule="exact"/>
        <w:ind w:firstLineChars="0"/>
        <w:rPr>
          <w:kern w:val="0"/>
          <w:szCs w:val="21"/>
        </w:rPr>
      </w:pPr>
      <w:r>
        <w:rPr>
          <w:rFonts w:hint="eastAsia"/>
          <w:kern w:val="0"/>
          <w:szCs w:val="21"/>
        </w:rPr>
        <w:t>在法律允许的范围内并根据甲方对国内信用证等具体业务不时的具体政策、要求及允许，乙方可通过甲方提供或经甲方认可的电子银行或线上系统履行本合同项下相关权利及承担义务，包括但不限于（根据具体实际情形）乙方根据本合同相关国内信用证业务规则申请国内信用证项下具体业务、甲方对乙方所申请之任何国内信用证具体业务的办理、乙方对所申办国内信用证项下具体业务相关债务的偿还等。</w:t>
      </w:r>
      <w:r>
        <w:rPr>
          <w:rFonts w:hint="eastAsia"/>
          <w:b/>
          <w:bCs/>
          <w:kern w:val="0"/>
          <w:szCs w:val="21"/>
        </w:rPr>
        <w:t>乙方可通过电子银行或线上系统实施的具体授信或业务的品种及政策以甲方最新发布为准；电子银行或线上系统的线上流程及相关电子文书格式以甲方最新发布为准；甲方在提前通知乙方的情况下，有权根据需要暂停或关闭全部或部分具体授信或业务品种（包括国内信用证相关业务）的电子银行或线上系统受理渠道或电子银行或线上系统功能，此时乙方应根据甲方要求通过线下履行包括按时足额还款在内的所有合同义务。</w:t>
      </w:r>
    </w:p>
    <w:p w14:paraId="53943B29">
      <w:pPr>
        <w:pStyle w:val="19"/>
        <w:numPr>
          <w:ilvl w:val="1"/>
          <w:numId w:val="42"/>
        </w:numPr>
        <w:spacing w:line="360" w:lineRule="exact"/>
        <w:ind w:firstLineChars="0"/>
        <w:rPr>
          <w:b/>
          <w:bCs/>
          <w:kern w:val="0"/>
          <w:szCs w:val="21"/>
        </w:rPr>
      </w:pPr>
      <w:r>
        <w:rPr>
          <w:rFonts w:hint="eastAsia"/>
          <w:b/>
          <w:bCs/>
          <w:kern w:val="0"/>
          <w:szCs w:val="21"/>
        </w:rPr>
        <w:t>乙方通过电子银行或线上系统提交文件、参与业务流程处理、使用授信额度（包括但不限于开立国内信用证）或融资（包括但不限于发生国内信用证项下银行垫款）及</w:t>
      </w:r>
      <w:r>
        <w:rPr>
          <w:b/>
          <w:bCs/>
          <w:kern w:val="0"/>
          <w:szCs w:val="21"/>
        </w:rPr>
        <w:t>/</w:t>
      </w:r>
      <w:r>
        <w:rPr>
          <w:rFonts w:hint="eastAsia"/>
          <w:b/>
          <w:bCs/>
          <w:kern w:val="0"/>
          <w:szCs w:val="21"/>
        </w:rPr>
        <w:t>或还款及/或办理其他相关业务时，乙方同意并确认，凭乙方自身的电子银行或线上系统登录验证方式（包括但不限于电子签名、</w:t>
      </w:r>
      <w:r>
        <w:rPr>
          <w:b/>
          <w:bCs/>
          <w:kern w:val="0"/>
          <w:szCs w:val="21"/>
        </w:rPr>
        <w:t>U</w:t>
      </w:r>
      <w:r>
        <w:rPr>
          <w:rFonts w:hint="eastAsia"/>
          <w:b/>
          <w:bCs/>
          <w:kern w:val="0"/>
          <w:szCs w:val="21"/>
        </w:rPr>
        <w:t>盾及</w:t>
      </w:r>
      <w:r>
        <w:rPr>
          <w:b/>
          <w:bCs/>
          <w:kern w:val="0"/>
          <w:szCs w:val="21"/>
        </w:rPr>
        <w:t>/</w:t>
      </w:r>
      <w:r>
        <w:rPr>
          <w:rFonts w:hint="eastAsia"/>
          <w:b/>
          <w:bCs/>
          <w:kern w:val="0"/>
          <w:szCs w:val="21"/>
        </w:rPr>
        <w:t>或用户名</w:t>
      </w:r>
      <w:r>
        <w:rPr>
          <w:b/>
          <w:bCs/>
          <w:kern w:val="0"/>
          <w:szCs w:val="21"/>
        </w:rPr>
        <w:t>/</w:t>
      </w:r>
      <w:r>
        <w:rPr>
          <w:rFonts w:hint="eastAsia"/>
          <w:b/>
          <w:bCs/>
          <w:kern w:val="0"/>
          <w:szCs w:val="21"/>
        </w:rPr>
        <w:t>账号或密码）进入甲方电子银行或线上系统后所进行的所有操作均视为乙方真实意思表示，由乙方承担相关责任。乙方充分认识到其自身的电子银行或线上系统登录验证方式相关信息（如用户名/账号或密码等）及验证实体（如</w:t>
      </w:r>
      <w:r>
        <w:rPr>
          <w:b/>
          <w:bCs/>
          <w:kern w:val="0"/>
          <w:szCs w:val="21"/>
        </w:rPr>
        <w:t>U</w:t>
      </w:r>
      <w:r>
        <w:rPr>
          <w:rFonts w:hint="eastAsia"/>
          <w:b/>
          <w:bCs/>
          <w:kern w:val="0"/>
          <w:szCs w:val="21"/>
        </w:rPr>
        <w:t>盾等）的重要性和敏感性，并意识到管理不善可能带来的重大资金损失，并承诺将采取足够的注意程度和安全保障措施确保仅由自身有效管控和持有；由于乙方保管不善等原因导致其</w:t>
      </w:r>
      <w:bookmarkStart w:id="6" w:name="_Hlk28886038"/>
      <w:r>
        <w:rPr>
          <w:rFonts w:hint="eastAsia"/>
          <w:b/>
          <w:bCs/>
          <w:kern w:val="0"/>
          <w:szCs w:val="21"/>
        </w:rPr>
        <w:t>电子银行或</w:t>
      </w:r>
      <w:bookmarkEnd w:id="6"/>
      <w:r>
        <w:rPr>
          <w:rFonts w:hint="eastAsia" w:ascii="宋体" w:hAnsi="宋体"/>
          <w:b/>
          <w:bCs/>
          <w:snapToGrid w:val="0"/>
          <w:spacing w:val="10"/>
          <w:szCs w:val="21"/>
        </w:rPr>
        <w:t>线上系统登录验证方式相关信息泄露及</w:t>
      </w:r>
      <w:r>
        <w:rPr>
          <w:rFonts w:ascii="宋体" w:hAnsi="宋体"/>
          <w:b/>
          <w:bCs/>
          <w:snapToGrid w:val="0"/>
          <w:spacing w:val="10"/>
          <w:szCs w:val="21"/>
        </w:rPr>
        <w:t>/</w:t>
      </w:r>
      <w:r>
        <w:rPr>
          <w:rFonts w:hint="eastAsia" w:ascii="宋体" w:hAnsi="宋体"/>
          <w:b/>
          <w:bCs/>
          <w:snapToGrid w:val="0"/>
          <w:spacing w:val="10"/>
          <w:szCs w:val="21"/>
        </w:rPr>
        <w:t>或验证实体（如</w:t>
      </w:r>
      <w:r>
        <w:rPr>
          <w:b/>
          <w:bCs/>
          <w:kern w:val="0"/>
          <w:szCs w:val="21"/>
        </w:rPr>
        <w:t>U</w:t>
      </w:r>
      <w:r>
        <w:rPr>
          <w:rFonts w:hint="eastAsia"/>
          <w:b/>
          <w:bCs/>
          <w:kern w:val="0"/>
          <w:szCs w:val="21"/>
        </w:rPr>
        <w:t>盾</w:t>
      </w:r>
      <w:r>
        <w:rPr>
          <w:rFonts w:hint="eastAsia" w:ascii="宋体" w:hAnsi="宋体"/>
          <w:b/>
          <w:bCs/>
          <w:snapToGrid w:val="0"/>
          <w:spacing w:val="10"/>
          <w:szCs w:val="21"/>
        </w:rPr>
        <w:t>）</w:t>
      </w:r>
      <w:r>
        <w:rPr>
          <w:rFonts w:hint="eastAsia"/>
          <w:b/>
          <w:bCs/>
          <w:kern w:val="0"/>
          <w:szCs w:val="21"/>
        </w:rPr>
        <w:t>被他人盗用的，所产生的一切后果均由乙方自行承担。</w:t>
      </w:r>
    </w:p>
    <w:p w14:paraId="71F3C477">
      <w:pPr>
        <w:pStyle w:val="19"/>
        <w:numPr>
          <w:ilvl w:val="1"/>
          <w:numId w:val="42"/>
        </w:numPr>
        <w:spacing w:line="360" w:lineRule="exact"/>
        <w:ind w:firstLineChars="0"/>
        <w:rPr>
          <w:b/>
          <w:bCs/>
          <w:kern w:val="0"/>
          <w:szCs w:val="21"/>
        </w:rPr>
      </w:pPr>
      <w:r>
        <w:rPr>
          <w:rFonts w:hint="eastAsia"/>
          <w:b/>
          <w:bCs/>
          <w:kern w:val="0"/>
          <w:szCs w:val="21"/>
        </w:rPr>
        <w:t>乙方通过电子银行或线上系统提交文件、参与业务流程处理、使用授信额度（包括但不限于开立国内信用证）或融资（包括但不限于发生国内信用证项下银行垫款）及/或办理其他相关业务时，获得的每一项服务或每一笔授信或融资的产生、存在、延续、消灭等，均以甲方电子银行或线上系统记录作为双方法律关系成立的依据及本合同履行的相关证据；甲方通过电子银行或线上系统向乙方提供服务或授信的记录或发放融资的转账记录作为乙方接受服务或授信或融资的有效依据。若由于乙方未按电子银行或线上系统提示操作而导致融资未能发放或错误发放，由此引起的一切后果由乙方承担。</w:t>
      </w:r>
    </w:p>
    <w:p w14:paraId="1E5F9182">
      <w:pPr>
        <w:pStyle w:val="19"/>
        <w:numPr>
          <w:ilvl w:val="1"/>
          <w:numId w:val="42"/>
        </w:numPr>
        <w:spacing w:line="360" w:lineRule="exact"/>
        <w:ind w:firstLineChars="0"/>
        <w:rPr>
          <w:b/>
          <w:bCs/>
          <w:kern w:val="0"/>
          <w:szCs w:val="21"/>
        </w:rPr>
      </w:pPr>
      <w:r>
        <w:rPr>
          <w:rFonts w:hint="eastAsia"/>
          <w:b/>
          <w:bCs/>
          <w:kern w:val="0"/>
          <w:szCs w:val="21"/>
        </w:rPr>
        <w:t>乙方通过电子银行或线上系统办理还款业务或履行偿付任何义务时，每一笔融资或资金的归还均以甲方电子银行或线上系统记录作为依据；乙方通过电子银行或线上系统向甲方还款或偿付的转账记录作为乙方还款或偿付的有效依据。乙方应及时查询还款交易是否成功，若由于乙方未按电子银行或线上系统提示操作或电子银行或线上系统故障而导致融资归还或应履行的债务偿付未及时完成，甲方不负责由此引起的乙方的损失。</w:t>
      </w:r>
    </w:p>
    <w:p w14:paraId="0502FA8C">
      <w:pPr>
        <w:pStyle w:val="19"/>
        <w:numPr>
          <w:ilvl w:val="1"/>
          <w:numId w:val="42"/>
        </w:numPr>
        <w:spacing w:line="360" w:lineRule="exact"/>
        <w:ind w:firstLineChars="0"/>
        <w:rPr>
          <w:b/>
          <w:bCs/>
          <w:kern w:val="0"/>
          <w:szCs w:val="21"/>
        </w:rPr>
      </w:pPr>
      <w:r>
        <w:rPr>
          <w:rFonts w:hint="eastAsia"/>
          <w:b/>
          <w:bCs/>
          <w:kern w:val="0"/>
          <w:szCs w:val="21"/>
        </w:rPr>
        <w:t>乙方应妥善保管好有关账号、密码、与系统登录验证有关的手机号码、动态验证码（如适用）等信息；乙方应确保使用电子银行或线上系统的移动设备及电脑设备的环境安全，并不向别人泄露以上信息。对于乙方的移动设备及</w:t>
      </w:r>
      <w:r>
        <w:rPr>
          <w:b/>
          <w:bCs/>
          <w:kern w:val="0"/>
          <w:szCs w:val="21"/>
        </w:rPr>
        <w:t>/</w:t>
      </w:r>
      <w:r>
        <w:rPr>
          <w:rFonts w:hint="eastAsia"/>
          <w:b/>
          <w:bCs/>
          <w:kern w:val="0"/>
          <w:szCs w:val="21"/>
        </w:rPr>
        <w:t>或电脑设备的环境安全问题或账号或密码泄露造成的损失，由乙方自行承担。如乙方发现账号或密码等存在冒用风险，或者有他人冒用乙方的账号或密码申请本合同所述授信或业务的，乙方应立即通知甲方并要求暂停服务。同时，乙方应理解甲方对乙方的要求采取行动需要必要合理时间，在此之前，甲方对已执行的指令及（或）导致的损失不承担任何责任。</w:t>
      </w:r>
    </w:p>
    <w:p w14:paraId="429B5BA3">
      <w:pPr>
        <w:pStyle w:val="19"/>
        <w:numPr>
          <w:ilvl w:val="1"/>
          <w:numId w:val="42"/>
        </w:numPr>
        <w:spacing w:line="360" w:lineRule="exact"/>
        <w:ind w:firstLineChars="0"/>
        <w:rPr>
          <w:b/>
          <w:bCs/>
          <w:kern w:val="0"/>
          <w:szCs w:val="21"/>
        </w:rPr>
      </w:pPr>
      <w:r>
        <w:rPr>
          <w:rFonts w:hint="eastAsia"/>
          <w:b/>
          <w:bCs/>
          <w:kern w:val="0"/>
          <w:szCs w:val="21"/>
        </w:rPr>
        <w:t>甲方系统因临时维护、突发故障等原因，暂停电子银行或线上系统使用时，无须提前通知乙方。但如遇甲方系统阶段性维护、升级等可预测情形，甲方可通过自身网站等渠道提前通知乙方。</w:t>
      </w:r>
    </w:p>
    <w:p w14:paraId="59275E9A">
      <w:pPr>
        <w:pStyle w:val="19"/>
        <w:numPr>
          <w:ilvl w:val="1"/>
          <w:numId w:val="42"/>
        </w:numPr>
        <w:spacing w:line="360" w:lineRule="exact"/>
        <w:ind w:firstLineChars="0"/>
        <w:rPr>
          <w:kern w:val="0"/>
          <w:szCs w:val="21"/>
        </w:rPr>
      </w:pPr>
      <w:r>
        <w:rPr>
          <w:rFonts w:hint="eastAsia"/>
          <w:b/>
          <w:bCs/>
          <w:kern w:val="0"/>
          <w:szCs w:val="21"/>
        </w:rPr>
        <w:t>乙方进一步确认理解电子银行或线上系统系甲方为提高效率额外提供的便利服务方式，如电子银行或线上系统因故无法访问或使用，乙方仍可通过传统线下方式联系甲方商洽业务办理，或等待甲方电子银行或线上系统恢复后使用；如因：（</w:t>
      </w:r>
      <w:r>
        <w:rPr>
          <w:b/>
          <w:bCs/>
          <w:kern w:val="0"/>
          <w:szCs w:val="21"/>
        </w:rPr>
        <w:t>a</w:t>
      </w:r>
      <w:r>
        <w:rPr>
          <w:rFonts w:hint="eastAsia"/>
          <w:b/>
          <w:bCs/>
          <w:kern w:val="0"/>
          <w:szCs w:val="21"/>
        </w:rPr>
        <w:t>）法律法规的变化、监管或政策的调整；（</w:t>
      </w:r>
      <w:r>
        <w:rPr>
          <w:b/>
          <w:bCs/>
          <w:kern w:val="0"/>
          <w:szCs w:val="21"/>
        </w:rPr>
        <w:t>b</w:t>
      </w:r>
      <w:r>
        <w:rPr>
          <w:rFonts w:hint="eastAsia"/>
          <w:b/>
          <w:bCs/>
          <w:kern w:val="0"/>
          <w:szCs w:val="21"/>
        </w:rPr>
        <w:t>）台风、海啸、洪水、暴雨、火灾、地震、飓风、停电、战争、恐怖袭击等不可抗力因素导致或可能导致甲方系统障碍不能执行业务的；（</w:t>
      </w:r>
      <w:r>
        <w:rPr>
          <w:b/>
          <w:bCs/>
          <w:kern w:val="0"/>
          <w:szCs w:val="21"/>
        </w:rPr>
        <w:t>c</w:t>
      </w:r>
      <w:r>
        <w:rPr>
          <w:rFonts w:hint="eastAsia"/>
          <w:b/>
          <w:bCs/>
          <w:kern w:val="0"/>
          <w:szCs w:val="21"/>
        </w:rPr>
        <w:t>）电信设备出现故障不能进行数据传输或业务处理的；（</w:t>
      </w:r>
      <w:r>
        <w:rPr>
          <w:b/>
          <w:bCs/>
          <w:kern w:val="0"/>
          <w:szCs w:val="21"/>
        </w:rPr>
        <w:t>d</w:t>
      </w:r>
      <w:r>
        <w:rPr>
          <w:rFonts w:hint="eastAsia"/>
          <w:b/>
          <w:bCs/>
          <w:kern w:val="0"/>
          <w:szCs w:val="21"/>
        </w:rPr>
        <w:t>）由于黑客袭击、电信部门或其他有信息技术依赖的部门、企事业单位技术调整或故障、网站升级等原因造成服务延迟或中断的；或（</w:t>
      </w:r>
      <w:r>
        <w:rPr>
          <w:b/>
          <w:bCs/>
          <w:kern w:val="0"/>
          <w:szCs w:val="21"/>
        </w:rPr>
        <w:t>e</w:t>
      </w:r>
      <w:r>
        <w:rPr>
          <w:rFonts w:hint="eastAsia"/>
          <w:b/>
          <w:bCs/>
          <w:kern w:val="0"/>
          <w:szCs w:val="21"/>
        </w:rPr>
        <w:t>）因线上服务平台或其他贷款/融资服务平台系统（如适用）处于维护或升级期间，如上述任何因素的发生可能影响甲方电子银行或线上系统继续运行或甲方提供服务的，甲方可视情形停止以电子银行渠道受理服务需求而不构成本合同项下违约；甲方将及时通知乙方此等情形。</w:t>
      </w:r>
    </w:p>
    <w:p w14:paraId="37E7C373">
      <w:pPr>
        <w:pStyle w:val="19"/>
        <w:numPr>
          <w:ilvl w:val="1"/>
          <w:numId w:val="42"/>
        </w:numPr>
        <w:spacing w:line="360" w:lineRule="exact"/>
        <w:ind w:firstLineChars="0"/>
        <w:rPr>
          <w:b/>
          <w:bCs/>
          <w:kern w:val="0"/>
          <w:szCs w:val="21"/>
        </w:rPr>
      </w:pPr>
      <w:r>
        <w:rPr>
          <w:rFonts w:hint="eastAsia"/>
          <w:b/>
          <w:bCs/>
          <w:kern w:val="0"/>
          <w:szCs w:val="21"/>
        </w:rPr>
        <w:t>关于线上通讯的特别约定：尽管有本合同第九章（通知和送达）及本合同第三章（业务品种规则）中就具体业务通知</w:t>
      </w:r>
      <w:r>
        <w:rPr>
          <w:b/>
          <w:bCs/>
          <w:kern w:val="0"/>
          <w:szCs w:val="21"/>
        </w:rPr>
        <w:t>/</w:t>
      </w:r>
      <w:r>
        <w:rPr>
          <w:rFonts w:hint="eastAsia"/>
          <w:b/>
          <w:bCs/>
          <w:kern w:val="0"/>
          <w:szCs w:val="21"/>
        </w:rPr>
        <w:t>送达的特别约定，如本合同各方系通过甲方提供或经甲方认可的电子银行或线上系统开展本合同项下业务的，则各方通过该等电子银行或线上系统相互进行的通讯，在相应信息成功发送后亦视为有效送达（除非有其他明显证据证明该通知未成功送达）。就通过本条款所述方式进行的通讯，甲方有权视情形（但无义务）豁免乙方在本合同前述本合同第九章（通知和送达）第9</w:t>
      </w:r>
      <w:r>
        <w:rPr>
          <w:b/>
          <w:bCs/>
          <w:kern w:val="0"/>
          <w:szCs w:val="21"/>
        </w:rPr>
        <w:t>.1.2</w:t>
      </w:r>
      <w:r>
        <w:rPr>
          <w:rFonts w:hint="eastAsia"/>
          <w:b/>
          <w:bCs/>
          <w:kern w:val="0"/>
          <w:szCs w:val="21"/>
        </w:rPr>
        <w:t>款第二段之乙方的事后补件义务。</w:t>
      </w:r>
    </w:p>
    <w:p w14:paraId="5B47D674">
      <w:pPr>
        <w:pStyle w:val="19"/>
        <w:spacing w:line="360" w:lineRule="exact"/>
        <w:ind w:left="531" w:firstLine="0" w:firstLineChars="0"/>
        <w:rPr>
          <w:kern w:val="0"/>
          <w:szCs w:val="21"/>
        </w:rPr>
      </w:pPr>
    </w:p>
    <w:p w14:paraId="6FB587F4">
      <w:pPr>
        <w:pStyle w:val="19"/>
        <w:numPr>
          <w:ilvl w:val="0"/>
          <w:numId w:val="1"/>
        </w:numPr>
        <w:spacing w:line="368" w:lineRule="exact"/>
        <w:ind w:left="1162" w:hanging="1148" w:firstLineChars="0"/>
        <w:jc w:val="center"/>
        <w:outlineLvl w:val="0"/>
        <w:rPr>
          <w:b/>
          <w:bCs/>
          <w:kern w:val="0"/>
          <w:szCs w:val="21"/>
        </w:rPr>
      </w:pPr>
      <w:r>
        <w:rPr>
          <w:rFonts w:hint="eastAsia"/>
          <w:b/>
          <w:bCs/>
          <w:kern w:val="0"/>
          <w:szCs w:val="21"/>
        </w:rPr>
        <w:t>附则</w:t>
      </w:r>
    </w:p>
    <w:p w14:paraId="3EFD5F02">
      <w:pPr>
        <w:pStyle w:val="19"/>
        <w:numPr>
          <w:ilvl w:val="1"/>
          <w:numId w:val="43"/>
        </w:numPr>
        <w:spacing w:line="368" w:lineRule="exact"/>
        <w:ind w:firstLineChars="0"/>
        <w:rPr>
          <w:kern w:val="0"/>
          <w:szCs w:val="21"/>
        </w:rPr>
      </w:pPr>
      <w:r>
        <w:rPr>
          <w:rFonts w:hint="eastAsia"/>
          <w:kern w:val="0"/>
          <w:szCs w:val="21"/>
        </w:rPr>
        <w:t>本合同项下提及的“到期”或期限“届满”包括自然到期以及甲方宣布提前到期的情形；本合同项下提及“利息”时，除非根据上下文意另有所指，应视为包括正常利息、逾期罚息、挪用罚息、复利（如有）；本合同中规定的日期或期间的最后一日遇法定节假日的，除非本合同另有相关约定，否则应顺延至法定节假日后的第一个工作日。</w:t>
      </w:r>
    </w:p>
    <w:p w14:paraId="2A29FFC9">
      <w:pPr>
        <w:pStyle w:val="19"/>
        <w:numPr>
          <w:ilvl w:val="1"/>
          <w:numId w:val="43"/>
        </w:numPr>
        <w:spacing w:line="368" w:lineRule="exact"/>
        <w:ind w:firstLineChars="0"/>
        <w:rPr>
          <w:kern w:val="0"/>
          <w:szCs w:val="21"/>
        </w:rPr>
      </w:pPr>
      <w:r>
        <w:rPr>
          <w:rFonts w:hint="eastAsia"/>
          <w:kern w:val="0"/>
          <w:szCs w:val="21"/>
        </w:rPr>
        <w:t>在本合同生效期间，甲方对乙方的任何违约或延误行为施以任何宽容、宽限或延缓行使本合同及</w:t>
      </w:r>
      <w:r>
        <w:rPr>
          <w:kern w:val="0"/>
          <w:szCs w:val="21"/>
        </w:rPr>
        <w:t>/</w:t>
      </w:r>
      <w:r>
        <w:rPr>
          <w:rFonts w:hint="eastAsia"/>
          <w:kern w:val="0"/>
          <w:szCs w:val="21"/>
        </w:rPr>
        <w:t>或本合同项下业务文件（含经甲方确认的申请书）内甲方应享有的权利，均不能损害、影响或限制甲方依本合同和有关法律规定作为债权人应享有的一切权利，不能作为甲方对任何破坏本合同行为的许可或认可，也不能视为甲方放弃对现有或将来违约行为采取行动的权利。</w:t>
      </w:r>
    </w:p>
    <w:p w14:paraId="7E53045C">
      <w:pPr>
        <w:pStyle w:val="19"/>
        <w:numPr>
          <w:ilvl w:val="1"/>
          <w:numId w:val="43"/>
        </w:numPr>
        <w:spacing w:line="368" w:lineRule="exact"/>
        <w:ind w:firstLineChars="0"/>
        <w:rPr>
          <w:kern w:val="0"/>
          <w:szCs w:val="21"/>
        </w:rPr>
      </w:pPr>
      <w:r>
        <w:rPr>
          <w:rFonts w:hint="eastAsia"/>
          <w:kern w:val="0"/>
          <w:szCs w:val="21"/>
        </w:rPr>
        <w:t>债权证据及其他文件。</w:t>
      </w:r>
    </w:p>
    <w:p w14:paraId="79C5F0B3">
      <w:pPr>
        <w:pStyle w:val="19"/>
        <w:numPr>
          <w:ilvl w:val="0"/>
          <w:numId w:val="44"/>
        </w:numPr>
        <w:spacing w:line="368" w:lineRule="exact"/>
        <w:ind w:left="1134" w:hanging="644" w:firstLineChars="0"/>
        <w:rPr>
          <w:rFonts w:ascii="宋体" w:hAnsi="宋体"/>
          <w:kern w:val="0"/>
          <w:szCs w:val="21"/>
        </w:rPr>
      </w:pPr>
      <w:r>
        <w:rPr>
          <w:rFonts w:hint="eastAsia" w:ascii="宋体" w:hAnsi="宋体"/>
          <w:kern w:val="0"/>
          <w:szCs w:val="21"/>
        </w:rPr>
        <w:t>本合同项下所涉单项国内信用证业务/授信申请书、授信/业务合同、借款借据、授信凭证以及形成债权债务关系的其他法律性文件（包括但不限于甲方向乙方发送的所有与本合同有关的法律性文件、双方在办理业务过程中所形成的支付凭证、账户月结单、甲方所保存的有关乙方账户的交易记录、甲方向乙方发送的各种通知、</w:t>
      </w:r>
      <w:r>
        <w:rPr>
          <w:rFonts w:hint="eastAsia" w:ascii="宋体" w:hAnsi="宋体"/>
          <w:bCs/>
          <w:kern w:val="0"/>
          <w:szCs w:val="21"/>
        </w:rPr>
        <w:t>乙方向甲方单方面出具的承诺函、声明书等文件</w:t>
      </w:r>
      <w:r>
        <w:rPr>
          <w:rFonts w:hint="eastAsia" w:ascii="宋体" w:hAnsi="宋体"/>
          <w:kern w:val="0"/>
          <w:szCs w:val="21"/>
        </w:rPr>
        <w:t>等），均为本合同的有效组成部分，具同等法律效力。</w:t>
      </w:r>
    </w:p>
    <w:p w14:paraId="75215B93">
      <w:pPr>
        <w:pStyle w:val="19"/>
        <w:numPr>
          <w:ilvl w:val="0"/>
          <w:numId w:val="44"/>
        </w:numPr>
        <w:spacing w:line="368" w:lineRule="exact"/>
        <w:ind w:left="1134" w:hanging="644" w:firstLineChars="0"/>
        <w:rPr>
          <w:rFonts w:ascii="宋体" w:hAnsi="宋体"/>
          <w:b/>
          <w:kern w:val="0"/>
          <w:szCs w:val="21"/>
        </w:rPr>
      </w:pPr>
      <w:r>
        <w:rPr>
          <w:rFonts w:hint="eastAsia" w:ascii="宋体" w:hAnsi="宋体"/>
          <w:b/>
          <w:kern w:val="0"/>
          <w:szCs w:val="21"/>
        </w:rPr>
        <w:t>除非有经法院认定的相反证据，甲方有关本金、利息、费用和还款记录等内容的内部账务记载和系统记录，甲方出具或保留的乙方办理业务过程中发生的单据、支付凭证及银行催收、提示的记录、凭证、通知等，均构成有效证明双方之间债权关系的确定证据，乙方对此不持异议。</w:t>
      </w:r>
    </w:p>
    <w:p w14:paraId="58242773">
      <w:pPr>
        <w:pStyle w:val="19"/>
        <w:numPr>
          <w:ilvl w:val="0"/>
          <w:numId w:val="44"/>
        </w:numPr>
        <w:spacing w:line="368" w:lineRule="exact"/>
        <w:ind w:left="1134" w:hanging="644" w:firstLineChars="0"/>
        <w:rPr>
          <w:rFonts w:ascii="宋体" w:hAnsi="宋体"/>
          <w:b/>
          <w:kern w:val="0"/>
          <w:szCs w:val="21"/>
        </w:rPr>
      </w:pPr>
      <w:r>
        <w:rPr>
          <w:rFonts w:hint="eastAsia" w:ascii="宋体" w:hAnsi="宋体"/>
          <w:b/>
          <w:kern w:val="0"/>
          <w:szCs w:val="21"/>
        </w:rPr>
        <w:t>就对账单而言，如乙方对甲方提供的业务对账单相关内容有异议的，应在收到对账单后的十日内提出，否则，视为乙方已认可对账单所列全部内容。</w:t>
      </w:r>
    </w:p>
    <w:p w14:paraId="1535118F">
      <w:pPr>
        <w:pStyle w:val="19"/>
        <w:numPr>
          <w:ilvl w:val="0"/>
          <w:numId w:val="44"/>
        </w:numPr>
        <w:spacing w:line="368" w:lineRule="exact"/>
        <w:ind w:left="1134" w:hanging="644" w:firstLineChars="0"/>
        <w:rPr>
          <w:rFonts w:ascii="宋体" w:hAnsi="宋体"/>
          <w:kern w:val="0"/>
          <w:szCs w:val="21"/>
        </w:rPr>
      </w:pPr>
      <w:r>
        <w:rPr>
          <w:rFonts w:ascii="宋体" w:hAnsi="宋体"/>
          <w:kern w:val="0"/>
          <w:szCs w:val="21"/>
        </w:rPr>
        <w:t>本合同未尽事宜需要补充的，双方可另行达成书面</w:t>
      </w:r>
      <w:r>
        <w:rPr>
          <w:rFonts w:hint="eastAsia" w:ascii="宋体" w:hAnsi="宋体"/>
          <w:kern w:val="0"/>
          <w:szCs w:val="21"/>
        </w:rPr>
        <w:t>协议作为本合同附件；本合同附件为</w:t>
      </w:r>
      <w:r>
        <w:rPr>
          <w:rFonts w:ascii="宋体" w:hAnsi="宋体"/>
          <w:kern w:val="0"/>
          <w:szCs w:val="21"/>
        </w:rPr>
        <w:t>本合同不可分割的组成部分，与本合同正文具有同等的法律效力。</w:t>
      </w:r>
    </w:p>
    <w:p w14:paraId="733715F3">
      <w:pPr>
        <w:pStyle w:val="19"/>
        <w:numPr>
          <w:ilvl w:val="1"/>
          <w:numId w:val="43"/>
        </w:numPr>
        <w:spacing w:line="368" w:lineRule="exact"/>
        <w:ind w:firstLineChars="0"/>
        <w:rPr>
          <w:b/>
          <w:bCs/>
          <w:kern w:val="0"/>
          <w:szCs w:val="21"/>
        </w:rPr>
      </w:pPr>
      <w:r>
        <w:rPr>
          <w:rFonts w:hint="eastAsia"/>
          <w:b/>
          <w:bCs/>
          <w:kern w:val="0"/>
          <w:szCs w:val="21"/>
        </w:rPr>
        <w:t>乙方同意并授权平安银行在乙方信贷业务申请阶段及业务存续期间，向金融信用信息基础数据库查询乙方基本信息和信用信息，用于乙方信贷业务申请与后续管理。乙方同意并授权平安银行依据《征信业管理条例》的规定，将乙方基本信息和信用信息，包括但不限于信贷信息及对信息主体信用状况构成负面影响的信息，报送金融信用信息基础数据库。</w:t>
      </w:r>
    </w:p>
    <w:p w14:paraId="1A43DB9E">
      <w:pPr>
        <w:pStyle w:val="19"/>
        <w:numPr>
          <w:ilvl w:val="1"/>
          <w:numId w:val="43"/>
        </w:numPr>
        <w:spacing w:line="368" w:lineRule="exact"/>
        <w:ind w:firstLineChars="0"/>
        <w:rPr>
          <w:b/>
          <w:kern w:val="0"/>
          <w:szCs w:val="21"/>
        </w:rPr>
      </w:pPr>
      <w:r>
        <w:rPr>
          <w:rFonts w:hint="eastAsia"/>
          <w:b/>
          <w:bCs/>
          <w:kern w:val="0"/>
          <w:szCs w:val="21"/>
        </w:rPr>
        <w:t>乙方在此明确同意在本合同履行过程中甲方可以将本合同项下的权利和义务全部或部分转让给</w:t>
      </w:r>
      <w:r>
        <w:rPr>
          <w:rFonts w:hint="eastAsia" w:ascii="宋体" w:hAnsi="宋体"/>
          <w:b/>
          <w:bCs/>
          <w:szCs w:val="21"/>
        </w:rPr>
        <w:t>平安银行</w:t>
      </w:r>
      <w:r>
        <w:rPr>
          <w:rFonts w:hint="eastAsia"/>
          <w:b/>
          <w:bCs/>
          <w:kern w:val="0"/>
          <w:szCs w:val="21"/>
        </w:rPr>
        <w:t>分支机构或关联机构或其他第三方，而无需重复征求乙方意见；为转让目的，</w:t>
      </w:r>
      <w:r>
        <w:rPr>
          <w:rFonts w:hint="eastAsia"/>
          <w:b/>
          <w:kern w:val="0"/>
          <w:szCs w:val="21"/>
        </w:rPr>
        <w:t>甲方可就本合同向潜在受让方合理披露本合同项下有关乙方的</w:t>
      </w:r>
      <w:r>
        <w:rPr>
          <w:rFonts w:hint="eastAsia"/>
          <w:b/>
          <w:bCs/>
          <w:kern w:val="0"/>
          <w:szCs w:val="21"/>
        </w:rPr>
        <w:t>资料</w:t>
      </w:r>
      <w:r>
        <w:rPr>
          <w:rFonts w:hint="eastAsia"/>
          <w:b/>
          <w:kern w:val="0"/>
          <w:szCs w:val="21"/>
        </w:rPr>
        <w:t>；未经甲方同意，乙方不得转让其在本合同项下任何权利及</w:t>
      </w:r>
      <w:r>
        <w:rPr>
          <w:b/>
          <w:kern w:val="0"/>
          <w:szCs w:val="21"/>
        </w:rPr>
        <w:t>/</w:t>
      </w:r>
      <w:r>
        <w:rPr>
          <w:rFonts w:hint="eastAsia"/>
          <w:b/>
          <w:kern w:val="0"/>
          <w:szCs w:val="21"/>
        </w:rPr>
        <w:t>或义务。</w:t>
      </w:r>
    </w:p>
    <w:p w14:paraId="39AAA507">
      <w:pPr>
        <w:pStyle w:val="19"/>
        <w:numPr>
          <w:ilvl w:val="1"/>
          <w:numId w:val="43"/>
        </w:numPr>
        <w:spacing w:line="368" w:lineRule="exact"/>
        <w:ind w:firstLineChars="0"/>
        <w:rPr>
          <w:b/>
          <w:kern w:val="0"/>
          <w:szCs w:val="21"/>
        </w:rPr>
      </w:pPr>
      <w:bookmarkStart w:id="7" w:name="_Hlk529474580"/>
      <w:r>
        <w:rPr>
          <w:rFonts w:hint="eastAsia"/>
          <w:b/>
          <w:kern w:val="0"/>
          <w:szCs w:val="21"/>
        </w:rPr>
        <w:t>本合同任何内容不论因何种原因而在法律上成为无效或部分无效，不影响其他条款或内容的有效性；若发生前述情形，</w:t>
      </w:r>
      <w:bookmarkEnd w:id="7"/>
      <w:r>
        <w:rPr>
          <w:rFonts w:hint="eastAsia"/>
          <w:b/>
          <w:kern w:val="0"/>
          <w:szCs w:val="21"/>
        </w:rPr>
        <w:t>甲方有权终止本合同项下的具体业务，并可立即要求乙方向甲方缴付全部应支付款项。</w:t>
      </w:r>
    </w:p>
    <w:p w14:paraId="00A02991">
      <w:pPr>
        <w:pStyle w:val="19"/>
        <w:numPr>
          <w:ilvl w:val="1"/>
          <w:numId w:val="43"/>
        </w:numPr>
        <w:spacing w:line="368" w:lineRule="exact"/>
        <w:ind w:firstLineChars="0"/>
        <w:rPr>
          <w:b/>
          <w:bCs/>
          <w:kern w:val="0"/>
          <w:szCs w:val="21"/>
        </w:rPr>
      </w:pPr>
      <w:r>
        <w:rPr>
          <w:rFonts w:hint="eastAsia"/>
          <w:b/>
          <w:bCs/>
          <w:kern w:val="0"/>
          <w:szCs w:val="21"/>
        </w:rPr>
        <w:t>本合同的效力独立于国内信用证据以开立的基础贸易合同。如信用证开立所涉及的基础贸易合同双方或多方发生纠纷、欺诈或由其他原因引起的损失应由乙方与相关合同方自行解决，乙方不得由此向甲方交涉或抗辩或拒绝履行本合同项下包括还款在内的各项义务。</w:t>
      </w:r>
    </w:p>
    <w:p w14:paraId="73B4D1BD">
      <w:pPr>
        <w:pStyle w:val="19"/>
        <w:numPr>
          <w:ilvl w:val="1"/>
          <w:numId w:val="43"/>
        </w:numPr>
        <w:spacing w:line="368" w:lineRule="exact"/>
        <w:ind w:firstLineChars="0"/>
        <w:rPr>
          <w:b/>
          <w:bCs/>
          <w:kern w:val="0"/>
          <w:szCs w:val="21"/>
        </w:rPr>
      </w:pPr>
      <w:r>
        <w:rPr>
          <w:rFonts w:hint="eastAsia"/>
          <w:b/>
          <w:bCs/>
          <w:kern w:val="0"/>
          <w:szCs w:val="21"/>
        </w:rPr>
        <w:t>本合同适用中华人民共和国大陆地区法律并按其解释；甲乙双方在履行本合同过程中所发生的争议，由双方协商解决；协商不成的，按下列第</w:t>
      </w:r>
      <w:r>
        <w:rPr>
          <w:rFonts w:hint="eastAsia" w:ascii="Arial" w:hAnsi="Arial" w:cs="Arial"/>
          <w:bCs/>
          <w:kern w:val="0"/>
          <w:szCs w:val="21"/>
          <w:lang w:eastAsia="zh-CN"/>
        </w:rPr>
        <w:t>（</w:t>
      </w:r>
      <w:r>
        <w:rPr>
          <w:rFonts w:hint="eastAsia" w:ascii="Arial" w:hAnsi="Arial" w:cs="Arial"/>
          <w:bCs/>
          <w:kern w:val="0"/>
          <w:szCs w:val="21"/>
          <w:lang w:val="en-US" w:eastAsia="zh-CN"/>
        </w:rPr>
        <w:t>2</w:t>
      </w:r>
      <w:r>
        <w:rPr>
          <w:rFonts w:hint="eastAsia" w:ascii="Arial" w:hAnsi="Arial" w:cs="Arial"/>
          <w:bCs/>
          <w:kern w:val="0"/>
          <w:szCs w:val="21"/>
          <w:lang w:eastAsia="zh-CN"/>
        </w:rPr>
        <w:t>）</w:t>
      </w:r>
      <w:r>
        <w:rPr>
          <w:rFonts w:hint="eastAsia"/>
          <w:b/>
          <w:bCs/>
          <w:kern w:val="0"/>
          <w:szCs w:val="21"/>
        </w:rPr>
        <w:t>项方式解决：</w:t>
      </w:r>
    </w:p>
    <w:p w14:paraId="38CA4C59">
      <w:pPr>
        <w:pStyle w:val="19"/>
        <w:numPr>
          <w:ilvl w:val="0"/>
          <w:numId w:val="45"/>
        </w:numPr>
        <w:spacing w:line="368" w:lineRule="exact"/>
        <w:ind w:left="1134" w:hanging="644" w:firstLineChars="0"/>
        <w:rPr>
          <w:rFonts w:ascii="Arial" w:hAnsi="Arial"/>
          <w:b/>
        </w:rPr>
      </w:pPr>
      <w:r>
        <w:rPr>
          <w:rFonts w:hint="eastAsia" w:ascii="Arial" w:hAnsi="Arial"/>
          <w:b/>
        </w:rPr>
        <w:t>向</w:t>
      </w:r>
      <w:r>
        <w:rPr>
          <w:rFonts w:ascii="Arial" w:hAnsi="Arial"/>
        </w:rPr>
        <w:t>________________________________</w:t>
      </w:r>
      <w:r>
        <w:rPr>
          <w:rFonts w:hint="eastAsia" w:ascii="Arial" w:hAnsi="Arial"/>
          <w:b/>
        </w:rPr>
        <w:t>申请仲裁，按照申请仲裁时该仲裁机构实施的仲裁规则进行仲裁。仲裁裁决是终局的，对双方均有约束力。</w:t>
      </w:r>
    </w:p>
    <w:p w14:paraId="3A178C94">
      <w:pPr>
        <w:pStyle w:val="19"/>
        <w:numPr>
          <w:ilvl w:val="0"/>
          <w:numId w:val="45"/>
        </w:numPr>
        <w:spacing w:line="368" w:lineRule="exact"/>
        <w:ind w:left="1134" w:hanging="644" w:firstLineChars="0"/>
        <w:rPr>
          <w:rFonts w:ascii="Arial" w:hAnsi="Arial"/>
          <w:b/>
        </w:rPr>
      </w:pPr>
      <w:r>
        <w:rPr>
          <w:rFonts w:hint="eastAsia" w:ascii="Arial" w:hAnsi="Arial"/>
          <w:b/>
        </w:rPr>
        <w:t>向甲方所在地人民法院提起诉讼。</w:t>
      </w:r>
    </w:p>
    <w:p w14:paraId="14F9B787">
      <w:pPr>
        <w:pStyle w:val="19"/>
        <w:numPr>
          <w:ilvl w:val="0"/>
          <w:numId w:val="45"/>
        </w:numPr>
        <w:spacing w:line="368" w:lineRule="exact"/>
        <w:ind w:left="1134" w:hanging="644" w:firstLineChars="0"/>
        <w:rPr>
          <w:rFonts w:ascii="Arial" w:hAnsi="Arial"/>
          <w:b/>
        </w:rPr>
      </w:pPr>
      <w:r>
        <w:rPr>
          <w:rFonts w:hint="eastAsia" w:ascii="Arial" w:hAnsi="Arial"/>
          <w:b/>
        </w:rPr>
        <w:t>向</w:t>
      </w:r>
      <w:r>
        <w:rPr>
          <w:rFonts w:ascii="Arial" w:hAnsi="Arial"/>
        </w:rPr>
        <w:t>________________________________</w:t>
      </w:r>
      <w:r>
        <w:rPr>
          <w:rFonts w:hint="eastAsia" w:ascii="Arial" w:hAnsi="Arial"/>
          <w:b/>
        </w:rPr>
        <w:t>人民法院提起诉讼。</w:t>
      </w:r>
    </w:p>
    <w:p w14:paraId="33EC7308">
      <w:pPr>
        <w:pStyle w:val="19"/>
        <w:numPr>
          <w:ilvl w:val="1"/>
          <w:numId w:val="43"/>
        </w:numPr>
        <w:spacing w:line="368" w:lineRule="exact"/>
        <w:ind w:firstLineChars="0"/>
        <w:rPr>
          <w:b/>
          <w:kern w:val="0"/>
          <w:szCs w:val="21"/>
        </w:rPr>
      </w:pPr>
      <w:r>
        <w:rPr>
          <w:rFonts w:hint="eastAsia"/>
          <w:bCs/>
          <w:kern w:val="0"/>
          <w:szCs w:val="21"/>
        </w:rPr>
        <w:t>本合同经各方当事人签署后生效（具体应由当事方有权签字人签字或加盖印章，并加盖公章</w:t>
      </w:r>
      <w:r>
        <w:rPr>
          <w:rFonts w:hint="eastAsia"/>
          <w:snapToGrid w:val="0"/>
          <w:kern w:val="0"/>
          <w:szCs w:val="21"/>
        </w:rPr>
        <w:t>或合同专用章</w:t>
      </w:r>
      <w:r>
        <w:rPr>
          <w:snapToGrid w:val="0"/>
          <w:kern w:val="0"/>
          <w:szCs w:val="21"/>
        </w:rPr>
        <w:t>[</w:t>
      </w:r>
      <w:r>
        <w:rPr>
          <w:rFonts w:hint="eastAsia"/>
          <w:snapToGrid w:val="0"/>
          <w:kern w:val="0"/>
          <w:szCs w:val="21"/>
        </w:rPr>
        <w:t>合同专用章仅银行适用</w:t>
      </w:r>
      <w:r>
        <w:rPr>
          <w:snapToGrid w:val="0"/>
          <w:kern w:val="0"/>
          <w:szCs w:val="21"/>
        </w:rPr>
        <w:t>]</w:t>
      </w:r>
      <w:r>
        <w:rPr>
          <w:rFonts w:hint="eastAsia" w:asciiTheme="majorEastAsia" w:hAnsiTheme="majorEastAsia" w:eastAsiaTheme="majorEastAsia"/>
          <w:snapToGrid w:val="0"/>
          <w:kern w:val="0"/>
          <w:szCs w:val="21"/>
        </w:rPr>
        <w:t>）。</w:t>
      </w:r>
      <w:r>
        <w:rPr>
          <w:rFonts w:hint="eastAsia" w:ascii="宋体" w:hAnsi="宋体"/>
          <w:bCs/>
          <w:snapToGrid w:val="0"/>
          <w:szCs w:val="21"/>
        </w:rPr>
        <w:t>当事人通过线上系统签署及实施本合同时所作的确认（包括但不限于以点击的形式或是以短信或其他数据电文形式的回复）具有当事人有效签署的同等法律效力。</w:t>
      </w:r>
      <w:r>
        <w:rPr>
          <w:rFonts w:hint="eastAsia" w:asciiTheme="majorEastAsia" w:hAnsiTheme="majorEastAsia" w:eastAsiaTheme="majorEastAsia"/>
          <w:snapToGrid w:val="0"/>
          <w:kern w:val="0"/>
          <w:szCs w:val="21"/>
        </w:rPr>
        <w:t>除非双方另行同意延长，本合同有效期为</w:t>
      </w:r>
      <w:r>
        <w:rPr>
          <w:kern w:val="0"/>
          <w:szCs w:val="21"/>
        </w:rPr>
        <w:t>_____</w:t>
      </w:r>
      <w:r>
        <w:rPr>
          <w:rFonts w:hint="eastAsia"/>
          <w:kern w:val="0"/>
          <w:szCs w:val="21"/>
        </w:rPr>
        <w:t>年（即：自</w:t>
      </w:r>
      <w:r>
        <w:rPr>
          <w:rFonts w:hint="eastAsia"/>
          <w:kern w:val="0"/>
          <w:szCs w:val="21"/>
          <w:lang w:val="en-US" w:eastAsia="zh-CN"/>
        </w:rPr>
        <w:t>{{额度启用日期}}</w:t>
      </w:r>
      <w:r>
        <w:rPr>
          <w:kern w:val="0"/>
          <w:szCs w:val="21"/>
        </w:rPr>
        <w:t>____</w:t>
      </w:r>
      <w:r>
        <w:rPr>
          <w:rFonts w:hint="eastAsia"/>
          <w:kern w:val="0"/>
          <w:szCs w:val="21"/>
        </w:rPr>
        <w:t>日至</w:t>
      </w:r>
      <w:r>
        <w:rPr>
          <w:rFonts w:hint="eastAsia"/>
          <w:kern w:val="0"/>
          <w:szCs w:val="21"/>
          <w:lang w:val="en-US" w:eastAsia="zh-CN"/>
        </w:rPr>
        <w:t>{{额度到期日期}}</w:t>
      </w:r>
      <w:r>
        <w:rPr>
          <w:kern w:val="0"/>
          <w:szCs w:val="21"/>
        </w:rPr>
        <w:t>____</w:t>
      </w:r>
      <w:r>
        <w:rPr>
          <w:rFonts w:hint="eastAsia" w:asciiTheme="majorEastAsia" w:hAnsiTheme="majorEastAsia" w:eastAsiaTheme="majorEastAsia"/>
          <w:snapToGrid w:val="0"/>
          <w:kern w:val="0"/>
          <w:szCs w:val="21"/>
        </w:rPr>
        <w:t>日）。</w:t>
      </w:r>
    </w:p>
    <w:p w14:paraId="4D1E332B">
      <w:pPr>
        <w:pStyle w:val="19"/>
        <w:numPr>
          <w:ilvl w:val="1"/>
          <w:numId w:val="43"/>
        </w:numPr>
        <w:spacing w:line="368" w:lineRule="exact"/>
        <w:ind w:firstLineChars="0"/>
        <w:rPr>
          <w:kern w:val="0"/>
          <w:szCs w:val="21"/>
        </w:rPr>
      </w:pPr>
      <w:r>
        <w:rPr>
          <w:rFonts w:hint="eastAsia"/>
          <w:bCs/>
          <w:kern w:val="0"/>
          <w:szCs w:val="21"/>
        </w:rPr>
        <w:t>本合同正本一式</w:t>
      </w:r>
      <w:r>
        <w:rPr>
          <w:rFonts w:hint="eastAsia"/>
          <w:bCs/>
          <w:kern w:val="0"/>
          <w:szCs w:val="21"/>
          <w:u w:val="single"/>
          <w:lang w:val="en-US" w:eastAsia="zh-CN"/>
        </w:rPr>
        <w:t>叁</w:t>
      </w:r>
      <w:r>
        <w:rPr>
          <w:rFonts w:hint="eastAsia"/>
          <w:bCs/>
          <w:kern w:val="0"/>
          <w:szCs w:val="21"/>
        </w:rPr>
        <w:t>份，甲方执</w:t>
      </w:r>
      <w:r>
        <w:rPr>
          <w:rFonts w:hint="eastAsia"/>
          <w:bCs/>
          <w:kern w:val="0"/>
          <w:szCs w:val="21"/>
          <w:u w:val="single"/>
          <w:lang w:eastAsia="zh-CN"/>
        </w:rPr>
        <w:t>贰</w:t>
      </w:r>
      <w:r>
        <w:rPr>
          <w:rFonts w:hint="eastAsia"/>
          <w:bCs/>
          <w:kern w:val="0"/>
          <w:szCs w:val="21"/>
        </w:rPr>
        <w:t>份，乙方</w:t>
      </w:r>
      <w:r>
        <w:rPr>
          <w:rFonts w:hint="eastAsia"/>
          <w:kern w:val="0"/>
          <w:szCs w:val="21"/>
        </w:rPr>
        <w:t>及_</w:t>
      </w:r>
      <w:r>
        <w:rPr>
          <w:kern w:val="0"/>
          <w:szCs w:val="21"/>
        </w:rPr>
        <w:t>________</w:t>
      </w:r>
      <w:r>
        <w:rPr>
          <w:rFonts w:hint="eastAsia"/>
          <w:kern w:val="0"/>
          <w:szCs w:val="21"/>
          <w:lang w:val="en-US" w:eastAsia="zh-CN"/>
        </w:rPr>
        <w:t>/</w:t>
      </w:r>
      <w:r>
        <w:rPr>
          <w:kern w:val="0"/>
          <w:szCs w:val="21"/>
        </w:rPr>
        <w:t>______________</w:t>
      </w:r>
      <w:r>
        <w:rPr>
          <w:rFonts w:hint="eastAsia"/>
          <w:bCs/>
          <w:kern w:val="0"/>
          <w:szCs w:val="21"/>
        </w:rPr>
        <w:t>各执</w:t>
      </w:r>
      <w:r>
        <w:rPr>
          <w:rFonts w:hint="eastAsia"/>
          <w:bCs/>
          <w:kern w:val="0"/>
          <w:szCs w:val="21"/>
          <w:u w:val="single"/>
          <w:lang w:eastAsia="zh-CN"/>
        </w:rPr>
        <w:t>壹</w:t>
      </w:r>
      <w:r>
        <w:rPr>
          <w:rFonts w:hint="eastAsia"/>
          <w:bCs/>
          <w:kern w:val="0"/>
          <w:szCs w:val="21"/>
        </w:rPr>
        <w:t>份，具有同等法律效力。</w:t>
      </w:r>
    </w:p>
    <w:p w14:paraId="1AE17AFA">
      <w:pPr>
        <w:widowControl/>
        <w:jc w:val="left"/>
        <w:rPr>
          <w:rFonts w:hAnsi="宋体"/>
          <w:b/>
          <w:sz w:val="24"/>
          <w:szCs w:val="21"/>
        </w:rPr>
      </w:pPr>
    </w:p>
    <w:p w14:paraId="3AF9A2DF">
      <w:pPr>
        <w:spacing w:line="360" w:lineRule="exact"/>
        <w:textAlignment w:val="center"/>
        <w:rPr>
          <w:rFonts w:cs="Times New Roman" w:asciiTheme="majorEastAsia" w:hAnsiTheme="majorEastAsia" w:eastAsiaTheme="majorEastAsia"/>
          <w:snapToGrid w:val="0"/>
          <w:kern w:val="0"/>
          <w:szCs w:val="21"/>
        </w:rPr>
      </w:pPr>
    </w:p>
    <w:p w14:paraId="4F6FDB17">
      <w:pPr>
        <w:pBdr>
          <w:top w:val="single" w:color="auto" w:sz="6" w:space="1"/>
          <w:bottom w:val="single" w:color="auto" w:sz="6" w:space="1"/>
        </w:pBdr>
        <w:spacing w:line="360" w:lineRule="exact"/>
        <w:textAlignment w:val="center"/>
        <w:rPr>
          <w:rFonts w:hint="eastAsia" w:ascii="Times New Roman" w:hAnsi="Times New Roman" w:cs="Times New Roman" w:eastAsiaTheme="majorEastAsia"/>
          <w:b/>
          <w:snapToGrid w:val="0"/>
          <w:kern w:val="0"/>
          <w:szCs w:val="21"/>
        </w:rPr>
      </w:pPr>
      <w:r>
        <w:rPr>
          <w:rFonts w:hint="eastAsia" w:ascii="Times New Roman" w:hAnsi="Times New Roman" w:cs="Times New Roman" w:eastAsiaTheme="majorEastAsia"/>
          <w:b/>
          <w:snapToGrid w:val="0"/>
          <w:kern w:val="0"/>
          <w:szCs w:val="21"/>
        </w:rPr>
        <w:t>如乙方对本协议存在任何意见或建议，可通过投诉电话95511-3-8、95511-2-8（信用卡）、投诉电子邮箱（callcenter@pingan.com.cn）、官方网站（http://bank.pingan.com）“智能客服”、平安口袋银行移动端（个人）“在线客服”、平安数字口袋移动端（企业）“在线客服”、企业网上银行（https://auth.orangebank.com.cn）“智能客服-&gt;人工客服或平安银行各营业网点进行咨询和反馈。平安银行受理问题后，将在15日内核实并提供解决方案。</w:t>
      </w:r>
    </w:p>
    <w:p w14:paraId="4B12C961">
      <w:pPr>
        <w:widowControl/>
        <w:jc w:val="left"/>
        <w:rPr>
          <w:rFonts w:hAnsi="宋体"/>
          <w:b/>
          <w:sz w:val="24"/>
          <w:szCs w:val="21"/>
        </w:rPr>
      </w:pPr>
    </w:p>
    <w:tbl>
      <w:tblPr>
        <w:tblStyle w:val="12"/>
        <w:tblW w:w="8357" w:type="dxa"/>
        <w:tblInd w:w="94"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357"/>
      </w:tblGrid>
      <w:tr w14:paraId="3D276E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69" w:hRule="atLeast"/>
        </w:trPr>
        <w:tc>
          <w:tcPr>
            <w:tcW w:w="8357" w:type="dxa"/>
          </w:tcPr>
          <w:p w14:paraId="1EB5501A">
            <w:pPr>
              <w:adjustRightInd w:val="0"/>
              <w:spacing w:line="360" w:lineRule="atLeast"/>
              <w:rPr>
                <w:rFonts w:ascii="Arial" w:hAnsi="Arial"/>
                <w:b/>
              </w:rPr>
            </w:pPr>
            <w:r>
              <w:rPr>
                <w:rFonts w:hint="eastAsia" w:ascii="Arial" w:hAnsi="Arial"/>
                <w:b/>
              </w:rPr>
              <w:t>本合同当事方在此不可撤销地确认和声明其已各自对前述合同文件内容进行了充分阅读、理解并确认同意，且甲方已就前述合同文件中的重要及</w:t>
            </w:r>
            <w:r>
              <w:rPr>
                <w:rFonts w:ascii="Arial" w:hAnsi="Arial"/>
                <w:b/>
              </w:rPr>
              <w:t>/</w:t>
            </w:r>
            <w:r>
              <w:rPr>
                <w:rFonts w:hint="eastAsia" w:ascii="Arial" w:hAnsi="Arial"/>
                <w:b/>
              </w:rPr>
              <w:t>或加粗提示条款向乙方提供了必要的解释和说明；据此，当事方在此签署如下：</w:t>
            </w:r>
          </w:p>
        </w:tc>
      </w:tr>
    </w:tbl>
    <w:p w14:paraId="6B90FD7B">
      <w:pPr>
        <w:adjustRightInd w:val="0"/>
        <w:spacing w:line="360" w:lineRule="atLeast"/>
        <w:rPr>
          <w:rFonts w:ascii="Arial" w:hAnsi="Arial"/>
        </w:rPr>
      </w:pPr>
    </w:p>
    <w:p w14:paraId="34A96084">
      <w:pPr>
        <w:adjustRightInd w:val="0"/>
        <w:spacing w:line="360" w:lineRule="atLeast"/>
        <w:rPr>
          <w:rFonts w:ascii="Arial" w:hAnsi="Arial"/>
        </w:rPr>
      </w:pPr>
    </w:p>
    <w:p w14:paraId="517E0713">
      <w:pPr>
        <w:spacing w:line="360" w:lineRule="atLeast"/>
        <w:rPr>
          <w:rFonts w:hint="eastAsia" w:eastAsiaTheme="minorEastAsia"/>
          <w:u w:val="single"/>
          <w:lang w:eastAsia="zh-CN"/>
        </w:rPr>
      </w:pPr>
      <w:r>
        <w:rPr>
          <w:rFonts w:hint="eastAsia"/>
          <w:b/>
        </w:rPr>
        <w:t>甲方（盖章）：</w:t>
      </w:r>
      <w:r>
        <w:rPr>
          <w:rFonts w:hint="eastAsia" w:eastAsia="宋体"/>
          <w:b/>
          <w:kern w:val="0"/>
          <w:sz w:val="21"/>
          <w:szCs w:val="22"/>
        </w:rPr>
        <w:t>平安银行股份有限公司</w:t>
      </w:r>
      <w:r>
        <w:rPr>
          <w:rFonts w:hint="eastAsia" w:ascii="Times New Roman" w:hAnsi="Times New Roman" w:eastAsia="宋体" w:cs="Times New Roman"/>
          <w:b/>
          <w:kern w:val="0"/>
          <w:sz w:val="21"/>
          <w:szCs w:val="22"/>
          <w:u w:val="single"/>
          <w:lang w:val="en-US" w:eastAsia="zh-CN" w:bidi="ar-SA"/>
        </w:rPr>
        <w:t>{{所在分行}}</w:t>
      </w:r>
    </w:p>
    <w:p w14:paraId="214B9080">
      <w:pPr>
        <w:spacing w:line="360" w:lineRule="atLeast"/>
      </w:pPr>
      <w:r>
        <w:rPr>
          <w:rFonts w:hint="eastAsia"/>
        </w:rPr>
        <w:t>法定代表人（负责人）或委托代理人（签署）：</w:t>
      </w:r>
    </w:p>
    <w:p w14:paraId="160B267D">
      <w:pPr>
        <w:spacing w:line="360" w:lineRule="atLeast"/>
      </w:pPr>
    </w:p>
    <w:p w14:paraId="2409AC89">
      <w:pPr>
        <w:spacing w:line="360" w:lineRule="atLeast"/>
      </w:pPr>
    </w:p>
    <w:p w14:paraId="7CD11A7E">
      <w:pPr>
        <w:spacing w:line="360" w:lineRule="atLeast"/>
      </w:pPr>
      <w:r>
        <w:t>_____________________________________________</w:t>
      </w:r>
    </w:p>
    <w:p w14:paraId="63162304">
      <w:pPr>
        <w:spacing w:line="360" w:lineRule="atLeast"/>
      </w:pPr>
      <w:r>
        <w:rPr>
          <w:rFonts w:hint="eastAsia"/>
        </w:rPr>
        <w:t>签署日：</w:t>
      </w:r>
      <w:r>
        <w:t xml:space="preserve">    </w:t>
      </w:r>
      <w:r>
        <w:rPr>
          <w:rFonts w:hint="eastAsia" w:ascii="Times New Roman" w:hAnsi="Times New Roman" w:eastAsia="宋体" w:cs="Times New Roman"/>
          <w:kern w:val="0"/>
          <w:sz w:val="21"/>
          <w:szCs w:val="22"/>
          <w:lang w:val="en-US" w:eastAsia="zh-CN" w:bidi="ar-SA"/>
        </w:rPr>
        <w:t>{{额度启用日期}}</w:t>
      </w:r>
      <w:r>
        <w:rPr>
          <w:u w:val="single"/>
        </w:rPr>
        <w:t xml:space="preserve">    </w:t>
      </w:r>
      <w:r>
        <w:rPr>
          <w:rFonts w:hint="eastAsia"/>
        </w:rPr>
        <w:t>日</w:t>
      </w:r>
    </w:p>
    <w:p w14:paraId="0B69C196">
      <w:pPr>
        <w:spacing w:line="360" w:lineRule="atLeast"/>
      </w:pPr>
    </w:p>
    <w:p w14:paraId="4219DEB8">
      <w:pPr>
        <w:spacing w:line="360" w:lineRule="atLeast"/>
      </w:pPr>
    </w:p>
    <w:p w14:paraId="72D794AA">
      <w:pPr>
        <w:spacing w:line="360" w:lineRule="atLeast"/>
      </w:pPr>
      <w:r>
        <w:rPr>
          <w:rFonts w:hint="eastAsia"/>
          <w:b/>
        </w:rPr>
        <w:t>乙方（盖章）</w:t>
      </w:r>
      <w:r>
        <w:rPr>
          <w:rFonts w:hint="eastAsia"/>
        </w:rPr>
        <w:t>：</w:t>
      </w:r>
      <w:r>
        <w:rPr>
          <w:rFonts w:hint="eastAsia" w:ascii="Times New Roman" w:hAnsi="Times New Roman" w:eastAsia="宋体" w:cs="Times New Roman"/>
          <w:b/>
          <w:bCs/>
          <w:kern w:val="0"/>
          <w:sz w:val="21"/>
          <w:szCs w:val="22"/>
          <w:u w:val="single"/>
          <w:lang w:val="en-US" w:eastAsia="zh-CN" w:bidi="ar-SA"/>
        </w:rPr>
        <w:t>{{企业名称}}</w:t>
      </w:r>
    </w:p>
    <w:p w14:paraId="145A2C86">
      <w:pPr>
        <w:spacing w:line="360" w:lineRule="atLeast"/>
      </w:pPr>
      <w:r>
        <w:rPr>
          <w:rFonts w:hint="eastAsia"/>
        </w:rPr>
        <w:t>法定代表人（负责人）或授权代表（签署）：</w:t>
      </w:r>
    </w:p>
    <w:p w14:paraId="4864DBA0">
      <w:pPr>
        <w:spacing w:line="360" w:lineRule="atLeast"/>
      </w:pPr>
    </w:p>
    <w:p w14:paraId="7716E83E">
      <w:pPr>
        <w:spacing w:line="360" w:lineRule="atLeast"/>
      </w:pPr>
    </w:p>
    <w:p w14:paraId="677F48C0">
      <w:pPr>
        <w:spacing w:line="360" w:lineRule="atLeast"/>
      </w:pPr>
      <w:r>
        <w:t>_____________________________________________</w:t>
      </w:r>
    </w:p>
    <w:p w14:paraId="1BECAAFD">
      <w:pPr>
        <w:spacing w:line="360" w:lineRule="atLeast"/>
        <w:rPr>
          <w:rFonts w:hint="eastAsia"/>
        </w:rPr>
      </w:pPr>
      <w:r>
        <w:rPr>
          <w:rFonts w:hint="eastAsia"/>
        </w:rPr>
        <w:t>签署日：</w:t>
      </w:r>
      <w:r>
        <w:t xml:space="preserve">    </w:t>
      </w:r>
      <w:r>
        <w:rPr>
          <w:rFonts w:hint="eastAsia" w:ascii="Times New Roman" w:hAnsi="Times New Roman" w:eastAsia="宋体" w:cs="Times New Roman"/>
          <w:kern w:val="0"/>
          <w:sz w:val="21"/>
          <w:szCs w:val="22"/>
          <w:lang w:val="en-US" w:eastAsia="zh-CN" w:bidi="ar-SA"/>
        </w:rPr>
        <w:t>{{额度启用日期}}</w:t>
      </w:r>
      <w:r>
        <w:rPr>
          <w:u w:val="single"/>
        </w:rPr>
        <w:t xml:space="preserve">    </w:t>
      </w:r>
      <w:r>
        <w:rPr>
          <w:rFonts w:hint="eastAsia"/>
        </w:rPr>
        <w:t>日</w:t>
      </w:r>
    </w:p>
    <w:p w14:paraId="62FA0BBE"/>
    <w:sectPr>
      <w:headerReference r:id="rId4" w:type="first"/>
      <w:footerReference r:id="rId6" w:type="first"/>
      <w:headerReference r:id="rId3" w:type="default"/>
      <w:footerReference r:id="rId5" w:type="default"/>
      <w:pgSz w:w="11906" w:h="16838"/>
      <w:pgMar w:top="1440" w:right="1800" w:bottom="1440" w:left="1800" w:header="851" w:footer="992" w:gutter="0"/>
      <w:pgNumType w:fmt="numberInDash"/>
      <w:cols w:space="425" w:num="1"/>
      <w:titlePg/>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roman"/>
    <w:pitch w:val="default"/>
    <w:sig w:usb0="E0002EFF" w:usb1="C000785B" w:usb2="00000009" w:usb3="00000000" w:csb0="400001FF" w:csb1="FFFF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楷体_GB2312">
    <w:altName w:val="楷体"/>
    <w:panose1 w:val="02010609030101010101"/>
    <w:charset w:val="86"/>
    <w:family w:val="modern"/>
    <w:pitch w:val="default"/>
    <w:sig w:usb0="00000000" w:usb1="00000000" w:usb2="00000000" w:usb3="00000000" w:csb0="00040000" w:csb1="00000000"/>
  </w:font>
  <w:font w:name="楷体">
    <w:panose1 w:val="02010609060101010101"/>
    <w:charset w:val="86"/>
    <w:family w:val="auto"/>
    <w:pitch w:val="default"/>
    <w:sig w:usb0="800002BF" w:usb1="38CF7CFA" w:usb2="00000016" w:usb3="00000000" w:csb0="00040001" w:csb1="00000000"/>
  </w:font>
  <w:font w:name="Verdana">
    <w:panose1 w:val="020B0604030504040204"/>
    <w:charset w:val="00"/>
    <w:family w:val="swiss"/>
    <w:pitch w:val="default"/>
    <w:sig w:usb0="A00006FF" w:usb1="4000205B" w:usb2="00000010" w:usb3="00000000" w:csb0="2000019F" w:csb1="00000000"/>
  </w:font>
  <w:font w:name="仿宋_GB2312">
    <w:altName w:val="仿宋"/>
    <w:panose1 w:val="02010609030101010101"/>
    <w:charset w:val="86"/>
    <w:family w:val="modern"/>
    <w:pitch w:val="default"/>
    <w:sig w:usb0="00000000" w:usb1="00000000" w:usb2="00000000" w:usb3="00000000" w:csb0="00040000" w:csb1="00000000"/>
  </w:font>
  <w:font w:name="仿宋">
    <w:panose1 w:val="02010609060101010101"/>
    <w:charset w:val="86"/>
    <w:family w:val="auto"/>
    <w:pitch w:val="default"/>
    <w:sig w:usb0="800002BF" w:usb1="38CF7CFA" w:usb2="00000016" w:usb3="00000000" w:csb0="00040001" w:csb1="00000000"/>
  </w:font>
  <w:font w:name="Wingdings 2">
    <w:panose1 w:val="05020102010507070707"/>
    <w:charset w:val="00"/>
    <w:family w:val="auto"/>
    <w:pitch w:val="default"/>
    <w:sig w:usb0="00000000" w:usb1="00000000" w:usb2="00000000" w:usb3="00000000" w:csb0="80000000" w:csb1="00000000"/>
  </w:font>
  <w:font w:name="国标宋体">
    <w:altName w:val="宋体"/>
    <w:panose1 w:val="02000500000000000000"/>
    <w:charset w:val="86"/>
    <w:family w:val="auto"/>
    <w:pitch w:val="default"/>
    <w:sig w:usb0="00000000" w:usb1="00000000" w:usb2="00000000" w:usb3="00000000" w:csb0="00060007"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2859AD4">
    <w:pPr>
      <w:pStyle w:val="8"/>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590F782">
                          <w:pPr>
                            <w:pStyle w:val="8"/>
                          </w:pPr>
                          <w:r>
                            <w:fldChar w:fldCharType="begin"/>
                          </w:r>
                          <w:r>
                            <w:instrText xml:space="preserve"> PAGE  \* MERGEFORMAT </w:instrText>
                          </w:r>
                          <w:r>
                            <w:fldChar w:fldCharType="separate"/>
                          </w:r>
                          <w:r>
                            <w:t>2</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Brhfn7MQIAAGEEAAAOAAAAAAAAAAEAIAAAAB8BAABkcnMvZTJvRG9jLnhtbFBLBQYA&#10;AAAABgAGAFkBAADCBQAAAAA=&#10;">
              <v:fill on="f" focussize="0,0"/>
              <v:stroke on="f" weight="0.5pt"/>
              <v:imagedata o:title=""/>
              <o:lock v:ext="edit" aspectratio="f"/>
              <v:textbox inset="0mm,0mm,0mm,0mm" style="mso-fit-shape-to-text:t;">
                <w:txbxContent>
                  <w:p w14:paraId="3590F782">
                    <w:pPr>
                      <w:pStyle w:val="8"/>
                    </w:pPr>
                    <w:r>
                      <w:fldChar w:fldCharType="begin"/>
                    </w:r>
                    <w:r>
                      <w:instrText xml:space="preserve"> PAGE  \* MERGEFORMAT </w:instrText>
                    </w:r>
                    <w:r>
                      <w:fldChar w:fldCharType="separate"/>
                    </w:r>
                    <w:r>
                      <w:t>2</w:t>
                    </w:r>
                    <w:r>
                      <w:fldChar w:fldCharType="end"/>
                    </w:r>
                  </w:p>
                </w:txbxContent>
              </v:textbox>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C5A69ED">
    <w:pPr>
      <w:pStyle w:val="8"/>
    </w:pPr>
    <w:r>
      <w:rPr>
        <w:sz w:val="18"/>
      </w:rP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2" name="文本框 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4052F77A">
                          <w:pPr>
                            <w:pStyle w:val="8"/>
                          </w:pPr>
                          <w:r>
                            <w:fldChar w:fldCharType="begin"/>
                          </w:r>
                          <w:r>
                            <w:instrText xml:space="preserve"> PAGE  \* MERGEFORMAT </w:instrText>
                          </w:r>
                          <w:r>
                            <w:fldChar w:fldCharType="separate"/>
                          </w:r>
                          <w:r>
                            <w:t>- 1 -</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Akgka0MQIAAGEEAAAOAAAAAAAAAAEAIAAAAB8BAABkcnMvZTJvRG9jLnhtbFBLBQYA&#10;AAAABgAGAFkBAADCBQAAAAA=&#10;">
              <v:fill on="f" focussize="0,0"/>
              <v:stroke on="f" weight="0.5pt"/>
              <v:imagedata o:title=""/>
              <o:lock v:ext="edit" aspectratio="f"/>
              <v:textbox inset="0mm,0mm,0mm,0mm" style="mso-fit-shape-to-text:t;">
                <w:txbxContent>
                  <w:p w14:paraId="4052F77A">
                    <w:pPr>
                      <w:pStyle w:val="8"/>
                    </w:pPr>
                    <w:r>
                      <w:fldChar w:fldCharType="begin"/>
                    </w:r>
                    <w:r>
                      <w:instrText xml:space="preserve"> PAGE  \* MERGEFORMAT </w:instrText>
                    </w:r>
                    <w:r>
                      <w:fldChar w:fldCharType="separate"/>
                    </w:r>
                    <w:r>
                      <w:t>- 1 -</w:t>
                    </w:r>
                    <w:r>
                      <w:fldChar w:fldCharType="end"/>
                    </w:r>
                  </w:p>
                </w:txbxContent>
              </v:textbox>
            </v:shape>
          </w:pict>
        </mc:Fallback>
      </mc:AlternateContent>
    </w:r>
    <w:r>
      <w:rPr>
        <w:rFonts w:ascii="Arial" w:hAnsi="Arial" w:cs="Arial"/>
        <w:i/>
      </w:rPr>
      <w:t>PABv</w:t>
    </w:r>
    <w:r>
      <w:rPr>
        <w:rFonts w:hint="eastAsia" w:ascii="Arial" w:hAnsi="Arial" w:cs="Arial"/>
        <w:i/>
        <w:lang w:val="en-US" w:eastAsia="zh-CN"/>
      </w:rPr>
      <w:t>{{额度启用日期缩写}}</w: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2D56EE8">
    <w:pPr>
      <w:pStyle w:val="9"/>
      <w:pBdr>
        <w:bottom w:val="none" w:color="auto" w:sz="0" w:space="1"/>
      </w:pBd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46D9193">
    <w:pPr>
      <w:pStyle w:val="9"/>
      <w:pBdr>
        <w:bottom w:val="none" w:color="auto" w:sz="0" w:space="0"/>
      </w:pBd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1221433"/>
    <w:multiLevelType w:val="multilevel"/>
    <w:tmpl w:val="01221433"/>
    <w:lvl w:ilvl="0" w:tentative="0">
      <w:start w:val="1"/>
      <w:numFmt w:val="decimal"/>
      <w:lvlText w:val="（%1）"/>
      <w:lvlJc w:val="left"/>
      <w:pPr>
        <w:ind w:left="891" w:hanging="360"/>
      </w:pPr>
      <w:rPr>
        <w:rFonts w:hint="default" w:ascii="Times New Roman" w:hAnsi="Times New Roman" w:cs="Times New Roman"/>
        <w:b w:val="0"/>
      </w:rPr>
    </w:lvl>
    <w:lvl w:ilvl="1" w:tentative="0">
      <w:start w:val="1"/>
      <w:numFmt w:val="lowerLetter"/>
      <w:lvlText w:val="%2)"/>
      <w:lvlJc w:val="left"/>
      <w:pPr>
        <w:ind w:left="1371" w:hanging="420"/>
      </w:pPr>
      <w:rPr>
        <w:rFonts w:hint="default" w:ascii="Times New Roman" w:hAnsi="Times New Roman" w:cs="Times New Roman"/>
      </w:rPr>
    </w:lvl>
    <w:lvl w:ilvl="2" w:tentative="0">
      <w:start w:val="1"/>
      <w:numFmt w:val="lowerRoman"/>
      <w:lvlText w:val="%3."/>
      <w:lvlJc w:val="right"/>
      <w:pPr>
        <w:ind w:left="1791" w:hanging="420"/>
      </w:pPr>
    </w:lvl>
    <w:lvl w:ilvl="3" w:tentative="0">
      <w:start w:val="1"/>
      <w:numFmt w:val="decimal"/>
      <w:lvlText w:val="%4."/>
      <w:lvlJc w:val="left"/>
      <w:pPr>
        <w:ind w:left="2211" w:hanging="420"/>
      </w:pPr>
    </w:lvl>
    <w:lvl w:ilvl="4" w:tentative="0">
      <w:start w:val="1"/>
      <w:numFmt w:val="lowerLetter"/>
      <w:lvlText w:val="%5)"/>
      <w:lvlJc w:val="left"/>
      <w:pPr>
        <w:ind w:left="2631" w:hanging="420"/>
      </w:pPr>
    </w:lvl>
    <w:lvl w:ilvl="5" w:tentative="0">
      <w:start w:val="1"/>
      <w:numFmt w:val="lowerRoman"/>
      <w:lvlText w:val="%6."/>
      <w:lvlJc w:val="right"/>
      <w:pPr>
        <w:ind w:left="3051" w:hanging="420"/>
      </w:pPr>
    </w:lvl>
    <w:lvl w:ilvl="6" w:tentative="0">
      <w:start w:val="1"/>
      <w:numFmt w:val="decimal"/>
      <w:lvlText w:val="%7."/>
      <w:lvlJc w:val="left"/>
      <w:pPr>
        <w:ind w:left="3471" w:hanging="420"/>
      </w:pPr>
    </w:lvl>
    <w:lvl w:ilvl="7" w:tentative="0">
      <w:start w:val="1"/>
      <w:numFmt w:val="lowerLetter"/>
      <w:lvlText w:val="%8)"/>
      <w:lvlJc w:val="left"/>
      <w:pPr>
        <w:ind w:left="3891" w:hanging="420"/>
      </w:pPr>
    </w:lvl>
    <w:lvl w:ilvl="8" w:tentative="0">
      <w:start w:val="1"/>
      <w:numFmt w:val="lowerRoman"/>
      <w:lvlText w:val="%9."/>
      <w:lvlJc w:val="right"/>
      <w:pPr>
        <w:ind w:left="4311" w:hanging="420"/>
      </w:pPr>
    </w:lvl>
  </w:abstractNum>
  <w:abstractNum w:abstractNumId="1">
    <w:nsid w:val="01F717A4"/>
    <w:multiLevelType w:val="multilevel"/>
    <w:tmpl w:val="01F717A4"/>
    <w:lvl w:ilvl="0" w:tentative="0">
      <w:start w:val="1"/>
      <w:numFmt w:val="decimal"/>
      <w:lvlText w:val="%1"/>
      <w:lvlJc w:val="left"/>
      <w:pPr>
        <w:ind w:left="531" w:hanging="531"/>
      </w:pPr>
      <w:rPr>
        <w:rFonts w:hint="default"/>
      </w:rPr>
    </w:lvl>
    <w:lvl w:ilvl="1" w:tentative="0">
      <w:start w:val="1"/>
      <w:numFmt w:val="decimal"/>
      <w:lvlText w:val="6.%2"/>
      <w:lvlJc w:val="left"/>
      <w:pPr>
        <w:ind w:left="531" w:hanging="531"/>
      </w:pPr>
      <w:rPr>
        <w:rFonts w:hint="default" w:ascii="Times New Roman" w:hAnsi="Times New Roman" w:cs="Times New Roman"/>
        <w:b w:val="0"/>
      </w:rPr>
    </w:lvl>
    <w:lvl w:ilvl="2" w:tentative="0">
      <w:start w:val="1"/>
      <w:numFmt w:val="decimal"/>
      <w:lvlText w:val="%1.%2.%3"/>
      <w:lvlJc w:val="left"/>
      <w:pPr>
        <w:ind w:left="720" w:hanging="720"/>
      </w:pPr>
      <w:rPr>
        <w:rFonts w:hint="default"/>
      </w:rPr>
    </w:lvl>
    <w:lvl w:ilvl="3" w:tentative="0">
      <w:start w:val="1"/>
      <w:numFmt w:val="decimal"/>
      <w:lvlText w:val="%1.%2.%3.%4"/>
      <w:lvlJc w:val="left"/>
      <w:pPr>
        <w:ind w:left="1080" w:hanging="1080"/>
      </w:pPr>
      <w:rPr>
        <w:rFonts w:hint="default"/>
      </w:rPr>
    </w:lvl>
    <w:lvl w:ilvl="4" w:tentative="0">
      <w:start w:val="1"/>
      <w:numFmt w:val="decimal"/>
      <w:lvlText w:val="%1.%2.%3.%4.%5"/>
      <w:lvlJc w:val="left"/>
      <w:pPr>
        <w:ind w:left="1080" w:hanging="1080"/>
      </w:pPr>
      <w:rPr>
        <w:rFonts w:hint="default"/>
      </w:rPr>
    </w:lvl>
    <w:lvl w:ilvl="5" w:tentative="0">
      <w:start w:val="1"/>
      <w:numFmt w:val="decimal"/>
      <w:lvlText w:val="%1.%2.%3.%4.%5.%6"/>
      <w:lvlJc w:val="left"/>
      <w:pPr>
        <w:ind w:left="1440" w:hanging="1440"/>
      </w:pPr>
      <w:rPr>
        <w:rFonts w:hint="default"/>
      </w:rPr>
    </w:lvl>
    <w:lvl w:ilvl="6" w:tentative="0">
      <w:start w:val="1"/>
      <w:numFmt w:val="decimal"/>
      <w:lvlText w:val="%1.%2.%3.%4.%5.%6.%7"/>
      <w:lvlJc w:val="left"/>
      <w:pPr>
        <w:ind w:left="1440" w:hanging="1440"/>
      </w:pPr>
      <w:rPr>
        <w:rFonts w:hint="default"/>
      </w:rPr>
    </w:lvl>
    <w:lvl w:ilvl="7" w:tentative="0">
      <w:start w:val="1"/>
      <w:numFmt w:val="decimal"/>
      <w:lvlText w:val="%1.%2.%3.%4.%5.%6.%7.%8"/>
      <w:lvlJc w:val="left"/>
      <w:pPr>
        <w:ind w:left="1800" w:hanging="1800"/>
      </w:pPr>
      <w:rPr>
        <w:rFonts w:hint="default"/>
      </w:rPr>
    </w:lvl>
    <w:lvl w:ilvl="8" w:tentative="0">
      <w:start w:val="1"/>
      <w:numFmt w:val="decimal"/>
      <w:lvlText w:val="%1.%2.%3.%4.%5.%6.%7.%8.%9"/>
      <w:lvlJc w:val="left"/>
      <w:pPr>
        <w:ind w:left="1800" w:hanging="1800"/>
      </w:pPr>
      <w:rPr>
        <w:rFonts w:hint="default"/>
      </w:rPr>
    </w:lvl>
  </w:abstractNum>
  <w:abstractNum w:abstractNumId="2">
    <w:nsid w:val="09535E88"/>
    <w:multiLevelType w:val="multilevel"/>
    <w:tmpl w:val="09535E88"/>
    <w:lvl w:ilvl="0" w:tentative="0">
      <w:start w:val="1"/>
      <w:numFmt w:val="decimal"/>
      <w:lvlText w:val="%1"/>
      <w:lvlJc w:val="left"/>
      <w:pPr>
        <w:ind w:left="531" w:hanging="531"/>
      </w:pPr>
      <w:rPr>
        <w:rFonts w:hint="default"/>
      </w:rPr>
    </w:lvl>
    <w:lvl w:ilvl="1" w:tentative="0">
      <w:start w:val="1"/>
      <w:numFmt w:val="decimal"/>
      <w:lvlText w:val="12.%2"/>
      <w:lvlJc w:val="left"/>
      <w:pPr>
        <w:ind w:left="531" w:hanging="531"/>
      </w:pPr>
      <w:rPr>
        <w:rFonts w:hint="eastAsia"/>
        <w:b w:val="0"/>
      </w:rPr>
    </w:lvl>
    <w:lvl w:ilvl="2" w:tentative="0">
      <w:start w:val="1"/>
      <w:numFmt w:val="decimal"/>
      <w:lvlText w:val="%1.%2.%3"/>
      <w:lvlJc w:val="left"/>
      <w:pPr>
        <w:ind w:left="720" w:hanging="720"/>
      </w:pPr>
      <w:rPr>
        <w:rFonts w:hint="default"/>
      </w:rPr>
    </w:lvl>
    <w:lvl w:ilvl="3" w:tentative="0">
      <w:start w:val="1"/>
      <w:numFmt w:val="decimal"/>
      <w:lvlText w:val="%1.%2.%3.%4"/>
      <w:lvlJc w:val="left"/>
      <w:pPr>
        <w:ind w:left="1080" w:hanging="1080"/>
      </w:pPr>
      <w:rPr>
        <w:rFonts w:hint="default"/>
      </w:rPr>
    </w:lvl>
    <w:lvl w:ilvl="4" w:tentative="0">
      <w:start w:val="1"/>
      <w:numFmt w:val="decimal"/>
      <w:lvlText w:val="%1.%2.%3.%4.%5"/>
      <w:lvlJc w:val="left"/>
      <w:pPr>
        <w:ind w:left="1080" w:hanging="1080"/>
      </w:pPr>
      <w:rPr>
        <w:rFonts w:hint="default"/>
      </w:rPr>
    </w:lvl>
    <w:lvl w:ilvl="5" w:tentative="0">
      <w:start w:val="1"/>
      <w:numFmt w:val="decimal"/>
      <w:lvlText w:val="%1.%2.%3.%4.%5.%6"/>
      <w:lvlJc w:val="left"/>
      <w:pPr>
        <w:ind w:left="1440" w:hanging="1440"/>
      </w:pPr>
      <w:rPr>
        <w:rFonts w:hint="default"/>
      </w:rPr>
    </w:lvl>
    <w:lvl w:ilvl="6" w:tentative="0">
      <w:start w:val="1"/>
      <w:numFmt w:val="decimal"/>
      <w:lvlText w:val="%1.%2.%3.%4.%5.%6.%7"/>
      <w:lvlJc w:val="left"/>
      <w:pPr>
        <w:ind w:left="1440" w:hanging="1440"/>
      </w:pPr>
      <w:rPr>
        <w:rFonts w:hint="default"/>
      </w:rPr>
    </w:lvl>
    <w:lvl w:ilvl="7" w:tentative="0">
      <w:start w:val="1"/>
      <w:numFmt w:val="decimal"/>
      <w:lvlText w:val="%1.%2.%3.%4.%5.%6.%7.%8"/>
      <w:lvlJc w:val="left"/>
      <w:pPr>
        <w:ind w:left="1800" w:hanging="1800"/>
      </w:pPr>
      <w:rPr>
        <w:rFonts w:hint="default"/>
      </w:rPr>
    </w:lvl>
    <w:lvl w:ilvl="8" w:tentative="0">
      <w:start w:val="1"/>
      <w:numFmt w:val="decimal"/>
      <w:lvlText w:val="%1.%2.%3.%4.%5.%6.%7.%8.%9"/>
      <w:lvlJc w:val="left"/>
      <w:pPr>
        <w:ind w:left="1800" w:hanging="1800"/>
      </w:pPr>
      <w:rPr>
        <w:rFonts w:hint="default"/>
      </w:rPr>
    </w:lvl>
  </w:abstractNum>
  <w:abstractNum w:abstractNumId="3">
    <w:nsid w:val="0A883B54"/>
    <w:multiLevelType w:val="multilevel"/>
    <w:tmpl w:val="0A883B54"/>
    <w:lvl w:ilvl="0" w:tentative="0">
      <w:start w:val="1"/>
      <w:numFmt w:val="decimal"/>
      <w:lvlText w:val="（%1）"/>
      <w:lvlJc w:val="left"/>
      <w:pPr>
        <w:ind w:left="891" w:hanging="360"/>
      </w:pPr>
      <w:rPr>
        <w:rFonts w:hint="default" w:ascii="Times New Roman" w:hAnsi="Times New Roman" w:cs="Times New Roman"/>
        <w:b w:val="0"/>
        <w:lang w:val="en-US"/>
      </w:rPr>
    </w:lvl>
    <w:lvl w:ilvl="1" w:tentative="0">
      <w:start w:val="1"/>
      <w:numFmt w:val="lowerLetter"/>
      <w:lvlText w:val="%2)"/>
      <w:lvlJc w:val="left"/>
      <w:pPr>
        <w:ind w:left="1371" w:hanging="420"/>
      </w:pPr>
    </w:lvl>
    <w:lvl w:ilvl="2" w:tentative="0">
      <w:start w:val="1"/>
      <w:numFmt w:val="lowerRoman"/>
      <w:lvlText w:val="%3."/>
      <w:lvlJc w:val="right"/>
      <w:pPr>
        <w:ind w:left="1791" w:hanging="420"/>
      </w:pPr>
    </w:lvl>
    <w:lvl w:ilvl="3" w:tentative="0">
      <w:start w:val="1"/>
      <w:numFmt w:val="decimal"/>
      <w:lvlText w:val="%4."/>
      <w:lvlJc w:val="left"/>
      <w:pPr>
        <w:ind w:left="2211" w:hanging="420"/>
      </w:pPr>
    </w:lvl>
    <w:lvl w:ilvl="4" w:tentative="0">
      <w:start w:val="1"/>
      <w:numFmt w:val="lowerLetter"/>
      <w:lvlText w:val="%5)"/>
      <w:lvlJc w:val="left"/>
      <w:pPr>
        <w:ind w:left="2631" w:hanging="420"/>
      </w:pPr>
    </w:lvl>
    <w:lvl w:ilvl="5" w:tentative="0">
      <w:start w:val="1"/>
      <w:numFmt w:val="lowerRoman"/>
      <w:lvlText w:val="%6."/>
      <w:lvlJc w:val="right"/>
      <w:pPr>
        <w:ind w:left="3051" w:hanging="420"/>
      </w:pPr>
    </w:lvl>
    <w:lvl w:ilvl="6" w:tentative="0">
      <w:start w:val="1"/>
      <w:numFmt w:val="decimal"/>
      <w:lvlText w:val="%7."/>
      <w:lvlJc w:val="left"/>
      <w:pPr>
        <w:ind w:left="3471" w:hanging="420"/>
      </w:pPr>
    </w:lvl>
    <w:lvl w:ilvl="7" w:tentative="0">
      <w:start w:val="1"/>
      <w:numFmt w:val="lowerLetter"/>
      <w:lvlText w:val="%8)"/>
      <w:lvlJc w:val="left"/>
      <w:pPr>
        <w:ind w:left="3891" w:hanging="420"/>
      </w:pPr>
    </w:lvl>
    <w:lvl w:ilvl="8" w:tentative="0">
      <w:start w:val="1"/>
      <w:numFmt w:val="lowerRoman"/>
      <w:lvlText w:val="%9."/>
      <w:lvlJc w:val="right"/>
      <w:pPr>
        <w:ind w:left="4311" w:hanging="420"/>
      </w:pPr>
    </w:lvl>
  </w:abstractNum>
  <w:abstractNum w:abstractNumId="4">
    <w:nsid w:val="11482C2B"/>
    <w:multiLevelType w:val="multilevel"/>
    <w:tmpl w:val="11482C2B"/>
    <w:lvl w:ilvl="0" w:tentative="0">
      <w:start w:val="1"/>
      <w:numFmt w:val="decimal"/>
      <w:lvlText w:val="9.1.%1"/>
      <w:lvlJc w:val="left"/>
      <w:pPr>
        <w:ind w:left="420" w:hanging="420"/>
      </w:pPr>
      <w:rPr>
        <w:rFonts w:hint="default" w:ascii="Times New Roman" w:hAnsi="Times New Roman" w:cs="Times New Roman"/>
        <w:b w:val="0"/>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5">
    <w:nsid w:val="11604F20"/>
    <w:multiLevelType w:val="multilevel"/>
    <w:tmpl w:val="11604F20"/>
    <w:lvl w:ilvl="0" w:tentative="0">
      <w:start w:val="1"/>
      <w:numFmt w:val="decimal"/>
      <w:lvlText w:val="（%1）"/>
      <w:lvlJc w:val="left"/>
      <w:pPr>
        <w:ind w:left="891" w:hanging="360"/>
      </w:pPr>
      <w:rPr>
        <w:rFonts w:hint="default" w:ascii="Times New Roman" w:hAnsi="Times New Roman" w:cs="Times New Roman"/>
        <w:b w:val="0"/>
        <w:lang w:val="en-US"/>
      </w:rPr>
    </w:lvl>
    <w:lvl w:ilvl="1" w:tentative="0">
      <w:start w:val="1"/>
      <w:numFmt w:val="lowerLetter"/>
      <w:lvlText w:val="%2)"/>
      <w:lvlJc w:val="left"/>
      <w:pPr>
        <w:ind w:left="1371" w:hanging="420"/>
      </w:pPr>
    </w:lvl>
    <w:lvl w:ilvl="2" w:tentative="0">
      <w:start w:val="1"/>
      <w:numFmt w:val="lowerRoman"/>
      <w:lvlText w:val="%3."/>
      <w:lvlJc w:val="right"/>
      <w:pPr>
        <w:ind w:left="1791" w:hanging="420"/>
      </w:pPr>
    </w:lvl>
    <w:lvl w:ilvl="3" w:tentative="0">
      <w:start w:val="1"/>
      <w:numFmt w:val="decimal"/>
      <w:lvlText w:val="%4."/>
      <w:lvlJc w:val="left"/>
      <w:pPr>
        <w:ind w:left="2211" w:hanging="420"/>
      </w:pPr>
    </w:lvl>
    <w:lvl w:ilvl="4" w:tentative="0">
      <w:start w:val="1"/>
      <w:numFmt w:val="lowerLetter"/>
      <w:lvlText w:val="%5)"/>
      <w:lvlJc w:val="left"/>
      <w:pPr>
        <w:ind w:left="2631" w:hanging="420"/>
      </w:pPr>
    </w:lvl>
    <w:lvl w:ilvl="5" w:tentative="0">
      <w:start w:val="1"/>
      <w:numFmt w:val="lowerRoman"/>
      <w:lvlText w:val="%6."/>
      <w:lvlJc w:val="right"/>
      <w:pPr>
        <w:ind w:left="3051" w:hanging="420"/>
      </w:pPr>
    </w:lvl>
    <w:lvl w:ilvl="6" w:tentative="0">
      <w:start w:val="1"/>
      <w:numFmt w:val="decimal"/>
      <w:lvlText w:val="%7."/>
      <w:lvlJc w:val="left"/>
      <w:pPr>
        <w:ind w:left="3471" w:hanging="420"/>
      </w:pPr>
    </w:lvl>
    <w:lvl w:ilvl="7" w:tentative="0">
      <w:start w:val="1"/>
      <w:numFmt w:val="lowerLetter"/>
      <w:lvlText w:val="%8)"/>
      <w:lvlJc w:val="left"/>
      <w:pPr>
        <w:ind w:left="3891" w:hanging="420"/>
      </w:pPr>
    </w:lvl>
    <w:lvl w:ilvl="8" w:tentative="0">
      <w:start w:val="1"/>
      <w:numFmt w:val="lowerRoman"/>
      <w:lvlText w:val="%9."/>
      <w:lvlJc w:val="right"/>
      <w:pPr>
        <w:ind w:left="4311" w:hanging="420"/>
      </w:pPr>
    </w:lvl>
  </w:abstractNum>
  <w:abstractNum w:abstractNumId="6">
    <w:nsid w:val="11F17EE8"/>
    <w:multiLevelType w:val="multilevel"/>
    <w:tmpl w:val="11F17EE8"/>
    <w:lvl w:ilvl="0" w:tentative="0">
      <w:start w:val="1"/>
      <w:numFmt w:val="decimal"/>
      <w:lvlText w:val="（%1）"/>
      <w:lvlJc w:val="left"/>
      <w:pPr>
        <w:ind w:left="891" w:hanging="360"/>
      </w:pPr>
      <w:rPr>
        <w:rFonts w:hint="default" w:ascii="Times New Roman" w:hAnsi="Times New Roman" w:cs="Times New Roman"/>
        <w:b w:val="0"/>
        <w:lang w:val="en-US"/>
      </w:rPr>
    </w:lvl>
    <w:lvl w:ilvl="1" w:tentative="0">
      <w:start w:val="1"/>
      <w:numFmt w:val="lowerLetter"/>
      <w:lvlText w:val="%2)"/>
      <w:lvlJc w:val="left"/>
      <w:pPr>
        <w:ind w:left="1371" w:hanging="420"/>
      </w:pPr>
    </w:lvl>
    <w:lvl w:ilvl="2" w:tentative="0">
      <w:start w:val="1"/>
      <w:numFmt w:val="lowerRoman"/>
      <w:lvlText w:val="%3."/>
      <w:lvlJc w:val="right"/>
      <w:pPr>
        <w:ind w:left="1791" w:hanging="420"/>
      </w:pPr>
    </w:lvl>
    <w:lvl w:ilvl="3" w:tentative="0">
      <w:start w:val="1"/>
      <w:numFmt w:val="decimal"/>
      <w:lvlText w:val="%4."/>
      <w:lvlJc w:val="left"/>
      <w:pPr>
        <w:ind w:left="2211" w:hanging="420"/>
      </w:pPr>
    </w:lvl>
    <w:lvl w:ilvl="4" w:tentative="0">
      <w:start w:val="1"/>
      <w:numFmt w:val="lowerLetter"/>
      <w:lvlText w:val="%5)"/>
      <w:lvlJc w:val="left"/>
      <w:pPr>
        <w:ind w:left="2631" w:hanging="420"/>
      </w:pPr>
    </w:lvl>
    <w:lvl w:ilvl="5" w:tentative="0">
      <w:start w:val="1"/>
      <w:numFmt w:val="lowerRoman"/>
      <w:lvlText w:val="%6."/>
      <w:lvlJc w:val="right"/>
      <w:pPr>
        <w:ind w:left="3051" w:hanging="420"/>
      </w:pPr>
    </w:lvl>
    <w:lvl w:ilvl="6" w:tentative="0">
      <w:start w:val="1"/>
      <w:numFmt w:val="decimal"/>
      <w:lvlText w:val="%7."/>
      <w:lvlJc w:val="left"/>
      <w:pPr>
        <w:ind w:left="3471" w:hanging="420"/>
      </w:pPr>
    </w:lvl>
    <w:lvl w:ilvl="7" w:tentative="0">
      <w:start w:val="1"/>
      <w:numFmt w:val="lowerLetter"/>
      <w:lvlText w:val="%8)"/>
      <w:lvlJc w:val="left"/>
      <w:pPr>
        <w:ind w:left="3891" w:hanging="420"/>
      </w:pPr>
    </w:lvl>
    <w:lvl w:ilvl="8" w:tentative="0">
      <w:start w:val="1"/>
      <w:numFmt w:val="lowerRoman"/>
      <w:lvlText w:val="%9."/>
      <w:lvlJc w:val="right"/>
      <w:pPr>
        <w:ind w:left="4311" w:hanging="420"/>
      </w:pPr>
    </w:lvl>
  </w:abstractNum>
  <w:abstractNum w:abstractNumId="7">
    <w:nsid w:val="14B47BDF"/>
    <w:multiLevelType w:val="multilevel"/>
    <w:tmpl w:val="14B47BDF"/>
    <w:lvl w:ilvl="0" w:tentative="0">
      <w:start w:val="1"/>
      <w:numFmt w:val="decimal"/>
      <w:lvlText w:val="%1"/>
      <w:lvlJc w:val="left"/>
      <w:pPr>
        <w:ind w:left="531" w:hanging="531"/>
      </w:pPr>
      <w:rPr>
        <w:rFonts w:hint="default"/>
      </w:rPr>
    </w:lvl>
    <w:lvl w:ilvl="1" w:tentative="0">
      <w:start w:val="1"/>
      <w:numFmt w:val="decimal"/>
      <w:lvlText w:val="%1.%2"/>
      <w:lvlJc w:val="left"/>
      <w:pPr>
        <w:ind w:left="531" w:hanging="531"/>
      </w:pPr>
      <w:rPr>
        <w:rFonts w:hint="default" w:ascii="Times New Roman" w:hAnsi="Times New Roman" w:cs="Times New Roman"/>
        <w:b w:val="0"/>
      </w:rPr>
    </w:lvl>
    <w:lvl w:ilvl="2" w:tentative="0">
      <w:start w:val="1"/>
      <w:numFmt w:val="decimal"/>
      <w:lvlText w:val="3.4.%3"/>
      <w:lvlJc w:val="left"/>
      <w:pPr>
        <w:ind w:left="720" w:hanging="720"/>
      </w:pPr>
      <w:rPr>
        <w:rFonts w:hint="default" w:ascii="Times New Roman" w:hAnsi="Times New Roman" w:cs="Times New Roman"/>
        <w:b w:val="0"/>
        <w:bCs/>
      </w:rPr>
    </w:lvl>
    <w:lvl w:ilvl="3" w:tentative="0">
      <w:start w:val="1"/>
      <w:numFmt w:val="decimal"/>
      <w:lvlText w:val="%1.%2.%3.%4"/>
      <w:lvlJc w:val="left"/>
      <w:pPr>
        <w:ind w:left="1080" w:hanging="1080"/>
      </w:pPr>
      <w:rPr>
        <w:rFonts w:hint="default"/>
      </w:rPr>
    </w:lvl>
    <w:lvl w:ilvl="4" w:tentative="0">
      <w:start w:val="1"/>
      <w:numFmt w:val="decimal"/>
      <w:lvlText w:val="%1.%2.%3.%4.%5"/>
      <w:lvlJc w:val="left"/>
      <w:pPr>
        <w:ind w:left="1080" w:hanging="1080"/>
      </w:pPr>
      <w:rPr>
        <w:rFonts w:hint="default"/>
      </w:rPr>
    </w:lvl>
    <w:lvl w:ilvl="5" w:tentative="0">
      <w:start w:val="1"/>
      <w:numFmt w:val="decimal"/>
      <w:lvlText w:val="%1.%2.%3.%4.%5.%6"/>
      <w:lvlJc w:val="left"/>
      <w:pPr>
        <w:ind w:left="1440" w:hanging="1440"/>
      </w:pPr>
      <w:rPr>
        <w:rFonts w:hint="default"/>
      </w:rPr>
    </w:lvl>
    <w:lvl w:ilvl="6" w:tentative="0">
      <w:start w:val="1"/>
      <w:numFmt w:val="decimal"/>
      <w:lvlText w:val="%1.%2.%3.%4.%5.%6.%7"/>
      <w:lvlJc w:val="left"/>
      <w:pPr>
        <w:ind w:left="1440" w:hanging="1440"/>
      </w:pPr>
      <w:rPr>
        <w:rFonts w:hint="default"/>
      </w:rPr>
    </w:lvl>
    <w:lvl w:ilvl="7" w:tentative="0">
      <w:start w:val="1"/>
      <w:numFmt w:val="decimal"/>
      <w:lvlText w:val="%1.%2.%3.%4.%5.%6.%7.%8"/>
      <w:lvlJc w:val="left"/>
      <w:pPr>
        <w:ind w:left="1800" w:hanging="1800"/>
      </w:pPr>
      <w:rPr>
        <w:rFonts w:hint="default"/>
      </w:rPr>
    </w:lvl>
    <w:lvl w:ilvl="8" w:tentative="0">
      <w:start w:val="1"/>
      <w:numFmt w:val="decimal"/>
      <w:lvlText w:val="%1.%2.%3.%4.%5.%6.%7.%8.%9"/>
      <w:lvlJc w:val="left"/>
      <w:pPr>
        <w:ind w:left="1800" w:hanging="1800"/>
      </w:pPr>
      <w:rPr>
        <w:rFonts w:hint="default"/>
      </w:rPr>
    </w:lvl>
  </w:abstractNum>
  <w:abstractNum w:abstractNumId="8">
    <w:nsid w:val="16160A78"/>
    <w:multiLevelType w:val="multilevel"/>
    <w:tmpl w:val="16160A78"/>
    <w:lvl w:ilvl="0" w:tentative="0">
      <w:start w:val="1"/>
      <w:numFmt w:val="decimal"/>
      <w:lvlText w:val="（%1）"/>
      <w:lvlJc w:val="left"/>
      <w:pPr>
        <w:ind w:left="891" w:hanging="360"/>
      </w:pPr>
      <w:rPr>
        <w:rFonts w:hint="default" w:ascii="Times New Roman" w:hAnsi="Times New Roman" w:cs="Times New Roman"/>
        <w:b w:val="0"/>
        <w:lang w:val="en-US"/>
      </w:rPr>
    </w:lvl>
    <w:lvl w:ilvl="1" w:tentative="0">
      <w:start w:val="1"/>
      <w:numFmt w:val="lowerLetter"/>
      <w:lvlText w:val="%2)"/>
      <w:lvlJc w:val="left"/>
      <w:pPr>
        <w:ind w:left="1371" w:hanging="420"/>
      </w:pPr>
    </w:lvl>
    <w:lvl w:ilvl="2" w:tentative="0">
      <w:start w:val="1"/>
      <w:numFmt w:val="lowerRoman"/>
      <w:lvlText w:val="%3."/>
      <w:lvlJc w:val="right"/>
      <w:pPr>
        <w:ind w:left="1791" w:hanging="420"/>
      </w:pPr>
    </w:lvl>
    <w:lvl w:ilvl="3" w:tentative="0">
      <w:start w:val="1"/>
      <w:numFmt w:val="decimal"/>
      <w:lvlText w:val="%4."/>
      <w:lvlJc w:val="left"/>
      <w:pPr>
        <w:ind w:left="2211" w:hanging="420"/>
      </w:pPr>
    </w:lvl>
    <w:lvl w:ilvl="4" w:tentative="0">
      <w:start w:val="1"/>
      <w:numFmt w:val="lowerLetter"/>
      <w:lvlText w:val="%5)"/>
      <w:lvlJc w:val="left"/>
      <w:pPr>
        <w:ind w:left="2631" w:hanging="420"/>
      </w:pPr>
    </w:lvl>
    <w:lvl w:ilvl="5" w:tentative="0">
      <w:start w:val="1"/>
      <w:numFmt w:val="lowerRoman"/>
      <w:lvlText w:val="%6."/>
      <w:lvlJc w:val="right"/>
      <w:pPr>
        <w:ind w:left="3051" w:hanging="420"/>
      </w:pPr>
    </w:lvl>
    <w:lvl w:ilvl="6" w:tentative="0">
      <w:start w:val="1"/>
      <w:numFmt w:val="decimal"/>
      <w:lvlText w:val="%7."/>
      <w:lvlJc w:val="left"/>
      <w:pPr>
        <w:ind w:left="3471" w:hanging="420"/>
      </w:pPr>
    </w:lvl>
    <w:lvl w:ilvl="7" w:tentative="0">
      <w:start w:val="1"/>
      <w:numFmt w:val="lowerLetter"/>
      <w:lvlText w:val="%8)"/>
      <w:lvlJc w:val="left"/>
      <w:pPr>
        <w:ind w:left="3891" w:hanging="420"/>
      </w:pPr>
    </w:lvl>
    <w:lvl w:ilvl="8" w:tentative="0">
      <w:start w:val="1"/>
      <w:numFmt w:val="lowerRoman"/>
      <w:lvlText w:val="%9."/>
      <w:lvlJc w:val="right"/>
      <w:pPr>
        <w:ind w:left="4311" w:hanging="420"/>
      </w:pPr>
    </w:lvl>
  </w:abstractNum>
  <w:abstractNum w:abstractNumId="9">
    <w:nsid w:val="17F5447E"/>
    <w:multiLevelType w:val="multilevel"/>
    <w:tmpl w:val="17F5447E"/>
    <w:lvl w:ilvl="0" w:tentative="0">
      <w:start w:val="1"/>
      <w:numFmt w:val="decimal"/>
      <w:lvlText w:val="（%1）"/>
      <w:lvlJc w:val="left"/>
      <w:pPr>
        <w:ind w:left="891" w:hanging="360"/>
      </w:pPr>
      <w:rPr>
        <w:rFonts w:hint="default" w:ascii="Times New Roman" w:hAnsi="Times New Roman" w:cs="Times New Roman"/>
        <w:b w:val="0"/>
        <w:lang w:val="en-US"/>
      </w:rPr>
    </w:lvl>
    <w:lvl w:ilvl="1" w:tentative="0">
      <w:start w:val="1"/>
      <w:numFmt w:val="lowerLetter"/>
      <w:lvlText w:val="%2)"/>
      <w:lvlJc w:val="left"/>
      <w:pPr>
        <w:ind w:left="1371" w:hanging="420"/>
      </w:pPr>
    </w:lvl>
    <w:lvl w:ilvl="2" w:tentative="0">
      <w:start w:val="1"/>
      <w:numFmt w:val="lowerRoman"/>
      <w:lvlText w:val="%3."/>
      <w:lvlJc w:val="right"/>
      <w:pPr>
        <w:ind w:left="1791" w:hanging="420"/>
      </w:pPr>
    </w:lvl>
    <w:lvl w:ilvl="3" w:tentative="0">
      <w:start w:val="1"/>
      <w:numFmt w:val="decimal"/>
      <w:lvlText w:val="%4."/>
      <w:lvlJc w:val="left"/>
      <w:pPr>
        <w:ind w:left="2211" w:hanging="420"/>
      </w:pPr>
    </w:lvl>
    <w:lvl w:ilvl="4" w:tentative="0">
      <w:start w:val="1"/>
      <w:numFmt w:val="lowerLetter"/>
      <w:lvlText w:val="%5)"/>
      <w:lvlJc w:val="left"/>
      <w:pPr>
        <w:ind w:left="2631" w:hanging="420"/>
      </w:pPr>
    </w:lvl>
    <w:lvl w:ilvl="5" w:tentative="0">
      <w:start w:val="1"/>
      <w:numFmt w:val="lowerRoman"/>
      <w:lvlText w:val="%6."/>
      <w:lvlJc w:val="right"/>
      <w:pPr>
        <w:ind w:left="3051" w:hanging="420"/>
      </w:pPr>
    </w:lvl>
    <w:lvl w:ilvl="6" w:tentative="0">
      <w:start w:val="1"/>
      <w:numFmt w:val="decimal"/>
      <w:lvlText w:val="%7."/>
      <w:lvlJc w:val="left"/>
      <w:pPr>
        <w:ind w:left="3471" w:hanging="420"/>
      </w:pPr>
    </w:lvl>
    <w:lvl w:ilvl="7" w:tentative="0">
      <w:start w:val="1"/>
      <w:numFmt w:val="lowerLetter"/>
      <w:lvlText w:val="%8)"/>
      <w:lvlJc w:val="left"/>
      <w:pPr>
        <w:ind w:left="3891" w:hanging="420"/>
      </w:pPr>
    </w:lvl>
    <w:lvl w:ilvl="8" w:tentative="0">
      <w:start w:val="1"/>
      <w:numFmt w:val="lowerRoman"/>
      <w:lvlText w:val="%9."/>
      <w:lvlJc w:val="right"/>
      <w:pPr>
        <w:ind w:left="4311" w:hanging="420"/>
      </w:pPr>
    </w:lvl>
  </w:abstractNum>
  <w:abstractNum w:abstractNumId="10">
    <w:nsid w:val="1CAF275A"/>
    <w:multiLevelType w:val="multilevel"/>
    <w:tmpl w:val="1CAF275A"/>
    <w:lvl w:ilvl="0" w:tentative="0">
      <w:start w:val="1"/>
      <w:numFmt w:val="decimal"/>
      <w:lvlText w:val="%1"/>
      <w:lvlJc w:val="left"/>
      <w:pPr>
        <w:ind w:left="531" w:hanging="531"/>
      </w:pPr>
      <w:rPr>
        <w:rFonts w:hint="default"/>
      </w:rPr>
    </w:lvl>
    <w:lvl w:ilvl="1" w:tentative="0">
      <w:start w:val="1"/>
      <w:numFmt w:val="decimal"/>
      <w:lvlText w:val="5.%2"/>
      <w:lvlJc w:val="left"/>
      <w:pPr>
        <w:ind w:left="531" w:hanging="531"/>
      </w:pPr>
      <w:rPr>
        <w:rFonts w:hint="default"/>
        <w:b w:val="0"/>
      </w:rPr>
    </w:lvl>
    <w:lvl w:ilvl="2" w:tentative="0">
      <w:start w:val="1"/>
      <w:numFmt w:val="decimal"/>
      <w:lvlText w:val="%1.%2.%3"/>
      <w:lvlJc w:val="left"/>
      <w:pPr>
        <w:ind w:left="720" w:hanging="720"/>
      </w:pPr>
      <w:rPr>
        <w:rFonts w:hint="default"/>
      </w:rPr>
    </w:lvl>
    <w:lvl w:ilvl="3" w:tentative="0">
      <w:start w:val="1"/>
      <w:numFmt w:val="decimal"/>
      <w:lvlText w:val="%1.%2.%3.%4"/>
      <w:lvlJc w:val="left"/>
      <w:pPr>
        <w:ind w:left="1080" w:hanging="1080"/>
      </w:pPr>
      <w:rPr>
        <w:rFonts w:hint="default"/>
      </w:rPr>
    </w:lvl>
    <w:lvl w:ilvl="4" w:tentative="0">
      <w:start w:val="1"/>
      <w:numFmt w:val="decimal"/>
      <w:lvlText w:val="%1.%2.%3.%4.%5"/>
      <w:lvlJc w:val="left"/>
      <w:pPr>
        <w:ind w:left="1080" w:hanging="1080"/>
      </w:pPr>
      <w:rPr>
        <w:rFonts w:hint="default"/>
      </w:rPr>
    </w:lvl>
    <w:lvl w:ilvl="5" w:tentative="0">
      <w:start w:val="1"/>
      <w:numFmt w:val="decimal"/>
      <w:lvlText w:val="%1.%2.%3.%4.%5.%6"/>
      <w:lvlJc w:val="left"/>
      <w:pPr>
        <w:ind w:left="1440" w:hanging="1440"/>
      </w:pPr>
      <w:rPr>
        <w:rFonts w:hint="default"/>
      </w:rPr>
    </w:lvl>
    <w:lvl w:ilvl="6" w:tentative="0">
      <w:start w:val="1"/>
      <w:numFmt w:val="decimal"/>
      <w:lvlText w:val="%1.%2.%3.%4.%5.%6.%7"/>
      <w:lvlJc w:val="left"/>
      <w:pPr>
        <w:ind w:left="1440" w:hanging="1440"/>
      </w:pPr>
      <w:rPr>
        <w:rFonts w:hint="default"/>
      </w:rPr>
    </w:lvl>
    <w:lvl w:ilvl="7" w:tentative="0">
      <w:start w:val="1"/>
      <w:numFmt w:val="decimal"/>
      <w:lvlText w:val="%1.%2.%3.%4.%5.%6.%7.%8"/>
      <w:lvlJc w:val="left"/>
      <w:pPr>
        <w:ind w:left="1800" w:hanging="1800"/>
      </w:pPr>
      <w:rPr>
        <w:rFonts w:hint="default"/>
      </w:rPr>
    </w:lvl>
    <w:lvl w:ilvl="8" w:tentative="0">
      <w:start w:val="1"/>
      <w:numFmt w:val="decimal"/>
      <w:lvlText w:val="%1.%2.%3.%4.%5.%6.%7.%8.%9"/>
      <w:lvlJc w:val="left"/>
      <w:pPr>
        <w:ind w:left="1800" w:hanging="1800"/>
      </w:pPr>
      <w:rPr>
        <w:rFonts w:hint="default"/>
      </w:rPr>
    </w:lvl>
  </w:abstractNum>
  <w:abstractNum w:abstractNumId="11">
    <w:nsid w:val="1CBA5208"/>
    <w:multiLevelType w:val="multilevel"/>
    <w:tmpl w:val="1CBA5208"/>
    <w:lvl w:ilvl="0" w:tentative="0">
      <w:start w:val="1"/>
      <w:numFmt w:val="lowerLetter"/>
      <w:lvlText w:val="%1)"/>
      <w:lvlJc w:val="left"/>
      <w:pPr>
        <w:ind w:left="1371" w:hanging="420"/>
      </w:pPr>
      <w:rPr>
        <w:rFonts w:hint="default" w:ascii="Times New Roman" w:hAnsi="Times New Roman" w:cs="Times New Roman"/>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2">
    <w:nsid w:val="1F3605F5"/>
    <w:multiLevelType w:val="multilevel"/>
    <w:tmpl w:val="1F3605F5"/>
    <w:lvl w:ilvl="0" w:tentative="0">
      <w:start w:val="1"/>
      <w:numFmt w:val="decimal"/>
      <w:lvlText w:val="（%1）"/>
      <w:lvlJc w:val="left"/>
      <w:pPr>
        <w:ind w:left="891" w:hanging="360"/>
      </w:pPr>
      <w:rPr>
        <w:rFonts w:hint="default" w:ascii="Times New Roman" w:hAnsi="Times New Roman" w:cs="Times New Roman"/>
        <w:b w:val="0"/>
        <w:lang w:val="en-US"/>
      </w:rPr>
    </w:lvl>
    <w:lvl w:ilvl="1" w:tentative="0">
      <w:start w:val="1"/>
      <w:numFmt w:val="lowerLetter"/>
      <w:lvlText w:val="%2)"/>
      <w:lvlJc w:val="left"/>
      <w:pPr>
        <w:ind w:left="1371" w:hanging="420"/>
      </w:pPr>
    </w:lvl>
    <w:lvl w:ilvl="2" w:tentative="0">
      <w:start w:val="1"/>
      <w:numFmt w:val="lowerRoman"/>
      <w:lvlText w:val="%3."/>
      <w:lvlJc w:val="right"/>
      <w:pPr>
        <w:ind w:left="1791" w:hanging="420"/>
      </w:pPr>
    </w:lvl>
    <w:lvl w:ilvl="3" w:tentative="0">
      <w:start w:val="1"/>
      <w:numFmt w:val="decimal"/>
      <w:lvlText w:val="%4."/>
      <w:lvlJc w:val="left"/>
      <w:pPr>
        <w:ind w:left="2211" w:hanging="420"/>
      </w:pPr>
    </w:lvl>
    <w:lvl w:ilvl="4" w:tentative="0">
      <w:start w:val="1"/>
      <w:numFmt w:val="lowerLetter"/>
      <w:lvlText w:val="%5)"/>
      <w:lvlJc w:val="left"/>
      <w:pPr>
        <w:ind w:left="2631" w:hanging="420"/>
      </w:pPr>
    </w:lvl>
    <w:lvl w:ilvl="5" w:tentative="0">
      <w:start w:val="1"/>
      <w:numFmt w:val="lowerRoman"/>
      <w:lvlText w:val="%6."/>
      <w:lvlJc w:val="right"/>
      <w:pPr>
        <w:ind w:left="3051" w:hanging="420"/>
      </w:pPr>
    </w:lvl>
    <w:lvl w:ilvl="6" w:tentative="0">
      <w:start w:val="1"/>
      <w:numFmt w:val="decimal"/>
      <w:lvlText w:val="%7."/>
      <w:lvlJc w:val="left"/>
      <w:pPr>
        <w:ind w:left="3471" w:hanging="420"/>
      </w:pPr>
    </w:lvl>
    <w:lvl w:ilvl="7" w:tentative="0">
      <w:start w:val="1"/>
      <w:numFmt w:val="lowerLetter"/>
      <w:lvlText w:val="%8)"/>
      <w:lvlJc w:val="left"/>
      <w:pPr>
        <w:ind w:left="3891" w:hanging="420"/>
      </w:pPr>
    </w:lvl>
    <w:lvl w:ilvl="8" w:tentative="0">
      <w:start w:val="1"/>
      <w:numFmt w:val="lowerRoman"/>
      <w:lvlText w:val="%9."/>
      <w:lvlJc w:val="right"/>
      <w:pPr>
        <w:ind w:left="4311" w:hanging="420"/>
      </w:pPr>
    </w:lvl>
  </w:abstractNum>
  <w:abstractNum w:abstractNumId="13">
    <w:nsid w:val="20436FDD"/>
    <w:multiLevelType w:val="multilevel"/>
    <w:tmpl w:val="20436FDD"/>
    <w:lvl w:ilvl="0" w:tentative="0">
      <w:start w:val="1"/>
      <w:numFmt w:val="decimal"/>
      <w:lvlText w:val="（%1）"/>
      <w:lvlJc w:val="left"/>
      <w:pPr>
        <w:ind w:left="891" w:hanging="360"/>
      </w:pPr>
      <w:rPr>
        <w:rFonts w:hint="default" w:ascii="Times New Roman" w:hAnsi="Times New Roman" w:cs="Times New Roman"/>
        <w:b w:val="0"/>
        <w:lang w:val="en-US"/>
      </w:rPr>
    </w:lvl>
    <w:lvl w:ilvl="1" w:tentative="0">
      <w:start w:val="1"/>
      <w:numFmt w:val="lowerLetter"/>
      <w:lvlText w:val="%2)"/>
      <w:lvlJc w:val="left"/>
      <w:pPr>
        <w:ind w:left="1371" w:hanging="420"/>
      </w:pPr>
    </w:lvl>
    <w:lvl w:ilvl="2" w:tentative="0">
      <w:start w:val="1"/>
      <w:numFmt w:val="lowerRoman"/>
      <w:lvlText w:val="%3."/>
      <w:lvlJc w:val="right"/>
      <w:pPr>
        <w:ind w:left="1791" w:hanging="420"/>
      </w:pPr>
    </w:lvl>
    <w:lvl w:ilvl="3" w:tentative="0">
      <w:start w:val="1"/>
      <w:numFmt w:val="decimal"/>
      <w:lvlText w:val="%4."/>
      <w:lvlJc w:val="left"/>
      <w:pPr>
        <w:ind w:left="2211" w:hanging="420"/>
      </w:pPr>
    </w:lvl>
    <w:lvl w:ilvl="4" w:tentative="0">
      <w:start w:val="1"/>
      <w:numFmt w:val="lowerLetter"/>
      <w:lvlText w:val="%5)"/>
      <w:lvlJc w:val="left"/>
      <w:pPr>
        <w:ind w:left="2631" w:hanging="420"/>
      </w:pPr>
    </w:lvl>
    <w:lvl w:ilvl="5" w:tentative="0">
      <w:start w:val="1"/>
      <w:numFmt w:val="lowerRoman"/>
      <w:lvlText w:val="%6."/>
      <w:lvlJc w:val="right"/>
      <w:pPr>
        <w:ind w:left="3051" w:hanging="420"/>
      </w:pPr>
    </w:lvl>
    <w:lvl w:ilvl="6" w:tentative="0">
      <w:start w:val="1"/>
      <w:numFmt w:val="decimal"/>
      <w:lvlText w:val="%7."/>
      <w:lvlJc w:val="left"/>
      <w:pPr>
        <w:ind w:left="3471" w:hanging="420"/>
      </w:pPr>
    </w:lvl>
    <w:lvl w:ilvl="7" w:tentative="0">
      <w:start w:val="1"/>
      <w:numFmt w:val="lowerLetter"/>
      <w:lvlText w:val="%8)"/>
      <w:lvlJc w:val="left"/>
      <w:pPr>
        <w:ind w:left="3891" w:hanging="420"/>
      </w:pPr>
    </w:lvl>
    <w:lvl w:ilvl="8" w:tentative="0">
      <w:start w:val="1"/>
      <w:numFmt w:val="lowerRoman"/>
      <w:lvlText w:val="%9."/>
      <w:lvlJc w:val="right"/>
      <w:pPr>
        <w:ind w:left="4311" w:hanging="420"/>
      </w:pPr>
    </w:lvl>
  </w:abstractNum>
  <w:abstractNum w:abstractNumId="14">
    <w:nsid w:val="22E31096"/>
    <w:multiLevelType w:val="multilevel"/>
    <w:tmpl w:val="22E31096"/>
    <w:lvl w:ilvl="0" w:tentative="0">
      <w:start w:val="1"/>
      <w:numFmt w:val="decimal"/>
      <w:lvlText w:val="（%1）"/>
      <w:lvlJc w:val="left"/>
      <w:pPr>
        <w:ind w:left="891" w:hanging="360"/>
      </w:pPr>
      <w:rPr>
        <w:rFonts w:hint="eastAsia"/>
        <w:b w:val="0"/>
      </w:rPr>
    </w:lvl>
    <w:lvl w:ilvl="1" w:tentative="0">
      <w:start w:val="1"/>
      <w:numFmt w:val="lowerLetter"/>
      <w:lvlText w:val="%2)"/>
      <w:lvlJc w:val="left"/>
      <w:pPr>
        <w:ind w:left="1371" w:hanging="420"/>
      </w:pPr>
    </w:lvl>
    <w:lvl w:ilvl="2" w:tentative="0">
      <w:start w:val="1"/>
      <w:numFmt w:val="lowerRoman"/>
      <w:lvlText w:val="%3."/>
      <w:lvlJc w:val="right"/>
      <w:pPr>
        <w:ind w:left="1791" w:hanging="420"/>
      </w:pPr>
    </w:lvl>
    <w:lvl w:ilvl="3" w:tentative="0">
      <w:start w:val="1"/>
      <w:numFmt w:val="decimal"/>
      <w:lvlText w:val="%4."/>
      <w:lvlJc w:val="left"/>
      <w:pPr>
        <w:ind w:left="2211" w:hanging="420"/>
      </w:pPr>
    </w:lvl>
    <w:lvl w:ilvl="4" w:tentative="0">
      <w:start w:val="1"/>
      <w:numFmt w:val="lowerLetter"/>
      <w:lvlText w:val="%5)"/>
      <w:lvlJc w:val="left"/>
      <w:pPr>
        <w:ind w:left="2631" w:hanging="420"/>
      </w:pPr>
    </w:lvl>
    <w:lvl w:ilvl="5" w:tentative="0">
      <w:start w:val="1"/>
      <w:numFmt w:val="lowerRoman"/>
      <w:lvlText w:val="%6."/>
      <w:lvlJc w:val="right"/>
      <w:pPr>
        <w:ind w:left="3051" w:hanging="420"/>
      </w:pPr>
    </w:lvl>
    <w:lvl w:ilvl="6" w:tentative="0">
      <w:start w:val="1"/>
      <w:numFmt w:val="decimal"/>
      <w:lvlText w:val="%7."/>
      <w:lvlJc w:val="left"/>
      <w:pPr>
        <w:ind w:left="3471" w:hanging="420"/>
      </w:pPr>
    </w:lvl>
    <w:lvl w:ilvl="7" w:tentative="0">
      <w:start w:val="1"/>
      <w:numFmt w:val="lowerLetter"/>
      <w:lvlText w:val="%8)"/>
      <w:lvlJc w:val="left"/>
      <w:pPr>
        <w:ind w:left="3891" w:hanging="420"/>
      </w:pPr>
    </w:lvl>
    <w:lvl w:ilvl="8" w:tentative="0">
      <w:start w:val="1"/>
      <w:numFmt w:val="lowerRoman"/>
      <w:lvlText w:val="%9."/>
      <w:lvlJc w:val="right"/>
      <w:pPr>
        <w:ind w:left="4311" w:hanging="420"/>
      </w:pPr>
    </w:lvl>
  </w:abstractNum>
  <w:abstractNum w:abstractNumId="15">
    <w:nsid w:val="25FE2F7E"/>
    <w:multiLevelType w:val="multilevel"/>
    <w:tmpl w:val="25FE2F7E"/>
    <w:lvl w:ilvl="0" w:tentative="0">
      <w:start w:val="1"/>
      <w:numFmt w:val="decimal"/>
      <w:lvlText w:val="%1"/>
      <w:lvlJc w:val="left"/>
      <w:pPr>
        <w:ind w:left="531" w:hanging="531"/>
      </w:pPr>
      <w:rPr>
        <w:rFonts w:hint="default"/>
      </w:rPr>
    </w:lvl>
    <w:lvl w:ilvl="1" w:tentative="0">
      <w:start w:val="1"/>
      <w:numFmt w:val="decimal"/>
      <w:lvlText w:val="%1.%2"/>
      <w:lvlJc w:val="left"/>
      <w:pPr>
        <w:ind w:left="531" w:hanging="531"/>
      </w:pPr>
      <w:rPr>
        <w:rFonts w:hint="default" w:ascii="Times New Roman" w:hAnsi="Times New Roman" w:cs="Times New Roman"/>
        <w:b w:val="0"/>
      </w:rPr>
    </w:lvl>
    <w:lvl w:ilvl="2" w:tentative="0">
      <w:start w:val="1"/>
      <w:numFmt w:val="decimal"/>
      <w:lvlText w:val="%1.%2.%3"/>
      <w:lvlJc w:val="left"/>
      <w:pPr>
        <w:ind w:left="720" w:hanging="720"/>
      </w:pPr>
      <w:rPr>
        <w:rFonts w:hint="default" w:ascii="Times New Roman" w:hAnsi="Times New Roman" w:cs="Times New Roman"/>
      </w:rPr>
    </w:lvl>
    <w:lvl w:ilvl="3" w:tentative="0">
      <w:start w:val="1"/>
      <w:numFmt w:val="decimal"/>
      <w:lvlText w:val="%1.%2.%3.%4"/>
      <w:lvlJc w:val="left"/>
      <w:pPr>
        <w:ind w:left="1080" w:hanging="1080"/>
      </w:pPr>
      <w:rPr>
        <w:rFonts w:hint="default"/>
      </w:rPr>
    </w:lvl>
    <w:lvl w:ilvl="4" w:tentative="0">
      <w:start w:val="1"/>
      <w:numFmt w:val="decimal"/>
      <w:lvlText w:val="%1.%2.%3.%4.%5"/>
      <w:lvlJc w:val="left"/>
      <w:pPr>
        <w:ind w:left="1080" w:hanging="1080"/>
      </w:pPr>
      <w:rPr>
        <w:rFonts w:hint="default"/>
      </w:rPr>
    </w:lvl>
    <w:lvl w:ilvl="5" w:tentative="0">
      <w:start w:val="1"/>
      <w:numFmt w:val="decimal"/>
      <w:lvlText w:val="%1.%2.%3.%4.%5.%6"/>
      <w:lvlJc w:val="left"/>
      <w:pPr>
        <w:ind w:left="1440" w:hanging="1440"/>
      </w:pPr>
      <w:rPr>
        <w:rFonts w:hint="default"/>
      </w:rPr>
    </w:lvl>
    <w:lvl w:ilvl="6" w:tentative="0">
      <w:start w:val="1"/>
      <w:numFmt w:val="decimal"/>
      <w:lvlText w:val="%1.%2.%3.%4.%5.%6.%7"/>
      <w:lvlJc w:val="left"/>
      <w:pPr>
        <w:ind w:left="1440" w:hanging="1440"/>
      </w:pPr>
      <w:rPr>
        <w:rFonts w:hint="default"/>
      </w:rPr>
    </w:lvl>
    <w:lvl w:ilvl="7" w:tentative="0">
      <w:start w:val="1"/>
      <w:numFmt w:val="decimal"/>
      <w:lvlText w:val="%1.%2.%3.%4.%5.%6.%7.%8"/>
      <w:lvlJc w:val="left"/>
      <w:pPr>
        <w:ind w:left="1800" w:hanging="1800"/>
      </w:pPr>
      <w:rPr>
        <w:rFonts w:hint="default"/>
      </w:rPr>
    </w:lvl>
    <w:lvl w:ilvl="8" w:tentative="0">
      <w:start w:val="1"/>
      <w:numFmt w:val="decimal"/>
      <w:lvlText w:val="%1.%2.%3.%4.%5.%6.%7.%8.%9"/>
      <w:lvlJc w:val="left"/>
      <w:pPr>
        <w:ind w:left="1800" w:hanging="1800"/>
      </w:pPr>
      <w:rPr>
        <w:rFonts w:hint="default"/>
      </w:rPr>
    </w:lvl>
  </w:abstractNum>
  <w:abstractNum w:abstractNumId="16">
    <w:nsid w:val="28FB5C71"/>
    <w:multiLevelType w:val="multilevel"/>
    <w:tmpl w:val="28FB5C71"/>
    <w:lvl w:ilvl="0" w:tentative="0">
      <w:start w:val="1"/>
      <w:numFmt w:val="decimal"/>
      <w:lvlText w:val="%1"/>
      <w:lvlJc w:val="left"/>
      <w:pPr>
        <w:ind w:left="531" w:hanging="531"/>
      </w:pPr>
      <w:rPr>
        <w:rFonts w:hint="default"/>
      </w:rPr>
    </w:lvl>
    <w:lvl w:ilvl="1" w:tentative="0">
      <w:start w:val="1"/>
      <w:numFmt w:val="decimal"/>
      <w:lvlText w:val="%1.%2"/>
      <w:lvlJc w:val="left"/>
      <w:pPr>
        <w:ind w:left="531" w:hanging="531"/>
      </w:pPr>
      <w:rPr>
        <w:rFonts w:hint="default" w:ascii="Times New Roman" w:hAnsi="Times New Roman" w:cs="Times New Roman"/>
        <w:b w:val="0"/>
      </w:rPr>
    </w:lvl>
    <w:lvl w:ilvl="2" w:tentative="0">
      <w:start w:val="1"/>
      <w:numFmt w:val="decimal"/>
      <w:lvlText w:val="3.%2.%3"/>
      <w:lvlJc w:val="left"/>
      <w:pPr>
        <w:ind w:left="720" w:hanging="720"/>
      </w:pPr>
      <w:rPr>
        <w:rFonts w:hint="default" w:ascii="Times New Roman" w:hAnsi="Times New Roman" w:cs="Times New Roman"/>
        <w:b w:val="0"/>
        <w:bCs w:val="0"/>
      </w:rPr>
    </w:lvl>
    <w:lvl w:ilvl="3" w:tentative="0">
      <w:start w:val="1"/>
      <w:numFmt w:val="decimal"/>
      <w:lvlText w:val="%1.%2.%3.%4"/>
      <w:lvlJc w:val="left"/>
      <w:pPr>
        <w:ind w:left="1080" w:hanging="1080"/>
      </w:pPr>
      <w:rPr>
        <w:rFonts w:hint="default"/>
      </w:rPr>
    </w:lvl>
    <w:lvl w:ilvl="4" w:tentative="0">
      <w:start w:val="1"/>
      <w:numFmt w:val="decimal"/>
      <w:lvlText w:val="%1.%2.%3.%4.%5"/>
      <w:lvlJc w:val="left"/>
      <w:pPr>
        <w:ind w:left="1080" w:hanging="1080"/>
      </w:pPr>
      <w:rPr>
        <w:rFonts w:hint="default"/>
      </w:rPr>
    </w:lvl>
    <w:lvl w:ilvl="5" w:tentative="0">
      <w:start w:val="1"/>
      <w:numFmt w:val="decimal"/>
      <w:lvlText w:val="%1.%2.%3.%4.%5.%6"/>
      <w:lvlJc w:val="left"/>
      <w:pPr>
        <w:ind w:left="1440" w:hanging="1440"/>
      </w:pPr>
      <w:rPr>
        <w:rFonts w:hint="default"/>
      </w:rPr>
    </w:lvl>
    <w:lvl w:ilvl="6" w:tentative="0">
      <w:start w:val="1"/>
      <w:numFmt w:val="decimal"/>
      <w:lvlText w:val="%1.%2.%3.%4.%5.%6.%7"/>
      <w:lvlJc w:val="left"/>
      <w:pPr>
        <w:ind w:left="1440" w:hanging="1440"/>
      </w:pPr>
      <w:rPr>
        <w:rFonts w:hint="default"/>
      </w:rPr>
    </w:lvl>
    <w:lvl w:ilvl="7" w:tentative="0">
      <w:start w:val="1"/>
      <w:numFmt w:val="decimal"/>
      <w:lvlText w:val="%1.%2.%3.%4.%5.%6.%7.%8"/>
      <w:lvlJc w:val="left"/>
      <w:pPr>
        <w:ind w:left="1800" w:hanging="1800"/>
      </w:pPr>
      <w:rPr>
        <w:rFonts w:hint="default"/>
      </w:rPr>
    </w:lvl>
    <w:lvl w:ilvl="8" w:tentative="0">
      <w:start w:val="1"/>
      <w:numFmt w:val="decimal"/>
      <w:lvlText w:val="%1.%2.%3.%4.%5.%6.%7.%8.%9"/>
      <w:lvlJc w:val="left"/>
      <w:pPr>
        <w:ind w:left="1800" w:hanging="1800"/>
      </w:pPr>
      <w:rPr>
        <w:rFonts w:hint="default"/>
      </w:rPr>
    </w:lvl>
  </w:abstractNum>
  <w:abstractNum w:abstractNumId="17">
    <w:nsid w:val="2AE6747B"/>
    <w:multiLevelType w:val="multilevel"/>
    <w:tmpl w:val="2AE6747B"/>
    <w:lvl w:ilvl="0" w:tentative="0">
      <w:start w:val="1"/>
      <w:numFmt w:val="decimal"/>
      <w:lvlText w:val="（%1）"/>
      <w:lvlJc w:val="left"/>
      <w:pPr>
        <w:ind w:left="891" w:hanging="360"/>
      </w:pPr>
      <w:rPr>
        <w:rFonts w:hint="default" w:ascii="Times New Roman" w:hAnsi="Times New Roman" w:cs="Times New Roman"/>
        <w:b w:val="0"/>
        <w:lang w:val="en-US"/>
      </w:rPr>
    </w:lvl>
    <w:lvl w:ilvl="1" w:tentative="0">
      <w:start w:val="1"/>
      <w:numFmt w:val="lowerLetter"/>
      <w:lvlText w:val="%2)"/>
      <w:lvlJc w:val="left"/>
      <w:pPr>
        <w:ind w:left="1371" w:hanging="420"/>
      </w:pPr>
    </w:lvl>
    <w:lvl w:ilvl="2" w:tentative="0">
      <w:start w:val="1"/>
      <w:numFmt w:val="lowerRoman"/>
      <w:lvlText w:val="%3."/>
      <w:lvlJc w:val="right"/>
      <w:pPr>
        <w:ind w:left="1791" w:hanging="420"/>
      </w:pPr>
    </w:lvl>
    <w:lvl w:ilvl="3" w:tentative="0">
      <w:start w:val="1"/>
      <w:numFmt w:val="decimal"/>
      <w:lvlText w:val="%4."/>
      <w:lvlJc w:val="left"/>
      <w:pPr>
        <w:ind w:left="2211" w:hanging="420"/>
      </w:pPr>
    </w:lvl>
    <w:lvl w:ilvl="4" w:tentative="0">
      <w:start w:val="1"/>
      <w:numFmt w:val="lowerLetter"/>
      <w:lvlText w:val="%5)"/>
      <w:lvlJc w:val="left"/>
      <w:pPr>
        <w:ind w:left="2631" w:hanging="420"/>
      </w:pPr>
    </w:lvl>
    <w:lvl w:ilvl="5" w:tentative="0">
      <w:start w:val="1"/>
      <w:numFmt w:val="lowerRoman"/>
      <w:lvlText w:val="%6."/>
      <w:lvlJc w:val="right"/>
      <w:pPr>
        <w:ind w:left="3051" w:hanging="420"/>
      </w:pPr>
    </w:lvl>
    <w:lvl w:ilvl="6" w:tentative="0">
      <w:start w:val="1"/>
      <w:numFmt w:val="decimal"/>
      <w:lvlText w:val="%7."/>
      <w:lvlJc w:val="left"/>
      <w:pPr>
        <w:ind w:left="3471" w:hanging="420"/>
      </w:pPr>
    </w:lvl>
    <w:lvl w:ilvl="7" w:tentative="0">
      <w:start w:val="1"/>
      <w:numFmt w:val="lowerLetter"/>
      <w:lvlText w:val="%8)"/>
      <w:lvlJc w:val="left"/>
      <w:pPr>
        <w:ind w:left="3891" w:hanging="420"/>
      </w:pPr>
    </w:lvl>
    <w:lvl w:ilvl="8" w:tentative="0">
      <w:start w:val="1"/>
      <w:numFmt w:val="lowerRoman"/>
      <w:lvlText w:val="%9."/>
      <w:lvlJc w:val="right"/>
      <w:pPr>
        <w:ind w:left="4311" w:hanging="420"/>
      </w:pPr>
    </w:lvl>
  </w:abstractNum>
  <w:abstractNum w:abstractNumId="18">
    <w:nsid w:val="2EDC5E04"/>
    <w:multiLevelType w:val="multilevel"/>
    <w:tmpl w:val="2EDC5E04"/>
    <w:lvl w:ilvl="0" w:tentative="0">
      <w:start w:val="1"/>
      <w:numFmt w:val="decimal"/>
      <w:lvlText w:val="（%1）"/>
      <w:lvlJc w:val="left"/>
      <w:pPr>
        <w:ind w:left="891" w:hanging="360"/>
      </w:pPr>
      <w:rPr>
        <w:rFonts w:hint="default" w:ascii="Times New Roman" w:hAnsi="Times New Roman" w:cs="Times New Roman"/>
        <w:b w:val="0"/>
        <w:lang w:val="en-US"/>
      </w:rPr>
    </w:lvl>
    <w:lvl w:ilvl="1" w:tentative="0">
      <w:start w:val="1"/>
      <w:numFmt w:val="lowerLetter"/>
      <w:lvlText w:val="%2)"/>
      <w:lvlJc w:val="left"/>
      <w:pPr>
        <w:ind w:left="1371" w:hanging="420"/>
      </w:pPr>
    </w:lvl>
    <w:lvl w:ilvl="2" w:tentative="0">
      <w:start w:val="1"/>
      <w:numFmt w:val="lowerRoman"/>
      <w:lvlText w:val="%3."/>
      <w:lvlJc w:val="right"/>
      <w:pPr>
        <w:ind w:left="1791" w:hanging="420"/>
      </w:pPr>
    </w:lvl>
    <w:lvl w:ilvl="3" w:tentative="0">
      <w:start w:val="1"/>
      <w:numFmt w:val="decimal"/>
      <w:lvlText w:val="%4."/>
      <w:lvlJc w:val="left"/>
      <w:pPr>
        <w:ind w:left="2211" w:hanging="420"/>
      </w:pPr>
    </w:lvl>
    <w:lvl w:ilvl="4" w:tentative="0">
      <w:start w:val="1"/>
      <w:numFmt w:val="lowerLetter"/>
      <w:lvlText w:val="%5)"/>
      <w:lvlJc w:val="left"/>
      <w:pPr>
        <w:ind w:left="2631" w:hanging="420"/>
      </w:pPr>
    </w:lvl>
    <w:lvl w:ilvl="5" w:tentative="0">
      <w:start w:val="1"/>
      <w:numFmt w:val="lowerRoman"/>
      <w:lvlText w:val="%6."/>
      <w:lvlJc w:val="right"/>
      <w:pPr>
        <w:ind w:left="3051" w:hanging="420"/>
      </w:pPr>
    </w:lvl>
    <w:lvl w:ilvl="6" w:tentative="0">
      <w:start w:val="1"/>
      <w:numFmt w:val="decimal"/>
      <w:lvlText w:val="%7."/>
      <w:lvlJc w:val="left"/>
      <w:pPr>
        <w:ind w:left="3471" w:hanging="420"/>
      </w:pPr>
    </w:lvl>
    <w:lvl w:ilvl="7" w:tentative="0">
      <w:start w:val="1"/>
      <w:numFmt w:val="lowerLetter"/>
      <w:lvlText w:val="%8)"/>
      <w:lvlJc w:val="left"/>
      <w:pPr>
        <w:ind w:left="3891" w:hanging="420"/>
      </w:pPr>
    </w:lvl>
    <w:lvl w:ilvl="8" w:tentative="0">
      <w:start w:val="1"/>
      <w:numFmt w:val="lowerRoman"/>
      <w:lvlText w:val="%9."/>
      <w:lvlJc w:val="right"/>
      <w:pPr>
        <w:ind w:left="4311" w:hanging="420"/>
      </w:pPr>
    </w:lvl>
  </w:abstractNum>
  <w:abstractNum w:abstractNumId="19">
    <w:nsid w:val="34387FA1"/>
    <w:multiLevelType w:val="multilevel"/>
    <w:tmpl w:val="34387FA1"/>
    <w:lvl w:ilvl="0" w:tentative="0">
      <w:start w:val="1"/>
      <w:numFmt w:val="decimal"/>
      <w:lvlText w:val="（%1）"/>
      <w:lvlJc w:val="left"/>
      <w:pPr>
        <w:ind w:left="891" w:hanging="360"/>
      </w:pPr>
      <w:rPr>
        <w:rFonts w:hint="eastAsia"/>
        <w:b w:val="0"/>
      </w:rPr>
    </w:lvl>
    <w:lvl w:ilvl="1" w:tentative="0">
      <w:start w:val="1"/>
      <w:numFmt w:val="lowerLetter"/>
      <w:lvlText w:val="%2)"/>
      <w:lvlJc w:val="left"/>
      <w:pPr>
        <w:ind w:left="1371" w:hanging="420"/>
      </w:pPr>
    </w:lvl>
    <w:lvl w:ilvl="2" w:tentative="0">
      <w:start w:val="1"/>
      <w:numFmt w:val="lowerRoman"/>
      <w:lvlText w:val="%3."/>
      <w:lvlJc w:val="right"/>
      <w:pPr>
        <w:ind w:left="1791" w:hanging="420"/>
      </w:pPr>
    </w:lvl>
    <w:lvl w:ilvl="3" w:tentative="0">
      <w:start w:val="1"/>
      <w:numFmt w:val="decimal"/>
      <w:lvlText w:val="%4."/>
      <w:lvlJc w:val="left"/>
      <w:pPr>
        <w:ind w:left="2211" w:hanging="420"/>
      </w:pPr>
    </w:lvl>
    <w:lvl w:ilvl="4" w:tentative="0">
      <w:start w:val="1"/>
      <w:numFmt w:val="lowerLetter"/>
      <w:lvlText w:val="%5)"/>
      <w:lvlJc w:val="left"/>
      <w:pPr>
        <w:ind w:left="2631" w:hanging="420"/>
      </w:pPr>
    </w:lvl>
    <w:lvl w:ilvl="5" w:tentative="0">
      <w:start w:val="1"/>
      <w:numFmt w:val="lowerRoman"/>
      <w:lvlText w:val="%6."/>
      <w:lvlJc w:val="right"/>
      <w:pPr>
        <w:ind w:left="3051" w:hanging="420"/>
      </w:pPr>
    </w:lvl>
    <w:lvl w:ilvl="6" w:tentative="0">
      <w:start w:val="1"/>
      <w:numFmt w:val="decimal"/>
      <w:lvlText w:val="%7."/>
      <w:lvlJc w:val="left"/>
      <w:pPr>
        <w:ind w:left="3471" w:hanging="420"/>
      </w:pPr>
    </w:lvl>
    <w:lvl w:ilvl="7" w:tentative="0">
      <w:start w:val="1"/>
      <w:numFmt w:val="lowerLetter"/>
      <w:lvlText w:val="%8)"/>
      <w:lvlJc w:val="left"/>
      <w:pPr>
        <w:ind w:left="3891" w:hanging="420"/>
      </w:pPr>
    </w:lvl>
    <w:lvl w:ilvl="8" w:tentative="0">
      <w:start w:val="1"/>
      <w:numFmt w:val="lowerRoman"/>
      <w:lvlText w:val="%9."/>
      <w:lvlJc w:val="right"/>
      <w:pPr>
        <w:ind w:left="4311" w:hanging="420"/>
      </w:pPr>
    </w:lvl>
  </w:abstractNum>
  <w:abstractNum w:abstractNumId="20">
    <w:nsid w:val="345446CE"/>
    <w:multiLevelType w:val="multilevel"/>
    <w:tmpl w:val="345446CE"/>
    <w:lvl w:ilvl="0" w:tentative="0">
      <w:start w:val="1"/>
      <w:numFmt w:val="decimal"/>
      <w:lvlText w:val="%1"/>
      <w:lvlJc w:val="left"/>
      <w:pPr>
        <w:ind w:left="531" w:hanging="531"/>
      </w:pPr>
      <w:rPr>
        <w:rFonts w:hint="default"/>
      </w:rPr>
    </w:lvl>
    <w:lvl w:ilvl="1" w:tentative="0">
      <w:start w:val="1"/>
      <w:numFmt w:val="decimal"/>
      <w:lvlText w:val="%1.%2"/>
      <w:lvlJc w:val="left"/>
      <w:pPr>
        <w:ind w:left="531" w:hanging="531"/>
      </w:pPr>
      <w:rPr>
        <w:rFonts w:hint="default" w:ascii="Times New Roman" w:hAnsi="Times New Roman" w:cs="Times New Roman"/>
        <w:b w:val="0"/>
      </w:rPr>
    </w:lvl>
    <w:lvl w:ilvl="2" w:tentative="0">
      <w:start w:val="1"/>
      <w:numFmt w:val="decimal"/>
      <w:lvlText w:val="3.8.%3"/>
      <w:lvlJc w:val="left"/>
      <w:pPr>
        <w:ind w:left="720" w:hanging="720"/>
      </w:pPr>
      <w:rPr>
        <w:rFonts w:hint="default" w:ascii="Times New Roman" w:hAnsi="Times New Roman" w:cs="Times New Roman"/>
      </w:rPr>
    </w:lvl>
    <w:lvl w:ilvl="3" w:tentative="0">
      <w:start w:val="1"/>
      <w:numFmt w:val="decimal"/>
      <w:lvlText w:val="%1.%2.%3.%4"/>
      <w:lvlJc w:val="left"/>
      <w:pPr>
        <w:ind w:left="1080" w:hanging="1080"/>
      </w:pPr>
      <w:rPr>
        <w:rFonts w:hint="default"/>
      </w:rPr>
    </w:lvl>
    <w:lvl w:ilvl="4" w:tentative="0">
      <w:start w:val="1"/>
      <w:numFmt w:val="decimal"/>
      <w:lvlText w:val="%1.%2.%3.%4.%5"/>
      <w:lvlJc w:val="left"/>
      <w:pPr>
        <w:ind w:left="1080" w:hanging="1080"/>
      </w:pPr>
      <w:rPr>
        <w:rFonts w:hint="default"/>
      </w:rPr>
    </w:lvl>
    <w:lvl w:ilvl="5" w:tentative="0">
      <w:start w:val="1"/>
      <w:numFmt w:val="decimal"/>
      <w:lvlText w:val="%1.%2.%3.%4.%5.%6"/>
      <w:lvlJc w:val="left"/>
      <w:pPr>
        <w:ind w:left="1440" w:hanging="1440"/>
      </w:pPr>
      <w:rPr>
        <w:rFonts w:hint="default"/>
      </w:rPr>
    </w:lvl>
    <w:lvl w:ilvl="6" w:tentative="0">
      <w:start w:val="1"/>
      <w:numFmt w:val="decimal"/>
      <w:lvlText w:val="%1.%2.%3.%4.%5.%6.%7"/>
      <w:lvlJc w:val="left"/>
      <w:pPr>
        <w:ind w:left="1440" w:hanging="1440"/>
      </w:pPr>
      <w:rPr>
        <w:rFonts w:hint="default"/>
      </w:rPr>
    </w:lvl>
    <w:lvl w:ilvl="7" w:tentative="0">
      <w:start w:val="1"/>
      <w:numFmt w:val="decimal"/>
      <w:lvlText w:val="%1.%2.%3.%4.%5.%6.%7.%8"/>
      <w:lvlJc w:val="left"/>
      <w:pPr>
        <w:ind w:left="1800" w:hanging="1800"/>
      </w:pPr>
      <w:rPr>
        <w:rFonts w:hint="default"/>
      </w:rPr>
    </w:lvl>
    <w:lvl w:ilvl="8" w:tentative="0">
      <w:start w:val="1"/>
      <w:numFmt w:val="decimal"/>
      <w:lvlText w:val="%1.%2.%3.%4.%5.%6.%7.%8.%9"/>
      <w:lvlJc w:val="left"/>
      <w:pPr>
        <w:ind w:left="1800" w:hanging="1800"/>
      </w:pPr>
      <w:rPr>
        <w:rFonts w:hint="default"/>
      </w:rPr>
    </w:lvl>
  </w:abstractNum>
  <w:abstractNum w:abstractNumId="21">
    <w:nsid w:val="36BA3BB9"/>
    <w:multiLevelType w:val="multilevel"/>
    <w:tmpl w:val="36BA3BB9"/>
    <w:lvl w:ilvl="0" w:tentative="0">
      <w:start w:val="1"/>
      <w:numFmt w:val="chineseCountingThousand"/>
      <w:lvlText w:val="第%1章"/>
      <w:lvlJc w:val="left"/>
      <w:pPr>
        <w:ind w:left="857" w:hanging="857"/>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22">
    <w:nsid w:val="3ACE3622"/>
    <w:multiLevelType w:val="multilevel"/>
    <w:tmpl w:val="3ACE3622"/>
    <w:lvl w:ilvl="0" w:tentative="0">
      <w:start w:val="1"/>
      <w:numFmt w:val="decimal"/>
      <w:lvlText w:val="%1"/>
      <w:lvlJc w:val="left"/>
      <w:pPr>
        <w:ind w:left="531" w:hanging="531"/>
      </w:pPr>
      <w:rPr>
        <w:rFonts w:hint="default"/>
      </w:rPr>
    </w:lvl>
    <w:lvl w:ilvl="1" w:tentative="0">
      <w:start w:val="1"/>
      <w:numFmt w:val="decimal"/>
      <w:lvlText w:val="%1.%2"/>
      <w:lvlJc w:val="left"/>
      <w:pPr>
        <w:ind w:left="531" w:hanging="531"/>
      </w:pPr>
      <w:rPr>
        <w:rFonts w:hint="default" w:ascii="Times New Roman" w:hAnsi="Times New Roman" w:cs="Times New Roman"/>
        <w:b w:val="0"/>
      </w:rPr>
    </w:lvl>
    <w:lvl w:ilvl="2" w:tentative="0">
      <w:start w:val="1"/>
      <w:numFmt w:val="decimal"/>
      <w:lvlText w:val="3.3.%3"/>
      <w:lvlJc w:val="left"/>
      <w:pPr>
        <w:ind w:left="720" w:hanging="720"/>
      </w:pPr>
      <w:rPr>
        <w:rFonts w:hint="default" w:ascii="Times New Roman" w:hAnsi="Times New Roman" w:cs="Times New Roman"/>
        <w:b w:val="0"/>
        <w:bCs w:val="0"/>
      </w:rPr>
    </w:lvl>
    <w:lvl w:ilvl="3" w:tentative="0">
      <w:start w:val="1"/>
      <w:numFmt w:val="decimal"/>
      <w:lvlText w:val="%1.%2.%3.%4"/>
      <w:lvlJc w:val="left"/>
      <w:pPr>
        <w:ind w:left="1080" w:hanging="1080"/>
      </w:pPr>
      <w:rPr>
        <w:rFonts w:hint="default"/>
      </w:rPr>
    </w:lvl>
    <w:lvl w:ilvl="4" w:tentative="0">
      <w:start w:val="1"/>
      <w:numFmt w:val="decimal"/>
      <w:lvlText w:val="%1.%2.%3.%4.%5"/>
      <w:lvlJc w:val="left"/>
      <w:pPr>
        <w:ind w:left="1080" w:hanging="1080"/>
      </w:pPr>
      <w:rPr>
        <w:rFonts w:hint="default"/>
      </w:rPr>
    </w:lvl>
    <w:lvl w:ilvl="5" w:tentative="0">
      <w:start w:val="1"/>
      <w:numFmt w:val="decimal"/>
      <w:lvlText w:val="%1.%2.%3.%4.%5.%6"/>
      <w:lvlJc w:val="left"/>
      <w:pPr>
        <w:ind w:left="1440" w:hanging="1440"/>
      </w:pPr>
      <w:rPr>
        <w:rFonts w:hint="default"/>
      </w:rPr>
    </w:lvl>
    <w:lvl w:ilvl="6" w:tentative="0">
      <w:start w:val="1"/>
      <w:numFmt w:val="decimal"/>
      <w:lvlText w:val="%1.%2.%3.%4.%5.%6.%7"/>
      <w:lvlJc w:val="left"/>
      <w:pPr>
        <w:ind w:left="1440" w:hanging="1440"/>
      </w:pPr>
      <w:rPr>
        <w:rFonts w:hint="default"/>
      </w:rPr>
    </w:lvl>
    <w:lvl w:ilvl="7" w:tentative="0">
      <w:start w:val="1"/>
      <w:numFmt w:val="decimal"/>
      <w:lvlText w:val="%1.%2.%3.%4.%5.%6.%7.%8"/>
      <w:lvlJc w:val="left"/>
      <w:pPr>
        <w:ind w:left="1800" w:hanging="1800"/>
      </w:pPr>
      <w:rPr>
        <w:rFonts w:hint="default"/>
      </w:rPr>
    </w:lvl>
    <w:lvl w:ilvl="8" w:tentative="0">
      <w:start w:val="1"/>
      <w:numFmt w:val="decimal"/>
      <w:lvlText w:val="%1.%2.%3.%4.%5.%6.%7.%8.%9"/>
      <w:lvlJc w:val="left"/>
      <w:pPr>
        <w:ind w:left="1800" w:hanging="1800"/>
      </w:pPr>
      <w:rPr>
        <w:rFonts w:hint="default"/>
      </w:rPr>
    </w:lvl>
  </w:abstractNum>
  <w:abstractNum w:abstractNumId="23">
    <w:nsid w:val="3BC07A1B"/>
    <w:multiLevelType w:val="multilevel"/>
    <w:tmpl w:val="3BC07A1B"/>
    <w:lvl w:ilvl="0" w:tentative="0">
      <w:start w:val="1"/>
      <w:numFmt w:val="decimal"/>
      <w:lvlText w:val="（%1）"/>
      <w:lvlJc w:val="left"/>
      <w:pPr>
        <w:ind w:left="1260" w:hanging="420"/>
      </w:pPr>
      <w:rPr>
        <w:rFonts w:hint="eastAsia"/>
        <w:b w:val="0"/>
        <w:lang w:val="en-US"/>
      </w:rPr>
    </w:lvl>
    <w:lvl w:ilvl="1" w:tentative="0">
      <w:start w:val="1"/>
      <w:numFmt w:val="lowerLetter"/>
      <w:lvlText w:val="%2)"/>
      <w:lvlJc w:val="left"/>
      <w:pPr>
        <w:ind w:left="1680" w:hanging="420"/>
      </w:pPr>
    </w:lvl>
    <w:lvl w:ilvl="2" w:tentative="0">
      <w:start w:val="1"/>
      <w:numFmt w:val="lowerRoman"/>
      <w:lvlText w:val="%3."/>
      <w:lvlJc w:val="right"/>
      <w:pPr>
        <w:ind w:left="2100" w:hanging="420"/>
      </w:pPr>
    </w:lvl>
    <w:lvl w:ilvl="3" w:tentative="0">
      <w:start w:val="1"/>
      <w:numFmt w:val="decimal"/>
      <w:lvlText w:val="%4."/>
      <w:lvlJc w:val="left"/>
      <w:pPr>
        <w:ind w:left="2520" w:hanging="420"/>
      </w:pPr>
    </w:lvl>
    <w:lvl w:ilvl="4" w:tentative="0">
      <w:start w:val="1"/>
      <w:numFmt w:val="lowerLetter"/>
      <w:lvlText w:val="%5)"/>
      <w:lvlJc w:val="left"/>
      <w:pPr>
        <w:ind w:left="2940" w:hanging="420"/>
      </w:pPr>
    </w:lvl>
    <w:lvl w:ilvl="5" w:tentative="0">
      <w:start w:val="1"/>
      <w:numFmt w:val="lowerRoman"/>
      <w:lvlText w:val="%6."/>
      <w:lvlJc w:val="right"/>
      <w:pPr>
        <w:ind w:left="3360" w:hanging="420"/>
      </w:pPr>
    </w:lvl>
    <w:lvl w:ilvl="6" w:tentative="0">
      <w:start w:val="1"/>
      <w:numFmt w:val="decimal"/>
      <w:lvlText w:val="%7."/>
      <w:lvlJc w:val="left"/>
      <w:pPr>
        <w:ind w:left="3780" w:hanging="420"/>
      </w:pPr>
    </w:lvl>
    <w:lvl w:ilvl="7" w:tentative="0">
      <w:start w:val="1"/>
      <w:numFmt w:val="lowerLetter"/>
      <w:lvlText w:val="%8)"/>
      <w:lvlJc w:val="left"/>
      <w:pPr>
        <w:ind w:left="4200" w:hanging="420"/>
      </w:pPr>
    </w:lvl>
    <w:lvl w:ilvl="8" w:tentative="0">
      <w:start w:val="1"/>
      <w:numFmt w:val="lowerRoman"/>
      <w:lvlText w:val="%9."/>
      <w:lvlJc w:val="right"/>
      <w:pPr>
        <w:ind w:left="4620" w:hanging="420"/>
      </w:pPr>
    </w:lvl>
  </w:abstractNum>
  <w:abstractNum w:abstractNumId="24">
    <w:nsid w:val="3D0F1C50"/>
    <w:multiLevelType w:val="multilevel"/>
    <w:tmpl w:val="3D0F1C50"/>
    <w:lvl w:ilvl="0" w:tentative="0">
      <w:start w:val="1"/>
      <w:numFmt w:val="decimal"/>
      <w:lvlText w:val="%1"/>
      <w:lvlJc w:val="left"/>
      <w:pPr>
        <w:ind w:left="531" w:hanging="531"/>
      </w:pPr>
      <w:rPr>
        <w:rFonts w:hint="default"/>
      </w:rPr>
    </w:lvl>
    <w:lvl w:ilvl="1" w:tentative="0">
      <w:start w:val="1"/>
      <w:numFmt w:val="decimal"/>
      <w:lvlText w:val="7.%2"/>
      <w:lvlJc w:val="left"/>
      <w:pPr>
        <w:ind w:left="531" w:hanging="531"/>
      </w:pPr>
      <w:rPr>
        <w:rFonts w:hint="default" w:ascii="Times New Roman" w:hAnsi="Times New Roman" w:cs="Times New Roman"/>
        <w:b w:val="0"/>
      </w:rPr>
    </w:lvl>
    <w:lvl w:ilvl="2" w:tentative="0">
      <w:start w:val="1"/>
      <w:numFmt w:val="decimal"/>
      <w:lvlText w:val="%1.%2.%3"/>
      <w:lvlJc w:val="left"/>
      <w:pPr>
        <w:ind w:left="720" w:hanging="720"/>
      </w:pPr>
      <w:rPr>
        <w:rFonts w:hint="default"/>
      </w:rPr>
    </w:lvl>
    <w:lvl w:ilvl="3" w:tentative="0">
      <w:start w:val="1"/>
      <w:numFmt w:val="decimal"/>
      <w:lvlText w:val="%1.%2.%3.%4"/>
      <w:lvlJc w:val="left"/>
      <w:pPr>
        <w:ind w:left="1080" w:hanging="1080"/>
      </w:pPr>
      <w:rPr>
        <w:rFonts w:hint="default"/>
      </w:rPr>
    </w:lvl>
    <w:lvl w:ilvl="4" w:tentative="0">
      <w:start w:val="1"/>
      <w:numFmt w:val="decimal"/>
      <w:lvlText w:val="%1.%2.%3.%4.%5"/>
      <w:lvlJc w:val="left"/>
      <w:pPr>
        <w:ind w:left="1080" w:hanging="1080"/>
      </w:pPr>
      <w:rPr>
        <w:rFonts w:hint="default"/>
      </w:rPr>
    </w:lvl>
    <w:lvl w:ilvl="5" w:tentative="0">
      <w:start w:val="1"/>
      <w:numFmt w:val="decimal"/>
      <w:lvlText w:val="%1.%2.%3.%4.%5.%6"/>
      <w:lvlJc w:val="left"/>
      <w:pPr>
        <w:ind w:left="1440" w:hanging="1440"/>
      </w:pPr>
      <w:rPr>
        <w:rFonts w:hint="default"/>
      </w:rPr>
    </w:lvl>
    <w:lvl w:ilvl="6" w:tentative="0">
      <w:start w:val="1"/>
      <w:numFmt w:val="decimal"/>
      <w:lvlText w:val="%1.%2.%3.%4.%5.%6.%7"/>
      <w:lvlJc w:val="left"/>
      <w:pPr>
        <w:ind w:left="1440" w:hanging="1440"/>
      </w:pPr>
      <w:rPr>
        <w:rFonts w:hint="default"/>
      </w:rPr>
    </w:lvl>
    <w:lvl w:ilvl="7" w:tentative="0">
      <w:start w:val="1"/>
      <w:numFmt w:val="decimal"/>
      <w:lvlText w:val="%1.%2.%3.%4.%5.%6.%7.%8"/>
      <w:lvlJc w:val="left"/>
      <w:pPr>
        <w:ind w:left="1800" w:hanging="1800"/>
      </w:pPr>
      <w:rPr>
        <w:rFonts w:hint="default"/>
      </w:rPr>
    </w:lvl>
    <w:lvl w:ilvl="8" w:tentative="0">
      <w:start w:val="1"/>
      <w:numFmt w:val="decimal"/>
      <w:lvlText w:val="%1.%2.%3.%4.%5.%6.%7.%8.%9"/>
      <w:lvlJc w:val="left"/>
      <w:pPr>
        <w:ind w:left="1800" w:hanging="1800"/>
      </w:pPr>
      <w:rPr>
        <w:rFonts w:hint="default"/>
      </w:rPr>
    </w:lvl>
  </w:abstractNum>
  <w:abstractNum w:abstractNumId="25">
    <w:nsid w:val="40EE368A"/>
    <w:multiLevelType w:val="multilevel"/>
    <w:tmpl w:val="40EE368A"/>
    <w:lvl w:ilvl="0" w:tentative="0">
      <w:start w:val="1"/>
      <w:numFmt w:val="decimal"/>
      <w:lvlText w:val="%1"/>
      <w:lvlJc w:val="left"/>
      <w:pPr>
        <w:ind w:left="531" w:hanging="531"/>
      </w:pPr>
      <w:rPr>
        <w:rFonts w:hint="default"/>
      </w:rPr>
    </w:lvl>
    <w:lvl w:ilvl="1" w:tentative="0">
      <w:start w:val="1"/>
      <w:numFmt w:val="decimal"/>
      <w:lvlText w:val="%1.%2"/>
      <w:lvlJc w:val="left"/>
      <w:pPr>
        <w:ind w:left="531" w:hanging="531"/>
      </w:pPr>
      <w:rPr>
        <w:rFonts w:hint="default" w:ascii="Times New Roman" w:hAnsi="Times New Roman" w:cs="Times New Roman"/>
        <w:b w:val="0"/>
      </w:rPr>
    </w:lvl>
    <w:lvl w:ilvl="2" w:tentative="0">
      <w:start w:val="1"/>
      <w:numFmt w:val="decimal"/>
      <w:lvlText w:val="3.6.%3"/>
      <w:lvlJc w:val="left"/>
      <w:pPr>
        <w:ind w:left="720" w:hanging="720"/>
      </w:pPr>
      <w:rPr>
        <w:rFonts w:hint="default" w:ascii="Times New Roman" w:hAnsi="Times New Roman" w:cs="Times New Roman"/>
        <w:b w:val="0"/>
        <w:bCs/>
      </w:rPr>
    </w:lvl>
    <w:lvl w:ilvl="3" w:tentative="0">
      <w:start w:val="1"/>
      <w:numFmt w:val="decimal"/>
      <w:lvlText w:val="%1.%2.%3.%4"/>
      <w:lvlJc w:val="left"/>
      <w:pPr>
        <w:ind w:left="1080" w:hanging="1080"/>
      </w:pPr>
      <w:rPr>
        <w:rFonts w:hint="default"/>
      </w:rPr>
    </w:lvl>
    <w:lvl w:ilvl="4" w:tentative="0">
      <w:start w:val="1"/>
      <w:numFmt w:val="decimal"/>
      <w:lvlText w:val="%1.%2.%3.%4.%5"/>
      <w:lvlJc w:val="left"/>
      <w:pPr>
        <w:ind w:left="1080" w:hanging="1080"/>
      </w:pPr>
      <w:rPr>
        <w:rFonts w:hint="default"/>
      </w:rPr>
    </w:lvl>
    <w:lvl w:ilvl="5" w:tentative="0">
      <w:start w:val="1"/>
      <w:numFmt w:val="decimal"/>
      <w:lvlText w:val="%1.%2.%3.%4.%5.%6"/>
      <w:lvlJc w:val="left"/>
      <w:pPr>
        <w:ind w:left="1440" w:hanging="1440"/>
      </w:pPr>
      <w:rPr>
        <w:rFonts w:hint="default"/>
      </w:rPr>
    </w:lvl>
    <w:lvl w:ilvl="6" w:tentative="0">
      <w:start w:val="1"/>
      <w:numFmt w:val="decimal"/>
      <w:lvlText w:val="%1.%2.%3.%4.%5.%6.%7"/>
      <w:lvlJc w:val="left"/>
      <w:pPr>
        <w:ind w:left="1440" w:hanging="1440"/>
      </w:pPr>
      <w:rPr>
        <w:rFonts w:hint="default"/>
      </w:rPr>
    </w:lvl>
    <w:lvl w:ilvl="7" w:tentative="0">
      <w:start w:val="1"/>
      <w:numFmt w:val="decimal"/>
      <w:lvlText w:val="%1.%2.%3.%4.%5.%6.%7.%8"/>
      <w:lvlJc w:val="left"/>
      <w:pPr>
        <w:ind w:left="1800" w:hanging="1800"/>
      </w:pPr>
      <w:rPr>
        <w:rFonts w:hint="default"/>
      </w:rPr>
    </w:lvl>
    <w:lvl w:ilvl="8" w:tentative="0">
      <w:start w:val="1"/>
      <w:numFmt w:val="decimal"/>
      <w:lvlText w:val="%1.%2.%3.%4.%5.%6.%7.%8.%9"/>
      <w:lvlJc w:val="left"/>
      <w:pPr>
        <w:ind w:left="1800" w:hanging="1800"/>
      </w:pPr>
      <w:rPr>
        <w:rFonts w:hint="default"/>
      </w:rPr>
    </w:lvl>
  </w:abstractNum>
  <w:abstractNum w:abstractNumId="26">
    <w:nsid w:val="42143F1A"/>
    <w:multiLevelType w:val="multilevel"/>
    <w:tmpl w:val="42143F1A"/>
    <w:lvl w:ilvl="0" w:tentative="0">
      <w:start w:val="1"/>
      <w:numFmt w:val="decimal"/>
      <w:lvlText w:val="（%1）"/>
      <w:lvlJc w:val="left"/>
      <w:pPr>
        <w:ind w:left="891" w:hanging="360"/>
      </w:pPr>
      <w:rPr>
        <w:rFonts w:hint="default" w:ascii="Times New Roman" w:hAnsi="Times New Roman" w:cs="Times New Roman"/>
        <w:b w:val="0"/>
        <w:lang w:val="en-US"/>
      </w:rPr>
    </w:lvl>
    <w:lvl w:ilvl="1" w:tentative="0">
      <w:start w:val="1"/>
      <w:numFmt w:val="lowerLetter"/>
      <w:lvlText w:val="%2)"/>
      <w:lvlJc w:val="left"/>
      <w:pPr>
        <w:ind w:left="1371" w:hanging="420"/>
      </w:pPr>
    </w:lvl>
    <w:lvl w:ilvl="2" w:tentative="0">
      <w:start w:val="1"/>
      <w:numFmt w:val="lowerRoman"/>
      <w:lvlText w:val="%3."/>
      <w:lvlJc w:val="right"/>
      <w:pPr>
        <w:ind w:left="1791" w:hanging="420"/>
      </w:pPr>
    </w:lvl>
    <w:lvl w:ilvl="3" w:tentative="0">
      <w:start w:val="1"/>
      <w:numFmt w:val="decimal"/>
      <w:lvlText w:val="%4."/>
      <w:lvlJc w:val="left"/>
      <w:pPr>
        <w:ind w:left="2211" w:hanging="420"/>
      </w:pPr>
    </w:lvl>
    <w:lvl w:ilvl="4" w:tentative="0">
      <w:start w:val="1"/>
      <w:numFmt w:val="lowerLetter"/>
      <w:lvlText w:val="%5)"/>
      <w:lvlJc w:val="left"/>
      <w:pPr>
        <w:ind w:left="2631" w:hanging="420"/>
      </w:pPr>
    </w:lvl>
    <w:lvl w:ilvl="5" w:tentative="0">
      <w:start w:val="1"/>
      <w:numFmt w:val="lowerRoman"/>
      <w:lvlText w:val="%6."/>
      <w:lvlJc w:val="right"/>
      <w:pPr>
        <w:ind w:left="3051" w:hanging="420"/>
      </w:pPr>
    </w:lvl>
    <w:lvl w:ilvl="6" w:tentative="0">
      <w:start w:val="1"/>
      <w:numFmt w:val="decimal"/>
      <w:lvlText w:val="%7."/>
      <w:lvlJc w:val="left"/>
      <w:pPr>
        <w:ind w:left="3471" w:hanging="420"/>
      </w:pPr>
    </w:lvl>
    <w:lvl w:ilvl="7" w:tentative="0">
      <w:start w:val="1"/>
      <w:numFmt w:val="lowerLetter"/>
      <w:lvlText w:val="%8)"/>
      <w:lvlJc w:val="left"/>
      <w:pPr>
        <w:ind w:left="3891" w:hanging="420"/>
      </w:pPr>
    </w:lvl>
    <w:lvl w:ilvl="8" w:tentative="0">
      <w:start w:val="1"/>
      <w:numFmt w:val="lowerRoman"/>
      <w:lvlText w:val="%9."/>
      <w:lvlJc w:val="right"/>
      <w:pPr>
        <w:ind w:left="4311" w:hanging="420"/>
      </w:pPr>
    </w:lvl>
  </w:abstractNum>
  <w:abstractNum w:abstractNumId="27">
    <w:nsid w:val="447867A3"/>
    <w:multiLevelType w:val="multilevel"/>
    <w:tmpl w:val="447867A3"/>
    <w:lvl w:ilvl="0" w:tentative="0">
      <w:start w:val="1"/>
      <w:numFmt w:val="decimal"/>
      <w:lvlText w:val="%1"/>
      <w:lvlJc w:val="left"/>
      <w:pPr>
        <w:ind w:left="531" w:hanging="531"/>
      </w:pPr>
      <w:rPr>
        <w:rFonts w:hint="default"/>
      </w:rPr>
    </w:lvl>
    <w:lvl w:ilvl="1" w:tentative="0">
      <w:start w:val="1"/>
      <w:numFmt w:val="decimal"/>
      <w:lvlText w:val="8.%2"/>
      <w:lvlJc w:val="left"/>
      <w:pPr>
        <w:ind w:left="531" w:hanging="531"/>
      </w:pPr>
      <w:rPr>
        <w:rFonts w:hint="eastAsia"/>
        <w:b w:val="0"/>
      </w:rPr>
    </w:lvl>
    <w:lvl w:ilvl="2" w:tentative="0">
      <w:start w:val="1"/>
      <w:numFmt w:val="decimal"/>
      <w:lvlText w:val="%1.%2.%3"/>
      <w:lvlJc w:val="left"/>
      <w:pPr>
        <w:ind w:left="720" w:hanging="720"/>
      </w:pPr>
      <w:rPr>
        <w:rFonts w:hint="default"/>
      </w:rPr>
    </w:lvl>
    <w:lvl w:ilvl="3" w:tentative="0">
      <w:start w:val="1"/>
      <w:numFmt w:val="decimal"/>
      <w:lvlText w:val="%1.%2.%3.%4"/>
      <w:lvlJc w:val="left"/>
      <w:pPr>
        <w:ind w:left="1080" w:hanging="1080"/>
      </w:pPr>
      <w:rPr>
        <w:rFonts w:hint="default"/>
      </w:rPr>
    </w:lvl>
    <w:lvl w:ilvl="4" w:tentative="0">
      <w:start w:val="1"/>
      <w:numFmt w:val="decimal"/>
      <w:lvlText w:val="%1.%2.%3.%4.%5"/>
      <w:lvlJc w:val="left"/>
      <w:pPr>
        <w:ind w:left="1080" w:hanging="1080"/>
      </w:pPr>
      <w:rPr>
        <w:rFonts w:hint="default"/>
      </w:rPr>
    </w:lvl>
    <w:lvl w:ilvl="5" w:tentative="0">
      <w:start w:val="1"/>
      <w:numFmt w:val="decimal"/>
      <w:lvlText w:val="%1.%2.%3.%4.%5.%6"/>
      <w:lvlJc w:val="left"/>
      <w:pPr>
        <w:ind w:left="1440" w:hanging="1440"/>
      </w:pPr>
      <w:rPr>
        <w:rFonts w:hint="default"/>
      </w:rPr>
    </w:lvl>
    <w:lvl w:ilvl="6" w:tentative="0">
      <w:start w:val="1"/>
      <w:numFmt w:val="decimal"/>
      <w:lvlText w:val="%1.%2.%3.%4.%5.%6.%7"/>
      <w:lvlJc w:val="left"/>
      <w:pPr>
        <w:ind w:left="1440" w:hanging="1440"/>
      </w:pPr>
      <w:rPr>
        <w:rFonts w:hint="default"/>
      </w:rPr>
    </w:lvl>
    <w:lvl w:ilvl="7" w:tentative="0">
      <w:start w:val="1"/>
      <w:numFmt w:val="decimal"/>
      <w:lvlText w:val="%1.%2.%3.%4.%5.%6.%7.%8"/>
      <w:lvlJc w:val="left"/>
      <w:pPr>
        <w:ind w:left="1800" w:hanging="1800"/>
      </w:pPr>
      <w:rPr>
        <w:rFonts w:hint="default"/>
      </w:rPr>
    </w:lvl>
    <w:lvl w:ilvl="8" w:tentative="0">
      <w:start w:val="1"/>
      <w:numFmt w:val="decimal"/>
      <w:lvlText w:val="%1.%2.%3.%4.%5.%6.%7.%8.%9"/>
      <w:lvlJc w:val="left"/>
      <w:pPr>
        <w:ind w:left="1800" w:hanging="1800"/>
      </w:pPr>
      <w:rPr>
        <w:rFonts w:hint="default"/>
      </w:rPr>
    </w:lvl>
  </w:abstractNum>
  <w:abstractNum w:abstractNumId="28">
    <w:nsid w:val="45B57A1C"/>
    <w:multiLevelType w:val="multilevel"/>
    <w:tmpl w:val="45B57A1C"/>
    <w:lvl w:ilvl="0" w:tentative="0">
      <w:start w:val="1"/>
      <w:numFmt w:val="decimal"/>
      <w:lvlText w:val="（%1）"/>
      <w:lvlJc w:val="left"/>
      <w:pPr>
        <w:ind w:left="1260" w:hanging="420"/>
      </w:pPr>
      <w:rPr>
        <w:rFonts w:hint="eastAsia"/>
        <w:lang w:val="en-US"/>
      </w:rPr>
    </w:lvl>
    <w:lvl w:ilvl="1" w:tentative="0">
      <w:start w:val="1"/>
      <w:numFmt w:val="lowerLetter"/>
      <w:lvlText w:val="%2)"/>
      <w:lvlJc w:val="left"/>
      <w:pPr>
        <w:ind w:left="1680" w:hanging="420"/>
      </w:pPr>
    </w:lvl>
    <w:lvl w:ilvl="2" w:tentative="0">
      <w:start w:val="1"/>
      <w:numFmt w:val="lowerRoman"/>
      <w:lvlText w:val="%3."/>
      <w:lvlJc w:val="right"/>
      <w:pPr>
        <w:ind w:left="2100" w:hanging="420"/>
      </w:pPr>
    </w:lvl>
    <w:lvl w:ilvl="3" w:tentative="0">
      <w:start w:val="1"/>
      <w:numFmt w:val="decimal"/>
      <w:lvlText w:val="%4."/>
      <w:lvlJc w:val="left"/>
      <w:pPr>
        <w:ind w:left="2520" w:hanging="420"/>
      </w:pPr>
    </w:lvl>
    <w:lvl w:ilvl="4" w:tentative="0">
      <w:start w:val="1"/>
      <w:numFmt w:val="lowerLetter"/>
      <w:lvlText w:val="%5)"/>
      <w:lvlJc w:val="left"/>
      <w:pPr>
        <w:ind w:left="2940" w:hanging="420"/>
      </w:pPr>
    </w:lvl>
    <w:lvl w:ilvl="5" w:tentative="0">
      <w:start w:val="1"/>
      <w:numFmt w:val="lowerRoman"/>
      <w:lvlText w:val="%6."/>
      <w:lvlJc w:val="right"/>
      <w:pPr>
        <w:ind w:left="3360" w:hanging="420"/>
      </w:pPr>
    </w:lvl>
    <w:lvl w:ilvl="6" w:tentative="0">
      <w:start w:val="1"/>
      <w:numFmt w:val="decimal"/>
      <w:lvlText w:val="%7."/>
      <w:lvlJc w:val="left"/>
      <w:pPr>
        <w:ind w:left="3780" w:hanging="420"/>
      </w:pPr>
    </w:lvl>
    <w:lvl w:ilvl="7" w:tentative="0">
      <w:start w:val="1"/>
      <w:numFmt w:val="lowerLetter"/>
      <w:lvlText w:val="%8)"/>
      <w:lvlJc w:val="left"/>
      <w:pPr>
        <w:ind w:left="4200" w:hanging="420"/>
      </w:pPr>
    </w:lvl>
    <w:lvl w:ilvl="8" w:tentative="0">
      <w:start w:val="1"/>
      <w:numFmt w:val="lowerRoman"/>
      <w:lvlText w:val="%9."/>
      <w:lvlJc w:val="right"/>
      <w:pPr>
        <w:ind w:left="4620" w:hanging="420"/>
      </w:pPr>
    </w:lvl>
  </w:abstractNum>
  <w:abstractNum w:abstractNumId="29">
    <w:nsid w:val="4EEE3978"/>
    <w:multiLevelType w:val="multilevel"/>
    <w:tmpl w:val="4EEE3978"/>
    <w:lvl w:ilvl="0" w:tentative="0">
      <w:start w:val="1"/>
      <w:numFmt w:val="decimal"/>
      <w:lvlText w:val="%1"/>
      <w:lvlJc w:val="left"/>
      <w:pPr>
        <w:ind w:left="531" w:hanging="531"/>
      </w:pPr>
      <w:rPr>
        <w:rFonts w:hint="default"/>
      </w:rPr>
    </w:lvl>
    <w:lvl w:ilvl="1" w:tentative="0">
      <w:start w:val="1"/>
      <w:numFmt w:val="decimal"/>
      <w:lvlText w:val="%1.%2"/>
      <w:lvlJc w:val="left"/>
      <w:pPr>
        <w:ind w:left="531" w:hanging="531"/>
      </w:pPr>
      <w:rPr>
        <w:rFonts w:hint="default" w:ascii="Times New Roman" w:hAnsi="Times New Roman" w:cs="Times New Roman"/>
        <w:b w:val="0"/>
      </w:rPr>
    </w:lvl>
    <w:lvl w:ilvl="2" w:tentative="0">
      <w:start w:val="1"/>
      <w:numFmt w:val="decimal"/>
      <w:lvlText w:val="3.7.%3"/>
      <w:lvlJc w:val="left"/>
      <w:pPr>
        <w:ind w:left="720" w:hanging="720"/>
      </w:pPr>
      <w:rPr>
        <w:rFonts w:hint="eastAsia"/>
        <w:b w:val="0"/>
        <w:bCs/>
      </w:rPr>
    </w:lvl>
    <w:lvl w:ilvl="3" w:tentative="0">
      <w:start w:val="1"/>
      <w:numFmt w:val="decimal"/>
      <w:lvlText w:val="%1.%2.%3.%4"/>
      <w:lvlJc w:val="left"/>
      <w:pPr>
        <w:ind w:left="1080" w:hanging="1080"/>
      </w:pPr>
      <w:rPr>
        <w:rFonts w:hint="default"/>
      </w:rPr>
    </w:lvl>
    <w:lvl w:ilvl="4" w:tentative="0">
      <w:start w:val="1"/>
      <w:numFmt w:val="decimal"/>
      <w:lvlText w:val="%1.%2.%3.%4.%5"/>
      <w:lvlJc w:val="left"/>
      <w:pPr>
        <w:ind w:left="1080" w:hanging="1080"/>
      </w:pPr>
      <w:rPr>
        <w:rFonts w:hint="default"/>
      </w:rPr>
    </w:lvl>
    <w:lvl w:ilvl="5" w:tentative="0">
      <w:start w:val="1"/>
      <w:numFmt w:val="decimal"/>
      <w:lvlText w:val="%1.%2.%3.%4.%5.%6"/>
      <w:lvlJc w:val="left"/>
      <w:pPr>
        <w:ind w:left="1440" w:hanging="1440"/>
      </w:pPr>
      <w:rPr>
        <w:rFonts w:hint="default"/>
      </w:rPr>
    </w:lvl>
    <w:lvl w:ilvl="6" w:tentative="0">
      <w:start w:val="1"/>
      <w:numFmt w:val="decimal"/>
      <w:lvlText w:val="%1.%2.%3.%4.%5.%6.%7"/>
      <w:lvlJc w:val="left"/>
      <w:pPr>
        <w:ind w:left="1440" w:hanging="1440"/>
      </w:pPr>
      <w:rPr>
        <w:rFonts w:hint="default"/>
      </w:rPr>
    </w:lvl>
    <w:lvl w:ilvl="7" w:tentative="0">
      <w:start w:val="1"/>
      <w:numFmt w:val="decimal"/>
      <w:lvlText w:val="%1.%2.%3.%4.%5.%6.%7.%8"/>
      <w:lvlJc w:val="left"/>
      <w:pPr>
        <w:ind w:left="1800" w:hanging="1800"/>
      </w:pPr>
      <w:rPr>
        <w:rFonts w:hint="default"/>
      </w:rPr>
    </w:lvl>
    <w:lvl w:ilvl="8" w:tentative="0">
      <w:start w:val="1"/>
      <w:numFmt w:val="decimal"/>
      <w:lvlText w:val="%1.%2.%3.%4.%5.%6.%7.%8.%9"/>
      <w:lvlJc w:val="left"/>
      <w:pPr>
        <w:ind w:left="1800" w:hanging="1800"/>
      </w:pPr>
      <w:rPr>
        <w:rFonts w:hint="default"/>
      </w:rPr>
    </w:lvl>
  </w:abstractNum>
  <w:abstractNum w:abstractNumId="30">
    <w:nsid w:val="5012DBA5"/>
    <w:multiLevelType w:val="multilevel"/>
    <w:tmpl w:val="5012DBA5"/>
    <w:lvl w:ilvl="0" w:tentative="0">
      <w:start w:val="1"/>
      <w:numFmt w:val="decimal"/>
      <w:lvlText w:val="（%1）"/>
      <w:lvlJc w:val="left"/>
      <w:pPr>
        <w:ind w:left="891" w:hanging="360"/>
      </w:pPr>
      <w:rPr>
        <w:rFonts w:hint="default" w:ascii="Times New Roman" w:hAnsi="Times New Roman" w:cs="Times New Roman"/>
        <w:b w:val="0"/>
        <w:lang w:val="en-US"/>
      </w:rPr>
    </w:lvl>
    <w:lvl w:ilvl="1" w:tentative="0">
      <w:start w:val="1"/>
      <w:numFmt w:val="lowerLetter"/>
      <w:lvlText w:val="%2)"/>
      <w:lvlJc w:val="left"/>
      <w:pPr>
        <w:ind w:left="1371" w:hanging="420"/>
      </w:pPr>
    </w:lvl>
    <w:lvl w:ilvl="2" w:tentative="0">
      <w:start w:val="1"/>
      <w:numFmt w:val="lowerRoman"/>
      <w:lvlText w:val="%3."/>
      <w:lvlJc w:val="right"/>
      <w:pPr>
        <w:ind w:left="1791" w:hanging="420"/>
      </w:pPr>
    </w:lvl>
    <w:lvl w:ilvl="3" w:tentative="0">
      <w:start w:val="1"/>
      <w:numFmt w:val="decimal"/>
      <w:lvlText w:val="%4."/>
      <w:lvlJc w:val="left"/>
      <w:pPr>
        <w:ind w:left="2211" w:hanging="420"/>
      </w:pPr>
    </w:lvl>
    <w:lvl w:ilvl="4" w:tentative="0">
      <w:start w:val="1"/>
      <w:numFmt w:val="lowerLetter"/>
      <w:lvlText w:val="%5)"/>
      <w:lvlJc w:val="left"/>
      <w:pPr>
        <w:ind w:left="2631" w:hanging="420"/>
      </w:pPr>
    </w:lvl>
    <w:lvl w:ilvl="5" w:tentative="0">
      <w:start w:val="1"/>
      <w:numFmt w:val="lowerRoman"/>
      <w:lvlText w:val="%6."/>
      <w:lvlJc w:val="right"/>
      <w:pPr>
        <w:ind w:left="3051" w:hanging="420"/>
      </w:pPr>
    </w:lvl>
    <w:lvl w:ilvl="6" w:tentative="0">
      <w:start w:val="1"/>
      <w:numFmt w:val="decimal"/>
      <w:lvlText w:val="%7."/>
      <w:lvlJc w:val="left"/>
      <w:pPr>
        <w:ind w:left="3471" w:hanging="420"/>
      </w:pPr>
    </w:lvl>
    <w:lvl w:ilvl="7" w:tentative="0">
      <w:start w:val="1"/>
      <w:numFmt w:val="lowerLetter"/>
      <w:lvlText w:val="%8)"/>
      <w:lvlJc w:val="left"/>
      <w:pPr>
        <w:ind w:left="3891" w:hanging="420"/>
      </w:pPr>
    </w:lvl>
    <w:lvl w:ilvl="8" w:tentative="0">
      <w:start w:val="1"/>
      <w:numFmt w:val="lowerRoman"/>
      <w:lvlText w:val="%9."/>
      <w:lvlJc w:val="right"/>
      <w:pPr>
        <w:ind w:left="4311" w:hanging="420"/>
      </w:pPr>
    </w:lvl>
  </w:abstractNum>
  <w:abstractNum w:abstractNumId="31">
    <w:nsid w:val="55F024DF"/>
    <w:multiLevelType w:val="multilevel"/>
    <w:tmpl w:val="55F024DF"/>
    <w:lvl w:ilvl="0" w:tentative="0">
      <w:start w:val="1"/>
      <w:numFmt w:val="lowerLetter"/>
      <w:lvlText w:val="%1)"/>
      <w:lvlJc w:val="left"/>
      <w:pPr>
        <w:ind w:left="1371" w:hanging="420"/>
      </w:pPr>
      <w:rPr>
        <w:rFonts w:hint="default" w:ascii="Times New Roman" w:hAnsi="Times New Roman" w:cs="Times New Roman"/>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32">
    <w:nsid w:val="5D1C4A99"/>
    <w:multiLevelType w:val="multilevel"/>
    <w:tmpl w:val="5D1C4A99"/>
    <w:lvl w:ilvl="0" w:tentative="0">
      <w:start w:val="1"/>
      <w:numFmt w:val="decimal"/>
      <w:lvlText w:val="%1"/>
      <w:lvlJc w:val="left"/>
      <w:pPr>
        <w:ind w:left="531" w:hanging="531"/>
      </w:pPr>
      <w:rPr>
        <w:rFonts w:hint="default"/>
      </w:rPr>
    </w:lvl>
    <w:lvl w:ilvl="1" w:tentative="0">
      <w:start w:val="1"/>
      <w:numFmt w:val="decimal"/>
      <w:lvlText w:val="%1.%2"/>
      <w:lvlJc w:val="left"/>
      <w:pPr>
        <w:ind w:left="531" w:hanging="531"/>
      </w:pPr>
      <w:rPr>
        <w:rFonts w:hint="default" w:ascii="Times New Roman" w:hAnsi="Times New Roman" w:cs="Times New Roman"/>
        <w:b w:val="0"/>
      </w:rPr>
    </w:lvl>
    <w:lvl w:ilvl="2" w:tentative="0">
      <w:start w:val="1"/>
      <w:numFmt w:val="decimal"/>
      <w:lvlText w:val="3.2.%3"/>
      <w:lvlJc w:val="left"/>
      <w:pPr>
        <w:ind w:left="720" w:hanging="720"/>
      </w:pPr>
      <w:rPr>
        <w:rFonts w:hint="default" w:ascii="Times New Roman" w:hAnsi="Times New Roman" w:cs="Times New Roman"/>
        <w:b w:val="0"/>
        <w:bCs w:val="0"/>
      </w:rPr>
    </w:lvl>
    <w:lvl w:ilvl="3" w:tentative="0">
      <w:start w:val="1"/>
      <w:numFmt w:val="decimal"/>
      <w:lvlText w:val="%1.%2.%3.%4"/>
      <w:lvlJc w:val="left"/>
      <w:pPr>
        <w:ind w:left="1080" w:hanging="1080"/>
      </w:pPr>
      <w:rPr>
        <w:rFonts w:hint="default"/>
      </w:rPr>
    </w:lvl>
    <w:lvl w:ilvl="4" w:tentative="0">
      <w:start w:val="1"/>
      <w:numFmt w:val="decimal"/>
      <w:lvlText w:val="%1.%2.%3.%4.%5"/>
      <w:lvlJc w:val="left"/>
      <w:pPr>
        <w:ind w:left="1080" w:hanging="1080"/>
      </w:pPr>
      <w:rPr>
        <w:rFonts w:hint="default"/>
      </w:rPr>
    </w:lvl>
    <w:lvl w:ilvl="5" w:tentative="0">
      <w:start w:val="1"/>
      <w:numFmt w:val="decimal"/>
      <w:lvlText w:val="%1.%2.%3.%4.%5.%6"/>
      <w:lvlJc w:val="left"/>
      <w:pPr>
        <w:ind w:left="1440" w:hanging="1440"/>
      </w:pPr>
      <w:rPr>
        <w:rFonts w:hint="default"/>
      </w:rPr>
    </w:lvl>
    <w:lvl w:ilvl="6" w:tentative="0">
      <w:start w:val="1"/>
      <w:numFmt w:val="decimal"/>
      <w:lvlText w:val="%1.%2.%3.%4.%5.%6.%7"/>
      <w:lvlJc w:val="left"/>
      <w:pPr>
        <w:ind w:left="1440" w:hanging="1440"/>
      </w:pPr>
      <w:rPr>
        <w:rFonts w:hint="default"/>
      </w:rPr>
    </w:lvl>
    <w:lvl w:ilvl="7" w:tentative="0">
      <w:start w:val="1"/>
      <w:numFmt w:val="decimal"/>
      <w:lvlText w:val="%1.%2.%3.%4.%5.%6.%7.%8"/>
      <w:lvlJc w:val="left"/>
      <w:pPr>
        <w:ind w:left="1800" w:hanging="1800"/>
      </w:pPr>
      <w:rPr>
        <w:rFonts w:hint="default"/>
      </w:rPr>
    </w:lvl>
    <w:lvl w:ilvl="8" w:tentative="0">
      <w:start w:val="1"/>
      <w:numFmt w:val="decimal"/>
      <w:lvlText w:val="%1.%2.%3.%4.%5.%6.%7.%8.%9"/>
      <w:lvlJc w:val="left"/>
      <w:pPr>
        <w:ind w:left="1800" w:hanging="1800"/>
      </w:pPr>
      <w:rPr>
        <w:rFonts w:hint="default"/>
      </w:rPr>
    </w:lvl>
  </w:abstractNum>
  <w:abstractNum w:abstractNumId="33">
    <w:nsid w:val="5D984DB5"/>
    <w:multiLevelType w:val="multilevel"/>
    <w:tmpl w:val="5D984DB5"/>
    <w:lvl w:ilvl="0" w:tentative="0">
      <w:start w:val="1"/>
      <w:numFmt w:val="decimal"/>
      <w:lvlText w:val="（%1）"/>
      <w:lvlJc w:val="left"/>
      <w:pPr>
        <w:ind w:left="891" w:hanging="360"/>
      </w:pPr>
      <w:rPr>
        <w:rFonts w:hint="default" w:ascii="Times New Roman" w:hAnsi="Times New Roman" w:cs="Times New Roman"/>
        <w:b w:val="0"/>
        <w:lang w:val="en-US"/>
      </w:rPr>
    </w:lvl>
    <w:lvl w:ilvl="1" w:tentative="0">
      <w:start w:val="1"/>
      <w:numFmt w:val="lowerLetter"/>
      <w:lvlText w:val="%2)"/>
      <w:lvlJc w:val="left"/>
      <w:pPr>
        <w:ind w:left="1371" w:hanging="420"/>
      </w:pPr>
    </w:lvl>
    <w:lvl w:ilvl="2" w:tentative="0">
      <w:start w:val="1"/>
      <w:numFmt w:val="lowerRoman"/>
      <w:lvlText w:val="%3."/>
      <w:lvlJc w:val="right"/>
      <w:pPr>
        <w:ind w:left="1791" w:hanging="420"/>
      </w:pPr>
    </w:lvl>
    <w:lvl w:ilvl="3" w:tentative="0">
      <w:start w:val="1"/>
      <w:numFmt w:val="decimal"/>
      <w:lvlText w:val="%4."/>
      <w:lvlJc w:val="left"/>
      <w:pPr>
        <w:ind w:left="2211" w:hanging="420"/>
      </w:pPr>
    </w:lvl>
    <w:lvl w:ilvl="4" w:tentative="0">
      <w:start w:val="1"/>
      <w:numFmt w:val="lowerLetter"/>
      <w:lvlText w:val="%5)"/>
      <w:lvlJc w:val="left"/>
      <w:pPr>
        <w:ind w:left="2631" w:hanging="420"/>
      </w:pPr>
    </w:lvl>
    <w:lvl w:ilvl="5" w:tentative="0">
      <w:start w:val="1"/>
      <w:numFmt w:val="lowerRoman"/>
      <w:lvlText w:val="%6."/>
      <w:lvlJc w:val="right"/>
      <w:pPr>
        <w:ind w:left="3051" w:hanging="420"/>
      </w:pPr>
    </w:lvl>
    <w:lvl w:ilvl="6" w:tentative="0">
      <w:start w:val="1"/>
      <w:numFmt w:val="decimal"/>
      <w:lvlText w:val="%7."/>
      <w:lvlJc w:val="left"/>
      <w:pPr>
        <w:ind w:left="3471" w:hanging="420"/>
      </w:pPr>
    </w:lvl>
    <w:lvl w:ilvl="7" w:tentative="0">
      <w:start w:val="1"/>
      <w:numFmt w:val="lowerLetter"/>
      <w:lvlText w:val="%8)"/>
      <w:lvlJc w:val="left"/>
      <w:pPr>
        <w:ind w:left="3891" w:hanging="420"/>
      </w:pPr>
    </w:lvl>
    <w:lvl w:ilvl="8" w:tentative="0">
      <w:start w:val="1"/>
      <w:numFmt w:val="lowerRoman"/>
      <w:lvlText w:val="%9."/>
      <w:lvlJc w:val="right"/>
      <w:pPr>
        <w:ind w:left="4311" w:hanging="420"/>
      </w:pPr>
    </w:lvl>
  </w:abstractNum>
  <w:abstractNum w:abstractNumId="34">
    <w:nsid w:val="5F83667F"/>
    <w:multiLevelType w:val="multilevel"/>
    <w:tmpl w:val="5F83667F"/>
    <w:lvl w:ilvl="0" w:tentative="0">
      <w:start w:val="1"/>
      <w:numFmt w:val="decimal"/>
      <w:lvlText w:val="%1"/>
      <w:lvlJc w:val="left"/>
      <w:pPr>
        <w:ind w:left="531" w:hanging="531"/>
      </w:pPr>
      <w:rPr>
        <w:rFonts w:hint="default"/>
      </w:rPr>
    </w:lvl>
    <w:lvl w:ilvl="1" w:tentative="0">
      <w:start w:val="1"/>
      <w:numFmt w:val="decimal"/>
      <w:lvlText w:val="10.%2"/>
      <w:lvlJc w:val="left"/>
      <w:pPr>
        <w:ind w:left="531" w:hanging="531"/>
      </w:pPr>
      <w:rPr>
        <w:rFonts w:hint="eastAsia"/>
        <w:b w:val="0"/>
      </w:rPr>
    </w:lvl>
    <w:lvl w:ilvl="2" w:tentative="0">
      <w:start w:val="1"/>
      <w:numFmt w:val="decimal"/>
      <w:lvlText w:val="%1.%2.%3"/>
      <w:lvlJc w:val="left"/>
      <w:pPr>
        <w:ind w:left="720" w:hanging="720"/>
      </w:pPr>
      <w:rPr>
        <w:rFonts w:hint="default"/>
      </w:rPr>
    </w:lvl>
    <w:lvl w:ilvl="3" w:tentative="0">
      <w:start w:val="1"/>
      <w:numFmt w:val="decimal"/>
      <w:lvlText w:val="%1.%2.%3.%4"/>
      <w:lvlJc w:val="left"/>
      <w:pPr>
        <w:ind w:left="1080" w:hanging="1080"/>
      </w:pPr>
      <w:rPr>
        <w:rFonts w:hint="default"/>
      </w:rPr>
    </w:lvl>
    <w:lvl w:ilvl="4" w:tentative="0">
      <w:start w:val="1"/>
      <w:numFmt w:val="decimal"/>
      <w:lvlText w:val="%1.%2.%3.%4.%5"/>
      <w:lvlJc w:val="left"/>
      <w:pPr>
        <w:ind w:left="1080" w:hanging="1080"/>
      </w:pPr>
      <w:rPr>
        <w:rFonts w:hint="default"/>
      </w:rPr>
    </w:lvl>
    <w:lvl w:ilvl="5" w:tentative="0">
      <w:start w:val="1"/>
      <w:numFmt w:val="decimal"/>
      <w:lvlText w:val="%1.%2.%3.%4.%5.%6"/>
      <w:lvlJc w:val="left"/>
      <w:pPr>
        <w:ind w:left="1440" w:hanging="1440"/>
      </w:pPr>
      <w:rPr>
        <w:rFonts w:hint="default"/>
      </w:rPr>
    </w:lvl>
    <w:lvl w:ilvl="6" w:tentative="0">
      <w:start w:val="1"/>
      <w:numFmt w:val="decimal"/>
      <w:lvlText w:val="%1.%2.%3.%4.%5.%6.%7"/>
      <w:lvlJc w:val="left"/>
      <w:pPr>
        <w:ind w:left="1440" w:hanging="1440"/>
      </w:pPr>
      <w:rPr>
        <w:rFonts w:hint="default"/>
      </w:rPr>
    </w:lvl>
    <w:lvl w:ilvl="7" w:tentative="0">
      <w:start w:val="1"/>
      <w:numFmt w:val="decimal"/>
      <w:lvlText w:val="%1.%2.%3.%4.%5.%6.%7.%8"/>
      <w:lvlJc w:val="left"/>
      <w:pPr>
        <w:ind w:left="1800" w:hanging="1800"/>
      </w:pPr>
      <w:rPr>
        <w:rFonts w:hint="default"/>
      </w:rPr>
    </w:lvl>
    <w:lvl w:ilvl="8" w:tentative="0">
      <w:start w:val="1"/>
      <w:numFmt w:val="decimal"/>
      <w:lvlText w:val="%1.%2.%3.%4.%5.%6.%7.%8.%9"/>
      <w:lvlJc w:val="left"/>
      <w:pPr>
        <w:ind w:left="1800" w:hanging="1800"/>
      </w:pPr>
      <w:rPr>
        <w:rFonts w:hint="default"/>
      </w:rPr>
    </w:lvl>
  </w:abstractNum>
  <w:abstractNum w:abstractNumId="35">
    <w:nsid w:val="5FF92453"/>
    <w:multiLevelType w:val="multilevel"/>
    <w:tmpl w:val="5FF92453"/>
    <w:lvl w:ilvl="0" w:tentative="0">
      <w:start w:val="1"/>
      <w:numFmt w:val="decimal"/>
      <w:lvlText w:val="%1"/>
      <w:lvlJc w:val="left"/>
      <w:pPr>
        <w:ind w:left="531" w:hanging="531"/>
      </w:pPr>
      <w:rPr>
        <w:rFonts w:hint="default"/>
      </w:rPr>
    </w:lvl>
    <w:lvl w:ilvl="1" w:tentative="0">
      <w:start w:val="1"/>
      <w:numFmt w:val="decimal"/>
      <w:lvlText w:val="4.%2"/>
      <w:lvlJc w:val="left"/>
      <w:pPr>
        <w:ind w:left="531" w:hanging="531"/>
      </w:pPr>
      <w:rPr>
        <w:rFonts w:hint="default"/>
        <w:b w:val="0"/>
      </w:rPr>
    </w:lvl>
    <w:lvl w:ilvl="2" w:tentative="0">
      <w:start w:val="1"/>
      <w:numFmt w:val="decimal"/>
      <w:lvlText w:val="%1.%2.%3"/>
      <w:lvlJc w:val="left"/>
      <w:pPr>
        <w:ind w:left="720" w:hanging="720"/>
      </w:pPr>
      <w:rPr>
        <w:rFonts w:hint="default"/>
      </w:rPr>
    </w:lvl>
    <w:lvl w:ilvl="3" w:tentative="0">
      <w:start w:val="1"/>
      <w:numFmt w:val="decimal"/>
      <w:lvlText w:val="%1.%2.%3.%4"/>
      <w:lvlJc w:val="left"/>
      <w:pPr>
        <w:ind w:left="1080" w:hanging="1080"/>
      </w:pPr>
      <w:rPr>
        <w:rFonts w:hint="default"/>
      </w:rPr>
    </w:lvl>
    <w:lvl w:ilvl="4" w:tentative="0">
      <w:start w:val="1"/>
      <w:numFmt w:val="decimal"/>
      <w:lvlText w:val="%1.%2.%3.%4.%5"/>
      <w:lvlJc w:val="left"/>
      <w:pPr>
        <w:ind w:left="1080" w:hanging="1080"/>
      </w:pPr>
      <w:rPr>
        <w:rFonts w:hint="default"/>
      </w:rPr>
    </w:lvl>
    <w:lvl w:ilvl="5" w:tentative="0">
      <w:start w:val="1"/>
      <w:numFmt w:val="decimal"/>
      <w:lvlText w:val="%1.%2.%3.%4.%5.%6"/>
      <w:lvlJc w:val="left"/>
      <w:pPr>
        <w:ind w:left="1440" w:hanging="1440"/>
      </w:pPr>
      <w:rPr>
        <w:rFonts w:hint="default"/>
      </w:rPr>
    </w:lvl>
    <w:lvl w:ilvl="6" w:tentative="0">
      <w:start w:val="1"/>
      <w:numFmt w:val="decimal"/>
      <w:lvlText w:val="%1.%2.%3.%4.%5.%6.%7"/>
      <w:lvlJc w:val="left"/>
      <w:pPr>
        <w:ind w:left="1440" w:hanging="1440"/>
      </w:pPr>
      <w:rPr>
        <w:rFonts w:hint="default"/>
      </w:rPr>
    </w:lvl>
    <w:lvl w:ilvl="7" w:tentative="0">
      <w:start w:val="1"/>
      <w:numFmt w:val="decimal"/>
      <w:lvlText w:val="%1.%2.%3.%4.%5.%6.%7.%8"/>
      <w:lvlJc w:val="left"/>
      <w:pPr>
        <w:ind w:left="1800" w:hanging="1800"/>
      </w:pPr>
      <w:rPr>
        <w:rFonts w:hint="default"/>
      </w:rPr>
    </w:lvl>
    <w:lvl w:ilvl="8" w:tentative="0">
      <w:start w:val="1"/>
      <w:numFmt w:val="decimal"/>
      <w:lvlText w:val="%1.%2.%3.%4.%5.%6.%7.%8.%9"/>
      <w:lvlJc w:val="left"/>
      <w:pPr>
        <w:ind w:left="1800" w:hanging="1800"/>
      </w:pPr>
      <w:rPr>
        <w:rFonts w:hint="default"/>
      </w:rPr>
    </w:lvl>
  </w:abstractNum>
  <w:abstractNum w:abstractNumId="36">
    <w:nsid w:val="64893718"/>
    <w:multiLevelType w:val="multilevel"/>
    <w:tmpl w:val="64893718"/>
    <w:lvl w:ilvl="0" w:tentative="0">
      <w:start w:val="1"/>
      <w:numFmt w:val="decimal"/>
      <w:lvlText w:val="%1"/>
      <w:lvlJc w:val="left"/>
      <w:pPr>
        <w:ind w:left="531" w:hanging="531"/>
      </w:pPr>
      <w:rPr>
        <w:rFonts w:hint="default"/>
      </w:rPr>
    </w:lvl>
    <w:lvl w:ilvl="1" w:tentative="0">
      <w:start w:val="1"/>
      <w:numFmt w:val="decimal"/>
      <w:lvlText w:val="%1.%2"/>
      <w:lvlJc w:val="left"/>
      <w:pPr>
        <w:ind w:left="531" w:hanging="531"/>
      </w:pPr>
      <w:rPr>
        <w:rFonts w:hint="default" w:ascii="Times New Roman" w:hAnsi="Times New Roman" w:cs="Times New Roman"/>
        <w:b w:val="0"/>
      </w:rPr>
    </w:lvl>
    <w:lvl w:ilvl="2" w:tentative="0">
      <w:start w:val="1"/>
      <w:numFmt w:val="decimal"/>
      <w:lvlText w:val="3.9.%3"/>
      <w:lvlJc w:val="left"/>
      <w:pPr>
        <w:ind w:left="720" w:hanging="720"/>
      </w:pPr>
      <w:rPr>
        <w:rFonts w:hint="default" w:ascii="Times New Roman" w:hAnsi="Times New Roman" w:cs="Times New Roman"/>
        <w:b w:val="0"/>
        <w:bCs/>
      </w:rPr>
    </w:lvl>
    <w:lvl w:ilvl="3" w:tentative="0">
      <w:start w:val="1"/>
      <w:numFmt w:val="decimal"/>
      <w:lvlText w:val="%1.%2.%3.%4"/>
      <w:lvlJc w:val="left"/>
      <w:pPr>
        <w:ind w:left="1080" w:hanging="1080"/>
      </w:pPr>
      <w:rPr>
        <w:rFonts w:hint="default"/>
      </w:rPr>
    </w:lvl>
    <w:lvl w:ilvl="4" w:tentative="0">
      <w:start w:val="1"/>
      <w:numFmt w:val="decimal"/>
      <w:lvlText w:val="%1.%2.%3.%4.%5"/>
      <w:lvlJc w:val="left"/>
      <w:pPr>
        <w:ind w:left="1080" w:hanging="1080"/>
      </w:pPr>
      <w:rPr>
        <w:rFonts w:hint="default"/>
      </w:rPr>
    </w:lvl>
    <w:lvl w:ilvl="5" w:tentative="0">
      <w:start w:val="1"/>
      <w:numFmt w:val="decimal"/>
      <w:lvlText w:val="%1.%2.%3.%4.%5.%6"/>
      <w:lvlJc w:val="left"/>
      <w:pPr>
        <w:ind w:left="1440" w:hanging="1440"/>
      </w:pPr>
      <w:rPr>
        <w:rFonts w:hint="default"/>
      </w:rPr>
    </w:lvl>
    <w:lvl w:ilvl="6" w:tentative="0">
      <w:start w:val="1"/>
      <w:numFmt w:val="decimal"/>
      <w:lvlText w:val="%1.%2.%3.%4.%5.%6.%7"/>
      <w:lvlJc w:val="left"/>
      <w:pPr>
        <w:ind w:left="1440" w:hanging="1440"/>
      </w:pPr>
      <w:rPr>
        <w:rFonts w:hint="default"/>
      </w:rPr>
    </w:lvl>
    <w:lvl w:ilvl="7" w:tentative="0">
      <w:start w:val="1"/>
      <w:numFmt w:val="decimal"/>
      <w:lvlText w:val="%1.%2.%3.%4.%5.%6.%7.%8"/>
      <w:lvlJc w:val="left"/>
      <w:pPr>
        <w:ind w:left="1800" w:hanging="1800"/>
      </w:pPr>
      <w:rPr>
        <w:rFonts w:hint="default"/>
      </w:rPr>
    </w:lvl>
    <w:lvl w:ilvl="8" w:tentative="0">
      <w:start w:val="1"/>
      <w:numFmt w:val="decimal"/>
      <w:lvlText w:val="%1.%2.%3.%4.%5.%6.%7.%8.%9"/>
      <w:lvlJc w:val="left"/>
      <w:pPr>
        <w:ind w:left="1800" w:hanging="1800"/>
      </w:pPr>
      <w:rPr>
        <w:rFonts w:hint="default"/>
      </w:rPr>
    </w:lvl>
  </w:abstractNum>
  <w:abstractNum w:abstractNumId="37">
    <w:nsid w:val="67F60EE9"/>
    <w:multiLevelType w:val="multilevel"/>
    <w:tmpl w:val="67F60EE9"/>
    <w:lvl w:ilvl="0" w:tentative="0">
      <w:start w:val="1"/>
      <w:numFmt w:val="decimal"/>
      <w:lvlText w:val="%1"/>
      <w:lvlJc w:val="left"/>
      <w:pPr>
        <w:ind w:left="531" w:hanging="531"/>
      </w:pPr>
      <w:rPr>
        <w:rFonts w:hint="default"/>
      </w:rPr>
    </w:lvl>
    <w:lvl w:ilvl="1" w:tentative="0">
      <w:start w:val="1"/>
      <w:numFmt w:val="decimal"/>
      <w:lvlText w:val="%1.%2"/>
      <w:lvlJc w:val="left"/>
      <w:pPr>
        <w:ind w:left="531" w:hanging="531"/>
      </w:pPr>
      <w:rPr>
        <w:rFonts w:hint="default" w:ascii="Times New Roman" w:hAnsi="Times New Roman" w:cs="Times New Roman"/>
        <w:b w:val="0"/>
      </w:rPr>
    </w:lvl>
    <w:lvl w:ilvl="2" w:tentative="0">
      <w:start w:val="1"/>
      <w:numFmt w:val="decimal"/>
      <w:lvlText w:val="3.5.%3"/>
      <w:lvlJc w:val="left"/>
      <w:pPr>
        <w:ind w:left="720" w:hanging="720"/>
      </w:pPr>
      <w:rPr>
        <w:rFonts w:hint="default" w:ascii="Times New Roman" w:hAnsi="Times New Roman" w:cs="Times New Roman"/>
        <w:b w:val="0"/>
        <w:bCs/>
      </w:rPr>
    </w:lvl>
    <w:lvl w:ilvl="3" w:tentative="0">
      <w:start w:val="1"/>
      <w:numFmt w:val="decimal"/>
      <w:lvlText w:val="%1.%2.%3.%4"/>
      <w:lvlJc w:val="left"/>
      <w:pPr>
        <w:ind w:left="1080" w:hanging="1080"/>
      </w:pPr>
      <w:rPr>
        <w:rFonts w:hint="default"/>
      </w:rPr>
    </w:lvl>
    <w:lvl w:ilvl="4" w:tentative="0">
      <w:start w:val="1"/>
      <w:numFmt w:val="decimal"/>
      <w:lvlText w:val="%1.%2.%3.%4.%5"/>
      <w:lvlJc w:val="left"/>
      <w:pPr>
        <w:ind w:left="1080" w:hanging="1080"/>
      </w:pPr>
      <w:rPr>
        <w:rFonts w:hint="default"/>
      </w:rPr>
    </w:lvl>
    <w:lvl w:ilvl="5" w:tentative="0">
      <w:start w:val="1"/>
      <w:numFmt w:val="decimal"/>
      <w:lvlText w:val="%1.%2.%3.%4.%5.%6"/>
      <w:lvlJc w:val="left"/>
      <w:pPr>
        <w:ind w:left="1440" w:hanging="1440"/>
      </w:pPr>
      <w:rPr>
        <w:rFonts w:hint="default"/>
      </w:rPr>
    </w:lvl>
    <w:lvl w:ilvl="6" w:tentative="0">
      <w:start w:val="1"/>
      <w:numFmt w:val="decimal"/>
      <w:lvlText w:val="%1.%2.%3.%4.%5.%6.%7"/>
      <w:lvlJc w:val="left"/>
      <w:pPr>
        <w:ind w:left="1440" w:hanging="1440"/>
      </w:pPr>
      <w:rPr>
        <w:rFonts w:hint="default"/>
      </w:rPr>
    </w:lvl>
    <w:lvl w:ilvl="7" w:tentative="0">
      <w:start w:val="1"/>
      <w:numFmt w:val="decimal"/>
      <w:lvlText w:val="%1.%2.%3.%4.%5.%6.%7.%8"/>
      <w:lvlJc w:val="left"/>
      <w:pPr>
        <w:ind w:left="1800" w:hanging="1800"/>
      </w:pPr>
      <w:rPr>
        <w:rFonts w:hint="default"/>
      </w:rPr>
    </w:lvl>
    <w:lvl w:ilvl="8" w:tentative="0">
      <w:start w:val="1"/>
      <w:numFmt w:val="decimal"/>
      <w:lvlText w:val="%1.%2.%3.%4.%5.%6.%7.%8.%9"/>
      <w:lvlJc w:val="left"/>
      <w:pPr>
        <w:ind w:left="1800" w:hanging="1800"/>
      </w:pPr>
      <w:rPr>
        <w:rFonts w:hint="default"/>
      </w:rPr>
    </w:lvl>
  </w:abstractNum>
  <w:abstractNum w:abstractNumId="38">
    <w:nsid w:val="6D6F7E82"/>
    <w:multiLevelType w:val="multilevel"/>
    <w:tmpl w:val="6D6F7E82"/>
    <w:lvl w:ilvl="0" w:tentative="0">
      <w:start w:val="1"/>
      <w:numFmt w:val="lowerLetter"/>
      <w:lvlText w:val="%1)"/>
      <w:lvlJc w:val="left"/>
      <w:pPr>
        <w:ind w:left="840" w:hanging="420"/>
      </w:pPr>
      <w:rPr>
        <w:rFonts w:hint="default" w:ascii="Times New Roman" w:hAnsi="Times New Roman" w:cs="Times New Roman"/>
      </w:rPr>
    </w:lvl>
    <w:lvl w:ilvl="1" w:tentative="0">
      <w:start w:val="1"/>
      <w:numFmt w:val="lowerLetter"/>
      <w:lvlText w:val="%2)"/>
      <w:lvlJc w:val="left"/>
      <w:pPr>
        <w:ind w:left="309" w:hanging="420"/>
      </w:pPr>
    </w:lvl>
    <w:lvl w:ilvl="2" w:tentative="0">
      <w:start w:val="1"/>
      <w:numFmt w:val="lowerRoman"/>
      <w:lvlText w:val="%3."/>
      <w:lvlJc w:val="right"/>
      <w:pPr>
        <w:ind w:left="729" w:hanging="420"/>
      </w:pPr>
    </w:lvl>
    <w:lvl w:ilvl="3" w:tentative="0">
      <w:start w:val="1"/>
      <w:numFmt w:val="decimal"/>
      <w:lvlText w:val="%4."/>
      <w:lvlJc w:val="left"/>
      <w:pPr>
        <w:ind w:left="1149" w:hanging="420"/>
      </w:pPr>
    </w:lvl>
    <w:lvl w:ilvl="4" w:tentative="0">
      <w:start w:val="1"/>
      <w:numFmt w:val="lowerLetter"/>
      <w:lvlText w:val="%5)"/>
      <w:lvlJc w:val="left"/>
      <w:pPr>
        <w:ind w:left="1569" w:hanging="420"/>
      </w:pPr>
    </w:lvl>
    <w:lvl w:ilvl="5" w:tentative="0">
      <w:start w:val="1"/>
      <w:numFmt w:val="lowerRoman"/>
      <w:lvlText w:val="%6."/>
      <w:lvlJc w:val="right"/>
      <w:pPr>
        <w:ind w:left="1989" w:hanging="420"/>
      </w:pPr>
    </w:lvl>
    <w:lvl w:ilvl="6" w:tentative="0">
      <w:start w:val="1"/>
      <w:numFmt w:val="decimal"/>
      <w:lvlText w:val="%7."/>
      <w:lvlJc w:val="left"/>
      <w:pPr>
        <w:ind w:left="2409" w:hanging="420"/>
      </w:pPr>
    </w:lvl>
    <w:lvl w:ilvl="7" w:tentative="0">
      <w:start w:val="1"/>
      <w:numFmt w:val="lowerLetter"/>
      <w:lvlText w:val="%8)"/>
      <w:lvlJc w:val="left"/>
      <w:pPr>
        <w:ind w:left="2829" w:hanging="420"/>
      </w:pPr>
    </w:lvl>
    <w:lvl w:ilvl="8" w:tentative="0">
      <w:start w:val="1"/>
      <w:numFmt w:val="lowerRoman"/>
      <w:lvlText w:val="%9."/>
      <w:lvlJc w:val="right"/>
      <w:pPr>
        <w:ind w:left="3249" w:hanging="420"/>
      </w:pPr>
    </w:lvl>
  </w:abstractNum>
  <w:abstractNum w:abstractNumId="39">
    <w:nsid w:val="6EEB72BB"/>
    <w:multiLevelType w:val="multilevel"/>
    <w:tmpl w:val="6EEB72BB"/>
    <w:lvl w:ilvl="0" w:tentative="0">
      <w:start w:val="1"/>
      <w:numFmt w:val="decimal"/>
      <w:lvlText w:val="%1"/>
      <w:lvlJc w:val="left"/>
      <w:pPr>
        <w:ind w:left="531" w:hanging="531"/>
      </w:pPr>
      <w:rPr>
        <w:rFonts w:hint="default"/>
      </w:rPr>
    </w:lvl>
    <w:lvl w:ilvl="1" w:tentative="0">
      <w:start w:val="1"/>
      <w:numFmt w:val="decimal"/>
      <w:lvlText w:val="9.%2"/>
      <w:lvlJc w:val="left"/>
      <w:pPr>
        <w:ind w:left="531" w:hanging="531"/>
      </w:pPr>
      <w:rPr>
        <w:rFonts w:hint="eastAsia"/>
        <w:b w:val="0"/>
      </w:rPr>
    </w:lvl>
    <w:lvl w:ilvl="2" w:tentative="0">
      <w:start w:val="1"/>
      <w:numFmt w:val="decimal"/>
      <w:lvlText w:val="%1.%2.%3"/>
      <w:lvlJc w:val="left"/>
      <w:pPr>
        <w:ind w:left="720" w:hanging="720"/>
      </w:pPr>
      <w:rPr>
        <w:rFonts w:hint="default"/>
      </w:rPr>
    </w:lvl>
    <w:lvl w:ilvl="3" w:tentative="0">
      <w:start w:val="1"/>
      <w:numFmt w:val="decimal"/>
      <w:lvlText w:val="%1.%2.%3.%4"/>
      <w:lvlJc w:val="left"/>
      <w:pPr>
        <w:ind w:left="1080" w:hanging="1080"/>
      </w:pPr>
      <w:rPr>
        <w:rFonts w:hint="default"/>
      </w:rPr>
    </w:lvl>
    <w:lvl w:ilvl="4" w:tentative="0">
      <w:start w:val="1"/>
      <w:numFmt w:val="decimal"/>
      <w:lvlText w:val="%1.%2.%3.%4.%5"/>
      <w:lvlJc w:val="left"/>
      <w:pPr>
        <w:ind w:left="1080" w:hanging="1080"/>
      </w:pPr>
      <w:rPr>
        <w:rFonts w:hint="default"/>
      </w:rPr>
    </w:lvl>
    <w:lvl w:ilvl="5" w:tentative="0">
      <w:start w:val="1"/>
      <w:numFmt w:val="decimal"/>
      <w:lvlText w:val="%1.%2.%3.%4.%5.%6"/>
      <w:lvlJc w:val="left"/>
      <w:pPr>
        <w:ind w:left="1440" w:hanging="1440"/>
      </w:pPr>
      <w:rPr>
        <w:rFonts w:hint="default"/>
      </w:rPr>
    </w:lvl>
    <w:lvl w:ilvl="6" w:tentative="0">
      <w:start w:val="1"/>
      <w:numFmt w:val="decimal"/>
      <w:lvlText w:val="%1.%2.%3.%4.%5.%6.%7"/>
      <w:lvlJc w:val="left"/>
      <w:pPr>
        <w:ind w:left="1440" w:hanging="1440"/>
      </w:pPr>
      <w:rPr>
        <w:rFonts w:hint="default"/>
      </w:rPr>
    </w:lvl>
    <w:lvl w:ilvl="7" w:tentative="0">
      <w:start w:val="1"/>
      <w:numFmt w:val="decimal"/>
      <w:lvlText w:val="%1.%2.%3.%4.%5.%6.%7.%8"/>
      <w:lvlJc w:val="left"/>
      <w:pPr>
        <w:ind w:left="1800" w:hanging="1800"/>
      </w:pPr>
      <w:rPr>
        <w:rFonts w:hint="default"/>
      </w:rPr>
    </w:lvl>
    <w:lvl w:ilvl="8" w:tentative="0">
      <w:start w:val="1"/>
      <w:numFmt w:val="decimal"/>
      <w:lvlText w:val="%1.%2.%3.%4.%5.%6.%7.%8.%9"/>
      <w:lvlJc w:val="left"/>
      <w:pPr>
        <w:ind w:left="1800" w:hanging="1800"/>
      </w:pPr>
      <w:rPr>
        <w:rFonts w:hint="default"/>
      </w:rPr>
    </w:lvl>
  </w:abstractNum>
  <w:abstractNum w:abstractNumId="40">
    <w:nsid w:val="706B07A4"/>
    <w:multiLevelType w:val="multilevel"/>
    <w:tmpl w:val="706B07A4"/>
    <w:lvl w:ilvl="0" w:tentative="0">
      <w:start w:val="1"/>
      <w:numFmt w:val="decimal"/>
      <w:lvlText w:val="%1"/>
      <w:lvlJc w:val="left"/>
      <w:pPr>
        <w:ind w:left="531" w:hanging="531"/>
      </w:pPr>
      <w:rPr>
        <w:rFonts w:hint="default"/>
      </w:rPr>
    </w:lvl>
    <w:lvl w:ilvl="1" w:tentative="0">
      <w:start w:val="1"/>
      <w:numFmt w:val="decimal"/>
      <w:lvlText w:val="2.%2"/>
      <w:lvlJc w:val="left"/>
      <w:pPr>
        <w:ind w:left="531" w:hanging="531"/>
      </w:pPr>
      <w:rPr>
        <w:rFonts w:hint="default" w:ascii="Times New Roman" w:hAnsi="Times New Roman" w:cs="Times New Roman"/>
        <w:b w:val="0"/>
      </w:rPr>
    </w:lvl>
    <w:lvl w:ilvl="2" w:tentative="0">
      <w:start w:val="1"/>
      <w:numFmt w:val="decimal"/>
      <w:lvlText w:val="%1.%2.%3"/>
      <w:lvlJc w:val="left"/>
      <w:pPr>
        <w:ind w:left="720" w:hanging="720"/>
      </w:pPr>
      <w:rPr>
        <w:rFonts w:hint="default"/>
      </w:rPr>
    </w:lvl>
    <w:lvl w:ilvl="3" w:tentative="0">
      <w:start w:val="1"/>
      <w:numFmt w:val="decimal"/>
      <w:lvlText w:val="%1.%2.%3.%4"/>
      <w:lvlJc w:val="left"/>
      <w:pPr>
        <w:ind w:left="1080" w:hanging="1080"/>
      </w:pPr>
      <w:rPr>
        <w:rFonts w:hint="default"/>
      </w:rPr>
    </w:lvl>
    <w:lvl w:ilvl="4" w:tentative="0">
      <w:start w:val="1"/>
      <w:numFmt w:val="decimal"/>
      <w:lvlText w:val="%1.%2.%3.%4.%5"/>
      <w:lvlJc w:val="left"/>
      <w:pPr>
        <w:ind w:left="1080" w:hanging="1080"/>
      </w:pPr>
      <w:rPr>
        <w:rFonts w:hint="default"/>
      </w:rPr>
    </w:lvl>
    <w:lvl w:ilvl="5" w:tentative="0">
      <w:start w:val="1"/>
      <w:numFmt w:val="decimal"/>
      <w:lvlText w:val="%1.%2.%3.%4.%5.%6"/>
      <w:lvlJc w:val="left"/>
      <w:pPr>
        <w:ind w:left="1440" w:hanging="1440"/>
      </w:pPr>
      <w:rPr>
        <w:rFonts w:hint="default"/>
      </w:rPr>
    </w:lvl>
    <w:lvl w:ilvl="6" w:tentative="0">
      <w:start w:val="1"/>
      <w:numFmt w:val="decimal"/>
      <w:lvlText w:val="%1.%2.%3.%4.%5.%6.%7"/>
      <w:lvlJc w:val="left"/>
      <w:pPr>
        <w:ind w:left="1440" w:hanging="1440"/>
      </w:pPr>
      <w:rPr>
        <w:rFonts w:hint="default"/>
      </w:rPr>
    </w:lvl>
    <w:lvl w:ilvl="7" w:tentative="0">
      <w:start w:val="1"/>
      <w:numFmt w:val="decimal"/>
      <w:lvlText w:val="%1.%2.%3.%4.%5.%6.%7.%8"/>
      <w:lvlJc w:val="left"/>
      <w:pPr>
        <w:ind w:left="1800" w:hanging="1800"/>
      </w:pPr>
      <w:rPr>
        <w:rFonts w:hint="default"/>
      </w:rPr>
    </w:lvl>
    <w:lvl w:ilvl="8" w:tentative="0">
      <w:start w:val="1"/>
      <w:numFmt w:val="decimal"/>
      <w:lvlText w:val="%1.%2.%3.%4.%5.%6.%7.%8.%9"/>
      <w:lvlJc w:val="left"/>
      <w:pPr>
        <w:ind w:left="1800" w:hanging="1800"/>
      </w:pPr>
      <w:rPr>
        <w:rFonts w:hint="default"/>
      </w:rPr>
    </w:lvl>
  </w:abstractNum>
  <w:abstractNum w:abstractNumId="41">
    <w:nsid w:val="72031C95"/>
    <w:multiLevelType w:val="multilevel"/>
    <w:tmpl w:val="72031C95"/>
    <w:lvl w:ilvl="0" w:tentative="0">
      <w:start w:val="1"/>
      <w:numFmt w:val="decimal"/>
      <w:lvlText w:val="（%1）"/>
      <w:lvlJc w:val="left"/>
      <w:pPr>
        <w:ind w:left="891" w:hanging="360"/>
      </w:pPr>
      <w:rPr>
        <w:rFonts w:hint="default" w:ascii="Times New Roman" w:hAnsi="Times New Roman" w:cs="Times New Roman"/>
        <w:b w:val="0"/>
        <w:lang w:val="en-US"/>
      </w:rPr>
    </w:lvl>
    <w:lvl w:ilvl="1" w:tentative="0">
      <w:start w:val="1"/>
      <w:numFmt w:val="lowerLetter"/>
      <w:lvlText w:val="%2)"/>
      <w:lvlJc w:val="left"/>
      <w:pPr>
        <w:ind w:left="1371" w:hanging="420"/>
      </w:pPr>
    </w:lvl>
    <w:lvl w:ilvl="2" w:tentative="0">
      <w:start w:val="1"/>
      <w:numFmt w:val="lowerRoman"/>
      <w:lvlText w:val="%3."/>
      <w:lvlJc w:val="right"/>
      <w:pPr>
        <w:ind w:left="1791" w:hanging="420"/>
      </w:pPr>
    </w:lvl>
    <w:lvl w:ilvl="3" w:tentative="0">
      <w:start w:val="1"/>
      <w:numFmt w:val="decimal"/>
      <w:lvlText w:val="%4."/>
      <w:lvlJc w:val="left"/>
      <w:pPr>
        <w:ind w:left="2211" w:hanging="420"/>
      </w:pPr>
    </w:lvl>
    <w:lvl w:ilvl="4" w:tentative="0">
      <w:start w:val="1"/>
      <w:numFmt w:val="lowerLetter"/>
      <w:lvlText w:val="%5)"/>
      <w:lvlJc w:val="left"/>
      <w:pPr>
        <w:ind w:left="2631" w:hanging="420"/>
      </w:pPr>
    </w:lvl>
    <w:lvl w:ilvl="5" w:tentative="0">
      <w:start w:val="1"/>
      <w:numFmt w:val="lowerRoman"/>
      <w:lvlText w:val="%6."/>
      <w:lvlJc w:val="right"/>
      <w:pPr>
        <w:ind w:left="3051" w:hanging="420"/>
      </w:pPr>
    </w:lvl>
    <w:lvl w:ilvl="6" w:tentative="0">
      <w:start w:val="1"/>
      <w:numFmt w:val="decimal"/>
      <w:lvlText w:val="%7."/>
      <w:lvlJc w:val="left"/>
      <w:pPr>
        <w:ind w:left="3471" w:hanging="420"/>
      </w:pPr>
    </w:lvl>
    <w:lvl w:ilvl="7" w:tentative="0">
      <w:start w:val="1"/>
      <w:numFmt w:val="lowerLetter"/>
      <w:lvlText w:val="%8)"/>
      <w:lvlJc w:val="left"/>
      <w:pPr>
        <w:ind w:left="3891" w:hanging="420"/>
      </w:pPr>
    </w:lvl>
    <w:lvl w:ilvl="8" w:tentative="0">
      <w:start w:val="1"/>
      <w:numFmt w:val="lowerRoman"/>
      <w:lvlText w:val="%9."/>
      <w:lvlJc w:val="right"/>
      <w:pPr>
        <w:ind w:left="4311" w:hanging="420"/>
      </w:pPr>
    </w:lvl>
  </w:abstractNum>
  <w:abstractNum w:abstractNumId="42">
    <w:nsid w:val="72805AE1"/>
    <w:multiLevelType w:val="multilevel"/>
    <w:tmpl w:val="72805AE1"/>
    <w:lvl w:ilvl="0" w:tentative="0">
      <w:start w:val="1"/>
      <w:numFmt w:val="japaneseCounting"/>
      <w:lvlText w:val="第%1条"/>
      <w:lvlJc w:val="left"/>
      <w:pPr>
        <w:ind w:left="1172" w:hanging="740"/>
      </w:pPr>
      <w:rPr>
        <w:rFonts w:hint="default"/>
      </w:rPr>
    </w:lvl>
    <w:lvl w:ilvl="1" w:tentative="0">
      <w:start w:val="1"/>
      <w:numFmt w:val="lowerLetter"/>
      <w:lvlText w:val="%2)"/>
      <w:lvlJc w:val="left"/>
      <w:pPr>
        <w:ind w:left="1272" w:hanging="420"/>
      </w:pPr>
    </w:lvl>
    <w:lvl w:ilvl="2" w:tentative="0">
      <w:start w:val="1"/>
      <w:numFmt w:val="lowerRoman"/>
      <w:lvlText w:val="%3."/>
      <w:lvlJc w:val="right"/>
      <w:pPr>
        <w:ind w:left="1692" w:hanging="420"/>
      </w:pPr>
    </w:lvl>
    <w:lvl w:ilvl="3" w:tentative="0">
      <w:start w:val="1"/>
      <w:numFmt w:val="decimal"/>
      <w:lvlText w:val="%4."/>
      <w:lvlJc w:val="left"/>
      <w:pPr>
        <w:ind w:left="2112" w:hanging="420"/>
      </w:pPr>
    </w:lvl>
    <w:lvl w:ilvl="4" w:tentative="0">
      <w:start w:val="1"/>
      <w:numFmt w:val="lowerLetter"/>
      <w:lvlText w:val="%5)"/>
      <w:lvlJc w:val="left"/>
      <w:pPr>
        <w:ind w:left="2532" w:hanging="420"/>
      </w:pPr>
    </w:lvl>
    <w:lvl w:ilvl="5" w:tentative="0">
      <w:start w:val="1"/>
      <w:numFmt w:val="lowerRoman"/>
      <w:lvlText w:val="%6."/>
      <w:lvlJc w:val="right"/>
      <w:pPr>
        <w:ind w:left="2952" w:hanging="420"/>
      </w:pPr>
    </w:lvl>
    <w:lvl w:ilvl="6" w:tentative="0">
      <w:start w:val="1"/>
      <w:numFmt w:val="decimal"/>
      <w:lvlText w:val="%7."/>
      <w:lvlJc w:val="left"/>
      <w:pPr>
        <w:ind w:left="3372" w:hanging="420"/>
      </w:pPr>
    </w:lvl>
    <w:lvl w:ilvl="7" w:tentative="0">
      <w:start w:val="1"/>
      <w:numFmt w:val="lowerLetter"/>
      <w:lvlText w:val="%8)"/>
      <w:lvlJc w:val="left"/>
      <w:pPr>
        <w:ind w:left="3792" w:hanging="420"/>
      </w:pPr>
    </w:lvl>
    <w:lvl w:ilvl="8" w:tentative="0">
      <w:start w:val="1"/>
      <w:numFmt w:val="lowerRoman"/>
      <w:lvlText w:val="%9."/>
      <w:lvlJc w:val="right"/>
      <w:pPr>
        <w:ind w:left="4212" w:hanging="420"/>
      </w:pPr>
    </w:lvl>
  </w:abstractNum>
  <w:abstractNum w:abstractNumId="43">
    <w:nsid w:val="769B636A"/>
    <w:multiLevelType w:val="multilevel"/>
    <w:tmpl w:val="769B636A"/>
    <w:lvl w:ilvl="0" w:tentative="0">
      <w:start w:val="1"/>
      <w:numFmt w:val="decimal"/>
      <w:lvlText w:val="%1"/>
      <w:lvlJc w:val="left"/>
      <w:pPr>
        <w:ind w:left="531" w:hanging="531"/>
      </w:pPr>
      <w:rPr>
        <w:rFonts w:hint="default"/>
      </w:rPr>
    </w:lvl>
    <w:lvl w:ilvl="1" w:tentative="0">
      <w:start w:val="1"/>
      <w:numFmt w:val="decimal"/>
      <w:lvlText w:val="11.%2"/>
      <w:lvlJc w:val="left"/>
      <w:pPr>
        <w:ind w:left="531" w:hanging="531"/>
      </w:pPr>
      <w:rPr>
        <w:rFonts w:hint="default" w:ascii="Times New Roman" w:hAnsi="Times New Roman" w:cs="Times New Roman"/>
        <w:b w:val="0"/>
      </w:rPr>
    </w:lvl>
    <w:lvl w:ilvl="2" w:tentative="0">
      <w:start w:val="1"/>
      <w:numFmt w:val="decimal"/>
      <w:lvlText w:val="%1.%2.%3"/>
      <w:lvlJc w:val="left"/>
      <w:pPr>
        <w:ind w:left="720" w:hanging="720"/>
      </w:pPr>
      <w:rPr>
        <w:rFonts w:hint="default"/>
      </w:rPr>
    </w:lvl>
    <w:lvl w:ilvl="3" w:tentative="0">
      <w:start w:val="1"/>
      <w:numFmt w:val="decimal"/>
      <w:lvlText w:val="%1.%2.%3.%4"/>
      <w:lvlJc w:val="left"/>
      <w:pPr>
        <w:ind w:left="1080" w:hanging="1080"/>
      </w:pPr>
      <w:rPr>
        <w:rFonts w:hint="default"/>
      </w:rPr>
    </w:lvl>
    <w:lvl w:ilvl="4" w:tentative="0">
      <w:start w:val="1"/>
      <w:numFmt w:val="decimal"/>
      <w:lvlText w:val="%1.%2.%3.%4.%5"/>
      <w:lvlJc w:val="left"/>
      <w:pPr>
        <w:ind w:left="1080" w:hanging="1080"/>
      </w:pPr>
      <w:rPr>
        <w:rFonts w:hint="default"/>
      </w:rPr>
    </w:lvl>
    <w:lvl w:ilvl="5" w:tentative="0">
      <w:start w:val="1"/>
      <w:numFmt w:val="decimal"/>
      <w:lvlText w:val="%1.%2.%3.%4.%5.%6"/>
      <w:lvlJc w:val="left"/>
      <w:pPr>
        <w:ind w:left="1440" w:hanging="1440"/>
      </w:pPr>
      <w:rPr>
        <w:rFonts w:hint="default"/>
      </w:rPr>
    </w:lvl>
    <w:lvl w:ilvl="6" w:tentative="0">
      <w:start w:val="1"/>
      <w:numFmt w:val="decimal"/>
      <w:lvlText w:val="%1.%2.%3.%4.%5.%6.%7"/>
      <w:lvlJc w:val="left"/>
      <w:pPr>
        <w:ind w:left="1440" w:hanging="1440"/>
      </w:pPr>
      <w:rPr>
        <w:rFonts w:hint="default"/>
      </w:rPr>
    </w:lvl>
    <w:lvl w:ilvl="7" w:tentative="0">
      <w:start w:val="1"/>
      <w:numFmt w:val="decimal"/>
      <w:lvlText w:val="%1.%2.%3.%4.%5.%6.%7.%8"/>
      <w:lvlJc w:val="left"/>
      <w:pPr>
        <w:ind w:left="1800" w:hanging="1800"/>
      </w:pPr>
      <w:rPr>
        <w:rFonts w:hint="default"/>
      </w:rPr>
    </w:lvl>
    <w:lvl w:ilvl="8" w:tentative="0">
      <w:start w:val="1"/>
      <w:numFmt w:val="decimal"/>
      <w:lvlText w:val="%1.%2.%3.%4.%5.%6.%7.%8.%9"/>
      <w:lvlJc w:val="left"/>
      <w:pPr>
        <w:ind w:left="1800" w:hanging="1800"/>
      </w:pPr>
      <w:rPr>
        <w:rFonts w:hint="default"/>
      </w:rPr>
    </w:lvl>
  </w:abstractNum>
  <w:abstractNum w:abstractNumId="44">
    <w:nsid w:val="7B4B379E"/>
    <w:multiLevelType w:val="multilevel"/>
    <w:tmpl w:val="7B4B379E"/>
    <w:lvl w:ilvl="0" w:tentative="0">
      <w:start w:val="1"/>
      <w:numFmt w:val="decimal"/>
      <w:lvlText w:val="（%1）"/>
      <w:lvlJc w:val="left"/>
      <w:pPr>
        <w:ind w:left="891" w:hanging="360"/>
      </w:pPr>
      <w:rPr>
        <w:rFonts w:hint="default" w:ascii="Times New Roman" w:hAnsi="Times New Roman" w:cs="Times New Roman"/>
        <w:b w:val="0"/>
        <w:lang w:val="en-US"/>
      </w:rPr>
    </w:lvl>
    <w:lvl w:ilvl="1" w:tentative="0">
      <w:start w:val="1"/>
      <w:numFmt w:val="lowerLetter"/>
      <w:lvlText w:val="%2)"/>
      <w:lvlJc w:val="left"/>
      <w:pPr>
        <w:ind w:left="1371" w:hanging="420"/>
      </w:pPr>
    </w:lvl>
    <w:lvl w:ilvl="2" w:tentative="0">
      <w:start w:val="1"/>
      <w:numFmt w:val="lowerRoman"/>
      <w:lvlText w:val="%3."/>
      <w:lvlJc w:val="right"/>
      <w:pPr>
        <w:ind w:left="1791" w:hanging="420"/>
      </w:pPr>
    </w:lvl>
    <w:lvl w:ilvl="3" w:tentative="0">
      <w:start w:val="1"/>
      <w:numFmt w:val="decimal"/>
      <w:lvlText w:val="%4."/>
      <w:lvlJc w:val="left"/>
      <w:pPr>
        <w:ind w:left="2211" w:hanging="420"/>
      </w:pPr>
    </w:lvl>
    <w:lvl w:ilvl="4" w:tentative="0">
      <w:start w:val="1"/>
      <w:numFmt w:val="lowerLetter"/>
      <w:lvlText w:val="%5)"/>
      <w:lvlJc w:val="left"/>
      <w:pPr>
        <w:ind w:left="2631" w:hanging="420"/>
      </w:pPr>
    </w:lvl>
    <w:lvl w:ilvl="5" w:tentative="0">
      <w:start w:val="1"/>
      <w:numFmt w:val="lowerRoman"/>
      <w:lvlText w:val="%6."/>
      <w:lvlJc w:val="right"/>
      <w:pPr>
        <w:ind w:left="3051" w:hanging="420"/>
      </w:pPr>
    </w:lvl>
    <w:lvl w:ilvl="6" w:tentative="0">
      <w:start w:val="1"/>
      <w:numFmt w:val="decimal"/>
      <w:lvlText w:val="%7."/>
      <w:lvlJc w:val="left"/>
      <w:pPr>
        <w:ind w:left="3471" w:hanging="420"/>
      </w:pPr>
    </w:lvl>
    <w:lvl w:ilvl="7" w:tentative="0">
      <w:start w:val="1"/>
      <w:numFmt w:val="lowerLetter"/>
      <w:lvlText w:val="%8)"/>
      <w:lvlJc w:val="left"/>
      <w:pPr>
        <w:ind w:left="3891" w:hanging="420"/>
      </w:pPr>
    </w:lvl>
    <w:lvl w:ilvl="8" w:tentative="0">
      <w:start w:val="1"/>
      <w:numFmt w:val="lowerRoman"/>
      <w:lvlText w:val="%9."/>
      <w:lvlJc w:val="right"/>
      <w:pPr>
        <w:ind w:left="4311" w:hanging="420"/>
      </w:pPr>
    </w:lvl>
  </w:abstractNum>
  <w:num w:numId="1">
    <w:abstractNumId w:val="21"/>
  </w:num>
  <w:num w:numId="2">
    <w:abstractNumId w:val="15"/>
  </w:num>
  <w:num w:numId="3">
    <w:abstractNumId w:val="40"/>
  </w:num>
  <w:num w:numId="4">
    <w:abstractNumId w:val="42"/>
  </w:num>
  <w:num w:numId="5">
    <w:abstractNumId w:val="16"/>
  </w:num>
  <w:num w:numId="6">
    <w:abstractNumId w:val="33"/>
  </w:num>
  <w:num w:numId="7">
    <w:abstractNumId w:val="30"/>
  </w:num>
  <w:num w:numId="8">
    <w:abstractNumId w:val="26"/>
  </w:num>
  <w:num w:numId="9">
    <w:abstractNumId w:val="0"/>
  </w:num>
  <w:num w:numId="10">
    <w:abstractNumId w:val="6"/>
  </w:num>
  <w:num w:numId="11">
    <w:abstractNumId w:val="32"/>
  </w:num>
  <w:num w:numId="12">
    <w:abstractNumId w:val="3"/>
  </w:num>
  <w:num w:numId="13">
    <w:abstractNumId w:val="22"/>
  </w:num>
  <w:num w:numId="14">
    <w:abstractNumId w:val="12"/>
  </w:num>
  <w:num w:numId="15">
    <w:abstractNumId w:val="11"/>
  </w:num>
  <w:num w:numId="16">
    <w:abstractNumId w:val="7"/>
  </w:num>
  <w:num w:numId="17">
    <w:abstractNumId w:val="37"/>
  </w:num>
  <w:num w:numId="18">
    <w:abstractNumId w:val="25"/>
  </w:num>
  <w:num w:numId="19">
    <w:abstractNumId w:val="29"/>
  </w:num>
  <w:num w:numId="20">
    <w:abstractNumId w:val="18"/>
  </w:num>
  <w:num w:numId="21">
    <w:abstractNumId w:val="20"/>
  </w:num>
  <w:num w:numId="22">
    <w:abstractNumId w:val="44"/>
  </w:num>
  <w:num w:numId="23">
    <w:abstractNumId w:val="31"/>
  </w:num>
  <w:num w:numId="24">
    <w:abstractNumId w:val="17"/>
  </w:num>
  <w:num w:numId="25">
    <w:abstractNumId w:val="36"/>
  </w:num>
  <w:num w:numId="26">
    <w:abstractNumId w:val="8"/>
  </w:num>
  <w:num w:numId="27">
    <w:abstractNumId w:val="41"/>
  </w:num>
  <w:num w:numId="28">
    <w:abstractNumId w:val="38"/>
  </w:num>
  <w:num w:numId="29">
    <w:abstractNumId w:val="13"/>
  </w:num>
  <w:num w:numId="30">
    <w:abstractNumId w:val="35"/>
  </w:num>
  <w:num w:numId="31">
    <w:abstractNumId w:val="10"/>
  </w:num>
  <w:num w:numId="32">
    <w:abstractNumId w:val="1"/>
  </w:num>
  <w:num w:numId="33">
    <w:abstractNumId w:val="19"/>
  </w:num>
  <w:num w:numId="34">
    <w:abstractNumId w:val="24"/>
  </w:num>
  <w:num w:numId="35">
    <w:abstractNumId w:val="27"/>
  </w:num>
  <w:num w:numId="36">
    <w:abstractNumId w:val="28"/>
  </w:num>
  <w:num w:numId="37">
    <w:abstractNumId w:val="23"/>
  </w:num>
  <w:num w:numId="38">
    <w:abstractNumId w:val="39"/>
  </w:num>
  <w:num w:numId="39">
    <w:abstractNumId w:val="4"/>
  </w:num>
  <w:num w:numId="40">
    <w:abstractNumId w:val="14"/>
  </w:num>
  <w:num w:numId="41">
    <w:abstractNumId w:val="34"/>
  </w:num>
  <w:num w:numId="42">
    <w:abstractNumId w:val="43"/>
  </w:num>
  <w:num w:numId="43">
    <w:abstractNumId w:val="2"/>
  </w:num>
  <w:num w:numId="44">
    <w:abstractNumId w:val="5"/>
  </w:num>
  <w:num w:numId="45">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B47C0"/>
    <w:rsid w:val="00006FA0"/>
    <w:rsid w:val="00015899"/>
    <w:rsid w:val="00016777"/>
    <w:rsid w:val="00021AFF"/>
    <w:rsid w:val="00031B77"/>
    <w:rsid w:val="00034FA1"/>
    <w:rsid w:val="00045E8B"/>
    <w:rsid w:val="00051A35"/>
    <w:rsid w:val="00057714"/>
    <w:rsid w:val="00060144"/>
    <w:rsid w:val="00064FE7"/>
    <w:rsid w:val="000658BA"/>
    <w:rsid w:val="0006755E"/>
    <w:rsid w:val="00070054"/>
    <w:rsid w:val="00072C99"/>
    <w:rsid w:val="000749CE"/>
    <w:rsid w:val="000756D1"/>
    <w:rsid w:val="00080559"/>
    <w:rsid w:val="00081EDD"/>
    <w:rsid w:val="000837F6"/>
    <w:rsid w:val="00086C32"/>
    <w:rsid w:val="00087A87"/>
    <w:rsid w:val="00090545"/>
    <w:rsid w:val="00090864"/>
    <w:rsid w:val="00093094"/>
    <w:rsid w:val="00093713"/>
    <w:rsid w:val="000938ED"/>
    <w:rsid w:val="000951EE"/>
    <w:rsid w:val="000973B0"/>
    <w:rsid w:val="000A0494"/>
    <w:rsid w:val="000A0FDF"/>
    <w:rsid w:val="000A267E"/>
    <w:rsid w:val="000A33BD"/>
    <w:rsid w:val="000A3481"/>
    <w:rsid w:val="000A3EAE"/>
    <w:rsid w:val="000A70C6"/>
    <w:rsid w:val="000B09DF"/>
    <w:rsid w:val="000B25F7"/>
    <w:rsid w:val="000B4995"/>
    <w:rsid w:val="000B668C"/>
    <w:rsid w:val="000C0818"/>
    <w:rsid w:val="000C1EBF"/>
    <w:rsid w:val="000C2D23"/>
    <w:rsid w:val="000C3234"/>
    <w:rsid w:val="000C5C34"/>
    <w:rsid w:val="000C5D38"/>
    <w:rsid w:val="000C68A9"/>
    <w:rsid w:val="000C76C4"/>
    <w:rsid w:val="000D6CA7"/>
    <w:rsid w:val="000E013F"/>
    <w:rsid w:val="000E0228"/>
    <w:rsid w:val="000E02BE"/>
    <w:rsid w:val="000E033F"/>
    <w:rsid w:val="000E04ED"/>
    <w:rsid w:val="000E17EC"/>
    <w:rsid w:val="000E32C9"/>
    <w:rsid w:val="000E35BA"/>
    <w:rsid w:val="000E4EDB"/>
    <w:rsid w:val="000E5E61"/>
    <w:rsid w:val="000E70FD"/>
    <w:rsid w:val="000E7416"/>
    <w:rsid w:val="000F2708"/>
    <w:rsid w:val="000F3A73"/>
    <w:rsid w:val="000F7541"/>
    <w:rsid w:val="0010122B"/>
    <w:rsid w:val="001016C5"/>
    <w:rsid w:val="001060D3"/>
    <w:rsid w:val="0010645B"/>
    <w:rsid w:val="0011221F"/>
    <w:rsid w:val="00112436"/>
    <w:rsid w:val="00112FAA"/>
    <w:rsid w:val="00115966"/>
    <w:rsid w:val="001172CB"/>
    <w:rsid w:val="00117415"/>
    <w:rsid w:val="00117C1B"/>
    <w:rsid w:val="00122050"/>
    <w:rsid w:val="00124ABC"/>
    <w:rsid w:val="00136198"/>
    <w:rsid w:val="001373A5"/>
    <w:rsid w:val="00137D0F"/>
    <w:rsid w:val="001406B8"/>
    <w:rsid w:val="001411AF"/>
    <w:rsid w:val="00141BE9"/>
    <w:rsid w:val="0014496B"/>
    <w:rsid w:val="00147CBD"/>
    <w:rsid w:val="001519A7"/>
    <w:rsid w:val="00154041"/>
    <w:rsid w:val="00163A78"/>
    <w:rsid w:val="00172D7C"/>
    <w:rsid w:val="00176C7F"/>
    <w:rsid w:val="00177923"/>
    <w:rsid w:val="00180EAE"/>
    <w:rsid w:val="0018187A"/>
    <w:rsid w:val="00181EF8"/>
    <w:rsid w:val="001829D7"/>
    <w:rsid w:val="00182BBC"/>
    <w:rsid w:val="00182F97"/>
    <w:rsid w:val="00184376"/>
    <w:rsid w:val="00187896"/>
    <w:rsid w:val="00193112"/>
    <w:rsid w:val="001964A2"/>
    <w:rsid w:val="001A0E1F"/>
    <w:rsid w:val="001A1A62"/>
    <w:rsid w:val="001A2D32"/>
    <w:rsid w:val="001A31C9"/>
    <w:rsid w:val="001A3FE6"/>
    <w:rsid w:val="001A4146"/>
    <w:rsid w:val="001A64A9"/>
    <w:rsid w:val="001A7362"/>
    <w:rsid w:val="001B160E"/>
    <w:rsid w:val="001B270A"/>
    <w:rsid w:val="001C0495"/>
    <w:rsid w:val="001C04A1"/>
    <w:rsid w:val="001C1005"/>
    <w:rsid w:val="001C2929"/>
    <w:rsid w:val="001C36BD"/>
    <w:rsid w:val="001C6232"/>
    <w:rsid w:val="001D0D76"/>
    <w:rsid w:val="001D1205"/>
    <w:rsid w:val="001D154E"/>
    <w:rsid w:val="001D552E"/>
    <w:rsid w:val="001D7AB7"/>
    <w:rsid w:val="001D7BD9"/>
    <w:rsid w:val="001E1F00"/>
    <w:rsid w:val="001E5055"/>
    <w:rsid w:val="001E5783"/>
    <w:rsid w:val="001F1A9C"/>
    <w:rsid w:val="001F52A5"/>
    <w:rsid w:val="002044AC"/>
    <w:rsid w:val="00205549"/>
    <w:rsid w:val="00207A4D"/>
    <w:rsid w:val="0021314D"/>
    <w:rsid w:val="002142F4"/>
    <w:rsid w:val="00215318"/>
    <w:rsid w:val="002153A6"/>
    <w:rsid w:val="00215803"/>
    <w:rsid w:val="00215EDA"/>
    <w:rsid w:val="002245AD"/>
    <w:rsid w:val="00224B2B"/>
    <w:rsid w:val="00225876"/>
    <w:rsid w:val="00225AE0"/>
    <w:rsid w:val="002277A6"/>
    <w:rsid w:val="002342C4"/>
    <w:rsid w:val="002371D2"/>
    <w:rsid w:val="002409EC"/>
    <w:rsid w:val="00242893"/>
    <w:rsid w:val="00243447"/>
    <w:rsid w:val="0024352D"/>
    <w:rsid w:val="00244D0B"/>
    <w:rsid w:val="0024553B"/>
    <w:rsid w:val="002518C6"/>
    <w:rsid w:val="002552A9"/>
    <w:rsid w:val="00257DB3"/>
    <w:rsid w:val="002613BA"/>
    <w:rsid w:val="00261B38"/>
    <w:rsid w:val="00261F91"/>
    <w:rsid w:val="00267977"/>
    <w:rsid w:val="00267B66"/>
    <w:rsid w:val="002724FC"/>
    <w:rsid w:val="002738EB"/>
    <w:rsid w:val="00275C88"/>
    <w:rsid w:val="00280EAC"/>
    <w:rsid w:val="0028104B"/>
    <w:rsid w:val="00282988"/>
    <w:rsid w:val="00283229"/>
    <w:rsid w:val="0028446C"/>
    <w:rsid w:val="00287AC4"/>
    <w:rsid w:val="0029154F"/>
    <w:rsid w:val="0029178C"/>
    <w:rsid w:val="00292381"/>
    <w:rsid w:val="00292872"/>
    <w:rsid w:val="00293185"/>
    <w:rsid w:val="0029406E"/>
    <w:rsid w:val="002969A5"/>
    <w:rsid w:val="002A3A5E"/>
    <w:rsid w:val="002A3F52"/>
    <w:rsid w:val="002A5C9F"/>
    <w:rsid w:val="002B0EEE"/>
    <w:rsid w:val="002B2BFA"/>
    <w:rsid w:val="002B2F5A"/>
    <w:rsid w:val="002B556B"/>
    <w:rsid w:val="002C137C"/>
    <w:rsid w:val="002C2C15"/>
    <w:rsid w:val="002D2A65"/>
    <w:rsid w:val="002D389B"/>
    <w:rsid w:val="002D3A8D"/>
    <w:rsid w:val="002D512D"/>
    <w:rsid w:val="002D6A48"/>
    <w:rsid w:val="002E1BA6"/>
    <w:rsid w:val="002E1F42"/>
    <w:rsid w:val="002E2A7A"/>
    <w:rsid w:val="002E43D6"/>
    <w:rsid w:val="002E6505"/>
    <w:rsid w:val="002F0FB4"/>
    <w:rsid w:val="002F57C8"/>
    <w:rsid w:val="002F6381"/>
    <w:rsid w:val="00300BBC"/>
    <w:rsid w:val="003018CA"/>
    <w:rsid w:val="003019EC"/>
    <w:rsid w:val="003057C5"/>
    <w:rsid w:val="00310003"/>
    <w:rsid w:val="00312683"/>
    <w:rsid w:val="00315384"/>
    <w:rsid w:val="00316BA3"/>
    <w:rsid w:val="00320F95"/>
    <w:rsid w:val="00323E51"/>
    <w:rsid w:val="00324640"/>
    <w:rsid w:val="00324B8A"/>
    <w:rsid w:val="003268E7"/>
    <w:rsid w:val="00326E0F"/>
    <w:rsid w:val="00327733"/>
    <w:rsid w:val="00327A0E"/>
    <w:rsid w:val="003337F6"/>
    <w:rsid w:val="0033466B"/>
    <w:rsid w:val="00335130"/>
    <w:rsid w:val="003360D5"/>
    <w:rsid w:val="00341AB8"/>
    <w:rsid w:val="00350ADA"/>
    <w:rsid w:val="00351213"/>
    <w:rsid w:val="00356840"/>
    <w:rsid w:val="00356877"/>
    <w:rsid w:val="00357904"/>
    <w:rsid w:val="00360CB5"/>
    <w:rsid w:val="00361D13"/>
    <w:rsid w:val="00362079"/>
    <w:rsid w:val="00366771"/>
    <w:rsid w:val="00366F0B"/>
    <w:rsid w:val="00370E76"/>
    <w:rsid w:val="00387650"/>
    <w:rsid w:val="00393055"/>
    <w:rsid w:val="003966E7"/>
    <w:rsid w:val="003A2219"/>
    <w:rsid w:val="003B005D"/>
    <w:rsid w:val="003B3B23"/>
    <w:rsid w:val="003B4B47"/>
    <w:rsid w:val="003C048D"/>
    <w:rsid w:val="003C08BA"/>
    <w:rsid w:val="003C28A4"/>
    <w:rsid w:val="003C3F1A"/>
    <w:rsid w:val="003C5B80"/>
    <w:rsid w:val="003D330A"/>
    <w:rsid w:val="003D3CAE"/>
    <w:rsid w:val="003D6833"/>
    <w:rsid w:val="003D6920"/>
    <w:rsid w:val="003E2E34"/>
    <w:rsid w:val="003E34DE"/>
    <w:rsid w:val="003E50B7"/>
    <w:rsid w:val="003F476E"/>
    <w:rsid w:val="003F4F51"/>
    <w:rsid w:val="003F6153"/>
    <w:rsid w:val="00403FEC"/>
    <w:rsid w:val="004053FA"/>
    <w:rsid w:val="004123B7"/>
    <w:rsid w:val="004145CE"/>
    <w:rsid w:val="00414A3E"/>
    <w:rsid w:val="00417DB7"/>
    <w:rsid w:val="004207D9"/>
    <w:rsid w:val="00420FA8"/>
    <w:rsid w:val="0042171D"/>
    <w:rsid w:val="004222FF"/>
    <w:rsid w:val="00423160"/>
    <w:rsid w:val="00424F8D"/>
    <w:rsid w:val="0042636D"/>
    <w:rsid w:val="00427640"/>
    <w:rsid w:val="00430B12"/>
    <w:rsid w:val="0043122F"/>
    <w:rsid w:val="0043261A"/>
    <w:rsid w:val="00433073"/>
    <w:rsid w:val="00433662"/>
    <w:rsid w:val="0043601C"/>
    <w:rsid w:val="004378B7"/>
    <w:rsid w:val="00441F82"/>
    <w:rsid w:val="004422BC"/>
    <w:rsid w:val="00445CD1"/>
    <w:rsid w:val="00446BBE"/>
    <w:rsid w:val="0044752D"/>
    <w:rsid w:val="00447A79"/>
    <w:rsid w:val="00450FA6"/>
    <w:rsid w:val="00451F4F"/>
    <w:rsid w:val="00452934"/>
    <w:rsid w:val="00456D3F"/>
    <w:rsid w:val="004603F8"/>
    <w:rsid w:val="00464608"/>
    <w:rsid w:val="00466A39"/>
    <w:rsid w:val="0047148D"/>
    <w:rsid w:val="00473C20"/>
    <w:rsid w:val="0047401B"/>
    <w:rsid w:val="00475D19"/>
    <w:rsid w:val="00476430"/>
    <w:rsid w:val="0048125F"/>
    <w:rsid w:val="004908E6"/>
    <w:rsid w:val="00490F3B"/>
    <w:rsid w:val="00491867"/>
    <w:rsid w:val="004922DF"/>
    <w:rsid w:val="0049305C"/>
    <w:rsid w:val="00493E1F"/>
    <w:rsid w:val="00496871"/>
    <w:rsid w:val="004A17EB"/>
    <w:rsid w:val="004A25AB"/>
    <w:rsid w:val="004A3EFD"/>
    <w:rsid w:val="004A5DCF"/>
    <w:rsid w:val="004B25C4"/>
    <w:rsid w:val="004B2830"/>
    <w:rsid w:val="004B286F"/>
    <w:rsid w:val="004B2DB6"/>
    <w:rsid w:val="004B5395"/>
    <w:rsid w:val="004C29BA"/>
    <w:rsid w:val="004C442E"/>
    <w:rsid w:val="004C4734"/>
    <w:rsid w:val="004C4E87"/>
    <w:rsid w:val="004C63A9"/>
    <w:rsid w:val="004C6933"/>
    <w:rsid w:val="004C74BD"/>
    <w:rsid w:val="004D1D4E"/>
    <w:rsid w:val="004D2413"/>
    <w:rsid w:val="004D3683"/>
    <w:rsid w:val="004D42B9"/>
    <w:rsid w:val="004D5E8D"/>
    <w:rsid w:val="004E2AE1"/>
    <w:rsid w:val="004E53EC"/>
    <w:rsid w:val="004E5447"/>
    <w:rsid w:val="004F1E0B"/>
    <w:rsid w:val="004F5568"/>
    <w:rsid w:val="004F6777"/>
    <w:rsid w:val="004F68A0"/>
    <w:rsid w:val="004F6EA0"/>
    <w:rsid w:val="0050214C"/>
    <w:rsid w:val="00504D00"/>
    <w:rsid w:val="00504E65"/>
    <w:rsid w:val="00506940"/>
    <w:rsid w:val="00513E69"/>
    <w:rsid w:val="00514ECC"/>
    <w:rsid w:val="0051705F"/>
    <w:rsid w:val="00517144"/>
    <w:rsid w:val="005172B9"/>
    <w:rsid w:val="005172C1"/>
    <w:rsid w:val="00525224"/>
    <w:rsid w:val="00527249"/>
    <w:rsid w:val="005317A0"/>
    <w:rsid w:val="00533398"/>
    <w:rsid w:val="00533B21"/>
    <w:rsid w:val="005355D2"/>
    <w:rsid w:val="00537AE0"/>
    <w:rsid w:val="005416F4"/>
    <w:rsid w:val="00544F76"/>
    <w:rsid w:val="00545DC8"/>
    <w:rsid w:val="00551230"/>
    <w:rsid w:val="005517CD"/>
    <w:rsid w:val="005542D7"/>
    <w:rsid w:val="00557B74"/>
    <w:rsid w:val="0056205A"/>
    <w:rsid w:val="00562ADF"/>
    <w:rsid w:val="0056704A"/>
    <w:rsid w:val="00567676"/>
    <w:rsid w:val="0056767C"/>
    <w:rsid w:val="00567A2C"/>
    <w:rsid w:val="00570B20"/>
    <w:rsid w:val="005763F8"/>
    <w:rsid w:val="00586E0F"/>
    <w:rsid w:val="00586EE0"/>
    <w:rsid w:val="005921F2"/>
    <w:rsid w:val="005929E4"/>
    <w:rsid w:val="00594934"/>
    <w:rsid w:val="00597778"/>
    <w:rsid w:val="005A2349"/>
    <w:rsid w:val="005A4402"/>
    <w:rsid w:val="005A4C8E"/>
    <w:rsid w:val="005A5D28"/>
    <w:rsid w:val="005A6B6C"/>
    <w:rsid w:val="005A77D7"/>
    <w:rsid w:val="005A7ED1"/>
    <w:rsid w:val="005B003A"/>
    <w:rsid w:val="005B22FF"/>
    <w:rsid w:val="005B3E4B"/>
    <w:rsid w:val="005B42B1"/>
    <w:rsid w:val="005B43FA"/>
    <w:rsid w:val="005B73E8"/>
    <w:rsid w:val="005C0D45"/>
    <w:rsid w:val="005C57A5"/>
    <w:rsid w:val="005C59F5"/>
    <w:rsid w:val="005D0D5F"/>
    <w:rsid w:val="005D2FB8"/>
    <w:rsid w:val="005D4037"/>
    <w:rsid w:val="005D5878"/>
    <w:rsid w:val="005E158C"/>
    <w:rsid w:val="005E189E"/>
    <w:rsid w:val="005E2F7B"/>
    <w:rsid w:val="005E45D5"/>
    <w:rsid w:val="005E4DBF"/>
    <w:rsid w:val="005E6663"/>
    <w:rsid w:val="005E752E"/>
    <w:rsid w:val="005F2391"/>
    <w:rsid w:val="005F5B1D"/>
    <w:rsid w:val="005F6AA6"/>
    <w:rsid w:val="005F6AE9"/>
    <w:rsid w:val="006016DA"/>
    <w:rsid w:val="00601BC3"/>
    <w:rsid w:val="00602452"/>
    <w:rsid w:val="006039EA"/>
    <w:rsid w:val="006043E3"/>
    <w:rsid w:val="00611734"/>
    <w:rsid w:val="006164B2"/>
    <w:rsid w:val="00616CC2"/>
    <w:rsid w:val="00621099"/>
    <w:rsid w:val="0062298F"/>
    <w:rsid w:val="006244F7"/>
    <w:rsid w:val="00625FB7"/>
    <w:rsid w:val="006328CF"/>
    <w:rsid w:val="00635983"/>
    <w:rsid w:val="006466C2"/>
    <w:rsid w:val="006472B2"/>
    <w:rsid w:val="006472D4"/>
    <w:rsid w:val="00653358"/>
    <w:rsid w:val="00654280"/>
    <w:rsid w:val="00655D91"/>
    <w:rsid w:val="00661B42"/>
    <w:rsid w:val="00666FB0"/>
    <w:rsid w:val="00667346"/>
    <w:rsid w:val="00670F63"/>
    <w:rsid w:val="00672298"/>
    <w:rsid w:val="00674046"/>
    <w:rsid w:val="0067414B"/>
    <w:rsid w:val="00675417"/>
    <w:rsid w:val="00676D54"/>
    <w:rsid w:val="00681104"/>
    <w:rsid w:val="0068658E"/>
    <w:rsid w:val="00690119"/>
    <w:rsid w:val="006904B0"/>
    <w:rsid w:val="0069618C"/>
    <w:rsid w:val="006963F5"/>
    <w:rsid w:val="0069752B"/>
    <w:rsid w:val="006A6223"/>
    <w:rsid w:val="006B25B9"/>
    <w:rsid w:val="006C143F"/>
    <w:rsid w:val="006C2ACD"/>
    <w:rsid w:val="006C2B85"/>
    <w:rsid w:val="006C4F52"/>
    <w:rsid w:val="006C665D"/>
    <w:rsid w:val="006C7623"/>
    <w:rsid w:val="006D05EB"/>
    <w:rsid w:val="006D25FA"/>
    <w:rsid w:val="006D2DD1"/>
    <w:rsid w:val="006D4301"/>
    <w:rsid w:val="006D7259"/>
    <w:rsid w:val="006E1A52"/>
    <w:rsid w:val="006E3970"/>
    <w:rsid w:val="006E5539"/>
    <w:rsid w:val="006E6C36"/>
    <w:rsid w:val="006F2277"/>
    <w:rsid w:val="006F2378"/>
    <w:rsid w:val="006F2B27"/>
    <w:rsid w:val="006F2CF5"/>
    <w:rsid w:val="006F4907"/>
    <w:rsid w:val="006F6A58"/>
    <w:rsid w:val="0070014E"/>
    <w:rsid w:val="00700785"/>
    <w:rsid w:val="00701670"/>
    <w:rsid w:val="007017E3"/>
    <w:rsid w:val="00703293"/>
    <w:rsid w:val="0070467A"/>
    <w:rsid w:val="00704DBB"/>
    <w:rsid w:val="0070513C"/>
    <w:rsid w:val="007064F4"/>
    <w:rsid w:val="0070743B"/>
    <w:rsid w:val="0071187E"/>
    <w:rsid w:val="00715F16"/>
    <w:rsid w:val="007218B0"/>
    <w:rsid w:val="00722CF7"/>
    <w:rsid w:val="0072617E"/>
    <w:rsid w:val="00726676"/>
    <w:rsid w:val="00731862"/>
    <w:rsid w:val="0073639E"/>
    <w:rsid w:val="00743D5E"/>
    <w:rsid w:val="00745A44"/>
    <w:rsid w:val="007466C3"/>
    <w:rsid w:val="00752D44"/>
    <w:rsid w:val="007537A5"/>
    <w:rsid w:val="00756F0C"/>
    <w:rsid w:val="00757622"/>
    <w:rsid w:val="00765543"/>
    <w:rsid w:val="00771595"/>
    <w:rsid w:val="007717D6"/>
    <w:rsid w:val="00772E34"/>
    <w:rsid w:val="00772FC2"/>
    <w:rsid w:val="00777662"/>
    <w:rsid w:val="0078330D"/>
    <w:rsid w:val="00787184"/>
    <w:rsid w:val="007878C6"/>
    <w:rsid w:val="007928DC"/>
    <w:rsid w:val="007A01EC"/>
    <w:rsid w:val="007A416F"/>
    <w:rsid w:val="007A5091"/>
    <w:rsid w:val="007A7CCC"/>
    <w:rsid w:val="007B0DCB"/>
    <w:rsid w:val="007B13A1"/>
    <w:rsid w:val="007B21AF"/>
    <w:rsid w:val="007B35E5"/>
    <w:rsid w:val="007B46F0"/>
    <w:rsid w:val="007B4966"/>
    <w:rsid w:val="007C5571"/>
    <w:rsid w:val="007C57DF"/>
    <w:rsid w:val="007D076D"/>
    <w:rsid w:val="007D33F3"/>
    <w:rsid w:val="007D360A"/>
    <w:rsid w:val="007D3F24"/>
    <w:rsid w:val="007D4DA4"/>
    <w:rsid w:val="007E16A2"/>
    <w:rsid w:val="007F1869"/>
    <w:rsid w:val="007F2FCA"/>
    <w:rsid w:val="007F51B9"/>
    <w:rsid w:val="00800A4F"/>
    <w:rsid w:val="008030E3"/>
    <w:rsid w:val="008039AA"/>
    <w:rsid w:val="008058A1"/>
    <w:rsid w:val="00805B54"/>
    <w:rsid w:val="00812561"/>
    <w:rsid w:val="0082114D"/>
    <w:rsid w:val="00823996"/>
    <w:rsid w:val="008267B8"/>
    <w:rsid w:val="00827173"/>
    <w:rsid w:val="00830B9F"/>
    <w:rsid w:val="00832DC1"/>
    <w:rsid w:val="008403C2"/>
    <w:rsid w:val="00843CF0"/>
    <w:rsid w:val="00845058"/>
    <w:rsid w:val="008450AD"/>
    <w:rsid w:val="00845BFB"/>
    <w:rsid w:val="0084604E"/>
    <w:rsid w:val="00853D14"/>
    <w:rsid w:val="00853EA7"/>
    <w:rsid w:val="00857BC8"/>
    <w:rsid w:val="00857DAE"/>
    <w:rsid w:val="00861F05"/>
    <w:rsid w:val="00863D92"/>
    <w:rsid w:val="008658DE"/>
    <w:rsid w:val="00865930"/>
    <w:rsid w:val="0087016E"/>
    <w:rsid w:val="0087093E"/>
    <w:rsid w:val="008746CD"/>
    <w:rsid w:val="00874E3F"/>
    <w:rsid w:val="00876274"/>
    <w:rsid w:val="00880768"/>
    <w:rsid w:val="00880DC2"/>
    <w:rsid w:val="00880E44"/>
    <w:rsid w:val="00881DBD"/>
    <w:rsid w:val="00882B53"/>
    <w:rsid w:val="00884D07"/>
    <w:rsid w:val="00891143"/>
    <w:rsid w:val="00891232"/>
    <w:rsid w:val="00891CE9"/>
    <w:rsid w:val="00892044"/>
    <w:rsid w:val="00892F67"/>
    <w:rsid w:val="0089693F"/>
    <w:rsid w:val="008A179F"/>
    <w:rsid w:val="008A32A0"/>
    <w:rsid w:val="008A4B69"/>
    <w:rsid w:val="008B20EC"/>
    <w:rsid w:val="008B5250"/>
    <w:rsid w:val="008B7012"/>
    <w:rsid w:val="008B7222"/>
    <w:rsid w:val="008C6689"/>
    <w:rsid w:val="008C791A"/>
    <w:rsid w:val="008C7EE7"/>
    <w:rsid w:val="008D5298"/>
    <w:rsid w:val="008E0182"/>
    <w:rsid w:val="008E0BCF"/>
    <w:rsid w:val="008E0C77"/>
    <w:rsid w:val="008E2584"/>
    <w:rsid w:val="008E3E83"/>
    <w:rsid w:val="008E4CA6"/>
    <w:rsid w:val="008E556F"/>
    <w:rsid w:val="008E5858"/>
    <w:rsid w:val="008E7248"/>
    <w:rsid w:val="008F2F50"/>
    <w:rsid w:val="008F50F5"/>
    <w:rsid w:val="008F5F1F"/>
    <w:rsid w:val="008F7A14"/>
    <w:rsid w:val="00900996"/>
    <w:rsid w:val="0091082B"/>
    <w:rsid w:val="00910FB1"/>
    <w:rsid w:val="00912146"/>
    <w:rsid w:val="00917B02"/>
    <w:rsid w:val="00931C40"/>
    <w:rsid w:val="009333D6"/>
    <w:rsid w:val="00933D3E"/>
    <w:rsid w:val="00936DF5"/>
    <w:rsid w:val="00937EAB"/>
    <w:rsid w:val="009412B6"/>
    <w:rsid w:val="00941A33"/>
    <w:rsid w:val="009436DA"/>
    <w:rsid w:val="00943D50"/>
    <w:rsid w:val="00947B92"/>
    <w:rsid w:val="009512FC"/>
    <w:rsid w:val="00951824"/>
    <w:rsid w:val="00951F73"/>
    <w:rsid w:val="00961AC6"/>
    <w:rsid w:val="009631EC"/>
    <w:rsid w:val="00963462"/>
    <w:rsid w:val="009658A3"/>
    <w:rsid w:val="00970BCA"/>
    <w:rsid w:val="0097117E"/>
    <w:rsid w:val="00972503"/>
    <w:rsid w:val="00983ABF"/>
    <w:rsid w:val="00985D50"/>
    <w:rsid w:val="00986787"/>
    <w:rsid w:val="0098742A"/>
    <w:rsid w:val="00987862"/>
    <w:rsid w:val="00991BD3"/>
    <w:rsid w:val="00992036"/>
    <w:rsid w:val="0099469F"/>
    <w:rsid w:val="00994A65"/>
    <w:rsid w:val="00994C76"/>
    <w:rsid w:val="00994E79"/>
    <w:rsid w:val="00995ABE"/>
    <w:rsid w:val="009A0432"/>
    <w:rsid w:val="009A31A3"/>
    <w:rsid w:val="009A367B"/>
    <w:rsid w:val="009A4AC5"/>
    <w:rsid w:val="009A79AA"/>
    <w:rsid w:val="009B0B15"/>
    <w:rsid w:val="009B7A0B"/>
    <w:rsid w:val="009C45B7"/>
    <w:rsid w:val="009C6771"/>
    <w:rsid w:val="009C7550"/>
    <w:rsid w:val="009C75E7"/>
    <w:rsid w:val="009D05B5"/>
    <w:rsid w:val="009D2FEF"/>
    <w:rsid w:val="009D508B"/>
    <w:rsid w:val="009D53A1"/>
    <w:rsid w:val="009D7913"/>
    <w:rsid w:val="009E1826"/>
    <w:rsid w:val="009E3885"/>
    <w:rsid w:val="009E47A0"/>
    <w:rsid w:val="009E7101"/>
    <w:rsid w:val="009F3FFD"/>
    <w:rsid w:val="009F5B46"/>
    <w:rsid w:val="009F6463"/>
    <w:rsid w:val="009F7852"/>
    <w:rsid w:val="00A0407F"/>
    <w:rsid w:val="00A051EA"/>
    <w:rsid w:val="00A057E4"/>
    <w:rsid w:val="00A06AF8"/>
    <w:rsid w:val="00A07692"/>
    <w:rsid w:val="00A133D5"/>
    <w:rsid w:val="00A14000"/>
    <w:rsid w:val="00A220DF"/>
    <w:rsid w:val="00A22F15"/>
    <w:rsid w:val="00A25E15"/>
    <w:rsid w:val="00A3193D"/>
    <w:rsid w:val="00A33236"/>
    <w:rsid w:val="00A34C1F"/>
    <w:rsid w:val="00A35C90"/>
    <w:rsid w:val="00A37148"/>
    <w:rsid w:val="00A46012"/>
    <w:rsid w:val="00A51365"/>
    <w:rsid w:val="00A551BB"/>
    <w:rsid w:val="00A5772A"/>
    <w:rsid w:val="00A61354"/>
    <w:rsid w:val="00A62919"/>
    <w:rsid w:val="00A644A0"/>
    <w:rsid w:val="00A66B19"/>
    <w:rsid w:val="00A74E86"/>
    <w:rsid w:val="00A76B8C"/>
    <w:rsid w:val="00A77066"/>
    <w:rsid w:val="00A81024"/>
    <w:rsid w:val="00A85F1B"/>
    <w:rsid w:val="00A900EE"/>
    <w:rsid w:val="00A954F2"/>
    <w:rsid w:val="00A97A29"/>
    <w:rsid w:val="00AA03BD"/>
    <w:rsid w:val="00AA2463"/>
    <w:rsid w:val="00AA2C0F"/>
    <w:rsid w:val="00AA64FA"/>
    <w:rsid w:val="00AA7C46"/>
    <w:rsid w:val="00AB533A"/>
    <w:rsid w:val="00AB6AD2"/>
    <w:rsid w:val="00AB7BE0"/>
    <w:rsid w:val="00AC2692"/>
    <w:rsid w:val="00AC4195"/>
    <w:rsid w:val="00AC4396"/>
    <w:rsid w:val="00AC4F10"/>
    <w:rsid w:val="00AC63D1"/>
    <w:rsid w:val="00AD1AD6"/>
    <w:rsid w:val="00AD3AF5"/>
    <w:rsid w:val="00AD3FB3"/>
    <w:rsid w:val="00AD480A"/>
    <w:rsid w:val="00AE0802"/>
    <w:rsid w:val="00AE11BC"/>
    <w:rsid w:val="00AE227C"/>
    <w:rsid w:val="00AE2CE2"/>
    <w:rsid w:val="00AE38BF"/>
    <w:rsid w:val="00AE7FF7"/>
    <w:rsid w:val="00AF06B5"/>
    <w:rsid w:val="00AF0EE0"/>
    <w:rsid w:val="00AF2769"/>
    <w:rsid w:val="00AF2B55"/>
    <w:rsid w:val="00AF4A06"/>
    <w:rsid w:val="00AF7A7E"/>
    <w:rsid w:val="00B00DA3"/>
    <w:rsid w:val="00B018A3"/>
    <w:rsid w:val="00B01D8A"/>
    <w:rsid w:val="00B0242F"/>
    <w:rsid w:val="00B0592D"/>
    <w:rsid w:val="00B142FA"/>
    <w:rsid w:val="00B2110C"/>
    <w:rsid w:val="00B262FD"/>
    <w:rsid w:val="00B340C7"/>
    <w:rsid w:val="00B42211"/>
    <w:rsid w:val="00B47163"/>
    <w:rsid w:val="00B504D5"/>
    <w:rsid w:val="00B50FA1"/>
    <w:rsid w:val="00B530E7"/>
    <w:rsid w:val="00B5383C"/>
    <w:rsid w:val="00B600C7"/>
    <w:rsid w:val="00B61A91"/>
    <w:rsid w:val="00B65732"/>
    <w:rsid w:val="00B6637C"/>
    <w:rsid w:val="00B721A6"/>
    <w:rsid w:val="00B759FE"/>
    <w:rsid w:val="00B77EDB"/>
    <w:rsid w:val="00B8039D"/>
    <w:rsid w:val="00B818C8"/>
    <w:rsid w:val="00B832D1"/>
    <w:rsid w:val="00B8461F"/>
    <w:rsid w:val="00B86DAA"/>
    <w:rsid w:val="00B87585"/>
    <w:rsid w:val="00B90B9A"/>
    <w:rsid w:val="00B968C4"/>
    <w:rsid w:val="00B96A24"/>
    <w:rsid w:val="00BA0792"/>
    <w:rsid w:val="00BA3E92"/>
    <w:rsid w:val="00BA5E86"/>
    <w:rsid w:val="00BB042C"/>
    <w:rsid w:val="00BB13D7"/>
    <w:rsid w:val="00BB147B"/>
    <w:rsid w:val="00BB6CAF"/>
    <w:rsid w:val="00BC00AC"/>
    <w:rsid w:val="00BC38F3"/>
    <w:rsid w:val="00BC6A67"/>
    <w:rsid w:val="00BC7CF4"/>
    <w:rsid w:val="00BC7F65"/>
    <w:rsid w:val="00BD3006"/>
    <w:rsid w:val="00BD687A"/>
    <w:rsid w:val="00BD7898"/>
    <w:rsid w:val="00BE0DDA"/>
    <w:rsid w:val="00BE2FB4"/>
    <w:rsid w:val="00BE3529"/>
    <w:rsid w:val="00BE3D2D"/>
    <w:rsid w:val="00BF0BC7"/>
    <w:rsid w:val="00BF266A"/>
    <w:rsid w:val="00BF4A4F"/>
    <w:rsid w:val="00BF6CB2"/>
    <w:rsid w:val="00BF6EA6"/>
    <w:rsid w:val="00BF7C4D"/>
    <w:rsid w:val="00C01F16"/>
    <w:rsid w:val="00C05790"/>
    <w:rsid w:val="00C05837"/>
    <w:rsid w:val="00C1027F"/>
    <w:rsid w:val="00C107FF"/>
    <w:rsid w:val="00C11AD7"/>
    <w:rsid w:val="00C203A9"/>
    <w:rsid w:val="00C22B5C"/>
    <w:rsid w:val="00C30549"/>
    <w:rsid w:val="00C31411"/>
    <w:rsid w:val="00C32A4D"/>
    <w:rsid w:val="00C36952"/>
    <w:rsid w:val="00C37058"/>
    <w:rsid w:val="00C406FF"/>
    <w:rsid w:val="00C40D26"/>
    <w:rsid w:val="00C42487"/>
    <w:rsid w:val="00C446B2"/>
    <w:rsid w:val="00C45C1F"/>
    <w:rsid w:val="00C5707B"/>
    <w:rsid w:val="00C57BDC"/>
    <w:rsid w:val="00C67676"/>
    <w:rsid w:val="00C67D2D"/>
    <w:rsid w:val="00C74FCA"/>
    <w:rsid w:val="00C8291B"/>
    <w:rsid w:val="00C91CE0"/>
    <w:rsid w:val="00C920B2"/>
    <w:rsid w:val="00C92868"/>
    <w:rsid w:val="00C94157"/>
    <w:rsid w:val="00C955C7"/>
    <w:rsid w:val="00CA08E3"/>
    <w:rsid w:val="00CA1270"/>
    <w:rsid w:val="00CA62A5"/>
    <w:rsid w:val="00CB169C"/>
    <w:rsid w:val="00CB209A"/>
    <w:rsid w:val="00CC0598"/>
    <w:rsid w:val="00CC1A2D"/>
    <w:rsid w:val="00CC43F9"/>
    <w:rsid w:val="00CC4652"/>
    <w:rsid w:val="00CC47DF"/>
    <w:rsid w:val="00CC66EF"/>
    <w:rsid w:val="00CC6B2F"/>
    <w:rsid w:val="00CC6D66"/>
    <w:rsid w:val="00CC7EA4"/>
    <w:rsid w:val="00CD0077"/>
    <w:rsid w:val="00CD2816"/>
    <w:rsid w:val="00CD5C46"/>
    <w:rsid w:val="00CD7350"/>
    <w:rsid w:val="00CE0855"/>
    <w:rsid w:val="00CE1BE2"/>
    <w:rsid w:val="00CE451A"/>
    <w:rsid w:val="00CE4A44"/>
    <w:rsid w:val="00CF1E24"/>
    <w:rsid w:val="00CF220C"/>
    <w:rsid w:val="00CF6852"/>
    <w:rsid w:val="00CF6E40"/>
    <w:rsid w:val="00CF721D"/>
    <w:rsid w:val="00D019DC"/>
    <w:rsid w:val="00D0255D"/>
    <w:rsid w:val="00D0284F"/>
    <w:rsid w:val="00D02BDA"/>
    <w:rsid w:val="00D120E3"/>
    <w:rsid w:val="00D15056"/>
    <w:rsid w:val="00D207C1"/>
    <w:rsid w:val="00D249AB"/>
    <w:rsid w:val="00D33FD6"/>
    <w:rsid w:val="00D353DC"/>
    <w:rsid w:val="00D44B96"/>
    <w:rsid w:val="00D50021"/>
    <w:rsid w:val="00D52193"/>
    <w:rsid w:val="00D52F0F"/>
    <w:rsid w:val="00D54E90"/>
    <w:rsid w:val="00D61537"/>
    <w:rsid w:val="00D61545"/>
    <w:rsid w:val="00D671AF"/>
    <w:rsid w:val="00D70E10"/>
    <w:rsid w:val="00D7298B"/>
    <w:rsid w:val="00D77FD1"/>
    <w:rsid w:val="00D809E2"/>
    <w:rsid w:val="00D81A5F"/>
    <w:rsid w:val="00D82050"/>
    <w:rsid w:val="00D839E5"/>
    <w:rsid w:val="00D84194"/>
    <w:rsid w:val="00D86207"/>
    <w:rsid w:val="00D86505"/>
    <w:rsid w:val="00D90D98"/>
    <w:rsid w:val="00D91B73"/>
    <w:rsid w:val="00D967BD"/>
    <w:rsid w:val="00DA253A"/>
    <w:rsid w:val="00DA30A2"/>
    <w:rsid w:val="00DA47AC"/>
    <w:rsid w:val="00DB06F3"/>
    <w:rsid w:val="00DB4867"/>
    <w:rsid w:val="00DB5095"/>
    <w:rsid w:val="00DB735F"/>
    <w:rsid w:val="00DB786F"/>
    <w:rsid w:val="00DC0E99"/>
    <w:rsid w:val="00DC4A4D"/>
    <w:rsid w:val="00DC56AA"/>
    <w:rsid w:val="00DD128B"/>
    <w:rsid w:val="00DD1971"/>
    <w:rsid w:val="00DD2502"/>
    <w:rsid w:val="00DD71A5"/>
    <w:rsid w:val="00DE1EA5"/>
    <w:rsid w:val="00DE42EC"/>
    <w:rsid w:val="00E01813"/>
    <w:rsid w:val="00E05D54"/>
    <w:rsid w:val="00E1047B"/>
    <w:rsid w:val="00E12CB1"/>
    <w:rsid w:val="00E14BE3"/>
    <w:rsid w:val="00E214F0"/>
    <w:rsid w:val="00E21887"/>
    <w:rsid w:val="00E24F6A"/>
    <w:rsid w:val="00E26007"/>
    <w:rsid w:val="00E26D6C"/>
    <w:rsid w:val="00E270D4"/>
    <w:rsid w:val="00E31D6E"/>
    <w:rsid w:val="00E334A3"/>
    <w:rsid w:val="00E35485"/>
    <w:rsid w:val="00E35FCD"/>
    <w:rsid w:val="00E41995"/>
    <w:rsid w:val="00E42EFA"/>
    <w:rsid w:val="00E4340F"/>
    <w:rsid w:val="00E46AA1"/>
    <w:rsid w:val="00E5282E"/>
    <w:rsid w:val="00E53FBA"/>
    <w:rsid w:val="00E5666C"/>
    <w:rsid w:val="00E568F6"/>
    <w:rsid w:val="00E61CF2"/>
    <w:rsid w:val="00E62560"/>
    <w:rsid w:val="00E7040A"/>
    <w:rsid w:val="00E70856"/>
    <w:rsid w:val="00E72828"/>
    <w:rsid w:val="00E74A51"/>
    <w:rsid w:val="00E773F1"/>
    <w:rsid w:val="00E7741C"/>
    <w:rsid w:val="00E800E1"/>
    <w:rsid w:val="00E80A02"/>
    <w:rsid w:val="00E82E6B"/>
    <w:rsid w:val="00E841CF"/>
    <w:rsid w:val="00E8717D"/>
    <w:rsid w:val="00E92933"/>
    <w:rsid w:val="00E937CB"/>
    <w:rsid w:val="00E940A9"/>
    <w:rsid w:val="00E95ECD"/>
    <w:rsid w:val="00E96CA7"/>
    <w:rsid w:val="00E96F9F"/>
    <w:rsid w:val="00EA158D"/>
    <w:rsid w:val="00EA4E57"/>
    <w:rsid w:val="00EA570E"/>
    <w:rsid w:val="00EA59A5"/>
    <w:rsid w:val="00EA6596"/>
    <w:rsid w:val="00EA7877"/>
    <w:rsid w:val="00EB01F1"/>
    <w:rsid w:val="00EB0CBD"/>
    <w:rsid w:val="00EB2B54"/>
    <w:rsid w:val="00EB2D42"/>
    <w:rsid w:val="00EB47C0"/>
    <w:rsid w:val="00EB6159"/>
    <w:rsid w:val="00EB70D3"/>
    <w:rsid w:val="00EC1522"/>
    <w:rsid w:val="00EC4904"/>
    <w:rsid w:val="00EC5BFA"/>
    <w:rsid w:val="00EC674A"/>
    <w:rsid w:val="00ED45A1"/>
    <w:rsid w:val="00ED48E4"/>
    <w:rsid w:val="00ED6DD1"/>
    <w:rsid w:val="00EE2031"/>
    <w:rsid w:val="00EE53E7"/>
    <w:rsid w:val="00EF02FB"/>
    <w:rsid w:val="00EF1020"/>
    <w:rsid w:val="00EF14C4"/>
    <w:rsid w:val="00EF2944"/>
    <w:rsid w:val="00EF3250"/>
    <w:rsid w:val="00EF618F"/>
    <w:rsid w:val="00EF6AE4"/>
    <w:rsid w:val="00EF743E"/>
    <w:rsid w:val="00EF7A7C"/>
    <w:rsid w:val="00F03838"/>
    <w:rsid w:val="00F06D0A"/>
    <w:rsid w:val="00F12738"/>
    <w:rsid w:val="00F1397A"/>
    <w:rsid w:val="00F14E3A"/>
    <w:rsid w:val="00F16EA5"/>
    <w:rsid w:val="00F2221C"/>
    <w:rsid w:val="00F2427D"/>
    <w:rsid w:val="00F24332"/>
    <w:rsid w:val="00F25297"/>
    <w:rsid w:val="00F340CE"/>
    <w:rsid w:val="00F37C08"/>
    <w:rsid w:val="00F4199D"/>
    <w:rsid w:val="00F427E8"/>
    <w:rsid w:val="00F432D8"/>
    <w:rsid w:val="00F44C49"/>
    <w:rsid w:val="00F45AD7"/>
    <w:rsid w:val="00F545E5"/>
    <w:rsid w:val="00F5564C"/>
    <w:rsid w:val="00F612FE"/>
    <w:rsid w:val="00F62DF1"/>
    <w:rsid w:val="00F64B23"/>
    <w:rsid w:val="00F65FF9"/>
    <w:rsid w:val="00F67FA6"/>
    <w:rsid w:val="00F70862"/>
    <w:rsid w:val="00F75D64"/>
    <w:rsid w:val="00F807FA"/>
    <w:rsid w:val="00F837E5"/>
    <w:rsid w:val="00F8407F"/>
    <w:rsid w:val="00F90BFB"/>
    <w:rsid w:val="00F93960"/>
    <w:rsid w:val="00FA0794"/>
    <w:rsid w:val="00FA543A"/>
    <w:rsid w:val="00FA6AE8"/>
    <w:rsid w:val="00FB6F5D"/>
    <w:rsid w:val="00FC2E96"/>
    <w:rsid w:val="00FC4F13"/>
    <w:rsid w:val="00FC555F"/>
    <w:rsid w:val="00FC6624"/>
    <w:rsid w:val="00FD1014"/>
    <w:rsid w:val="00FD2402"/>
    <w:rsid w:val="00FD250E"/>
    <w:rsid w:val="00FD529E"/>
    <w:rsid w:val="00FE059B"/>
    <w:rsid w:val="00FE0D36"/>
    <w:rsid w:val="00FE1754"/>
    <w:rsid w:val="00FE6607"/>
    <w:rsid w:val="00FF01E2"/>
    <w:rsid w:val="00FF1426"/>
    <w:rsid w:val="00FF1875"/>
    <w:rsid w:val="00FF5C31"/>
    <w:rsid w:val="06F7511E"/>
    <w:rsid w:val="0809315A"/>
    <w:rsid w:val="085956C0"/>
    <w:rsid w:val="0C5165ED"/>
    <w:rsid w:val="0CF34E5D"/>
    <w:rsid w:val="11BB0CCA"/>
    <w:rsid w:val="17205DDC"/>
    <w:rsid w:val="19B912CE"/>
    <w:rsid w:val="1D03588D"/>
    <w:rsid w:val="1D233A05"/>
    <w:rsid w:val="1FFF7827"/>
    <w:rsid w:val="24AA43A0"/>
    <w:rsid w:val="293259EE"/>
    <w:rsid w:val="295F0763"/>
    <w:rsid w:val="2CCFC7FF"/>
    <w:rsid w:val="2E5C3BB9"/>
    <w:rsid w:val="2EBF0D9D"/>
    <w:rsid w:val="31430CB1"/>
    <w:rsid w:val="35DB533C"/>
    <w:rsid w:val="36462A1C"/>
    <w:rsid w:val="39626297"/>
    <w:rsid w:val="3B7E7E5B"/>
    <w:rsid w:val="3BAF7B6A"/>
    <w:rsid w:val="3E493AA6"/>
    <w:rsid w:val="3E606F78"/>
    <w:rsid w:val="3F2944C6"/>
    <w:rsid w:val="3F7D67CB"/>
    <w:rsid w:val="400D0F79"/>
    <w:rsid w:val="41361759"/>
    <w:rsid w:val="46CC69B0"/>
    <w:rsid w:val="4B1A2FEA"/>
    <w:rsid w:val="4D25098E"/>
    <w:rsid w:val="524C635C"/>
    <w:rsid w:val="55855303"/>
    <w:rsid w:val="561201D8"/>
    <w:rsid w:val="59E55791"/>
    <w:rsid w:val="5AFE3085"/>
    <w:rsid w:val="5EE24AC9"/>
    <w:rsid w:val="5FE47486"/>
    <w:rsid w:val="60261437"/>
    <w:rsid w:val="619856F0"/>
    <w:rsid w:val="637D52D5"/>
    <w:rsid w:val="658E68A9"/>
    <w:rsid w:val="6A636FEC"/>
    <w:rsid w:val="6B2F7777"/>
    <w:rsid w:val="6BAD9DE7"/>
    <w:rsid w:val="6D8658F0"/>
    <w:rsid w:val="6FED6DAE"/>
    <w:rsid w:val="75480246"/>
    <w:rsid w:val="757560EF"/>
    <w:rsid w:val="75827845"/>
    <w:rsid w:val="777FC2E1"/>
    <w:rsid w:val="78392E67"/>
    <w:rsid w:val="79EA59D0"/>
    <w:rsid w:val="79F341C6"/>
    <w:rsid w:val="7BEF181B"/>
    <w:rsid w:val="7C810AFA"/>
    <w:rsid w:val="7D1C1140"/>
    <w:rsid w:val="7DB88E01"/>
    <w:rsid w:val="7EF5DDD9"/>
    <w:rsid w:val="7EFF65C9"/>
    <w:rsid w:val="7F216B07"/>
    <w:rsid w:val="7FFBA667"/>
    <w:rsid w:val="7FFF9F87"/>
    <w:rsid w:val="8FFEC18C"/>
    <w:rsid w:val="9BFFCB0C"/>
    <w:rsid w:val="9DF6A60C"/>
    <w:rsid w:val="A7F912A9"/>
    <w:rsid w:val="BA332C28"/>
    <w:rsid w:val="BCA67F67"/>
    <w:rsid w:val="BDB5AEF6"/>
    <w:rsid w:val="CCDD3C5C"/>
    <w:rsid w:val="CF7C0A56"/>
    <w:rsid w:val="D7EA796B"/>
    <w:rsid w:val="E5F71A00"/>
    <w:rsid w:val="EFFBA56F"/>
    <w:rsid w:val="F5FD708D"/>
    <w:rsid w:val="F7FD5413"/>
    <w:rsid w:val="FAD7B1C4"/>
    <w:rsid w:val="FBBB2500"/>
    <w:rsid w:val="FFB3AB7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nhideWhenUsed="0" w:uiPriority="99" w:semiHidden="0" w:name="annotation text"/>
    <w:lsdException w:qFormat="1" w:uiPriority="0"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qFormat="1" w:unhideWhenUsed="0" w:uiPriority="0" w:semiHidden="0"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nhideWhenUsed="0" w:uiPriority="0" w:semiHidden="0" w:name="Body Text"/>
    <w:lsdException w:qFormat="1" w:unhideWhenUsed="0" w:uiPriority="0" w:semiHidden="0"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name="Hyperlink"/>
    <w:lsdException w:uiPriority="99" w:name="FollowedHyperlink"/>
    <w:lsdException w:qFormat="1" w:unhideWhenUsed="0" w:uiPriority="22" w:semiHidden="0" w:name="Strong"/>
    <w:lsdException w:qFormat="1" w:unhideWhenUsed="0" w:uiPriority="20" w:semiHidden="0" w:name="Emphasis"/>
    <w:lsdException w:qFormat="1" w:unhideWhenUsed="0" w:uiPriority="0" w:name="Document Map"/>
    <w:lsdException w:qFormat="1" w:unhideWhenUsed="0" w:uiPriority="0" w:semiHidden="0"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qFormat="1" w:unhideWhenUsed="0" w:uiPriority="0"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nhideWhenUsed="0" w:uiPriority="0" w:name="Balloon Text"/>
    <w:lsdException w:qFormat="1" w:unhideWhenUsed="0" w:uiPriority="0"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character" w:default="1" w:styleId="13">
    <w:name w:val="Default Paragraph Font"/>
    <w:semiHidden/>
    <w:unhideWhenUsed/>
    <w:qFormat/>
    <w:uiPriority w:val="1"/>
  </w:style>
  <w:style w:type="table" w:default="1" w:styleId="11">
    <w:name w:val="Normal Table"/>
    <w:semiHidden/>
    <w:unhideWhenUsed/>
    <w:qFormat/>
    <w:uiPriority w:val="99"/>
    <w:tblPr>
      <w:tblCellMar>
        <w:top w:w="0" w:type="dxa"/>
        <w:left w:w="108" w:type="dxa"/>
        <w:bottom w:w="0" w:type="dxa"/>
        <w:right w:w="108" w:type="dxa"/>
      </w:tblCellMar>
    </w:tblPr>
  </w:style>
  <w:style w:type="paragraph" w:styleId="2">
    <w:name w:val="Document Map"/>
    <w:basedOn w:val="1"/>
    <w:link w:val="23"/>
    <w:semiHidden/>
    <w:qFormat/>
    <w:uiPriority w:val="0"/>
    <w:pPr>
      <w:shd w:val="clear" w:color="auto" w:fill="000080"/>
    </w:pPr>
    <w:rPr>
      <w:rFonts w:ascii="Times New Roman" w:hAnsi="Times New Roman" w:eastAsia="宋体" w:cs="Times New Roman"/>
      <w:szCs w:val="24"/>
    </w:rPr>
  </w:style>
  <w:style w:type="paragraph" w:styleId="3">
    <w:name w:val="annotation text"/>
    <w:basedOn w:val="1"/>
    <w:link w:val="25"/>
    <w:qFormat/>
    <w:uiPriority w:val="99"/>
    <w:pPr>
      <w:jc w:val="left"/>
    </w:pPr>
    <w:rPr>
      <w:rFonts w:ascii="Times New Roman" w:hAnsi="Times New Roman" w:eastAsia="宋体" w:cs="Times New Roman"/>
      <w:szCs w:val="24"/>
    </w:rPr>
  </w:style>
  <w:style w:type="paragraph" w:styleId="4">
    <w:name w:val="Body Text"/>
    <w:basedOn w:val="1"/>
    <w:link w:val="22"/>
    <w:qFormat/>
    <w:uiPriority w:val="0"/>
    <w:pPr>
      <w:spacing w:line="180" w:lineRule="exact"/>
    </w:pPr>
    <w:rPr>
      <w:rFonts w:ascii="Times New Roman" w:hAnsi="Times New Roman" w:eastAsia="宋体" w:cs="Times New Roman"/>
      <w:sz w:val="13"/>
      <w:szCs w:val="24"/>
    </w:rPr>
  </w:style>
  <w:style w:type="paragraph" w:styleId="5">
    <w:name w:val="Body Text Indent"/>
    <w:basedOn w:val="1"/>
    <w:link w:val="21"/>
    <w:qFormat/>
    <w:uiPriority w:val="0"/>
    <w:pPr>
      <w:spacing w:line="460" w:lineRule="exact"/>
      <w:ind w:firstLine="502"/>
    </w:pPr>
    <w:rPr>
      <w:rFonts w:ascii="Times New Roman" w:hAnsi="Times New Roman" w:eastAsia="楷体_GB2312" w:cs="Times New Roman"/>
      <w:sz w:val="28"/>
      <w:szCs w:val="20"/>
    </w:rPr>
  </w:style>
  <w:style w:type="paragraph" w:styleId="6">
    <w:name w:val="Plain Text"/>
    <w:basedOn w:val="1"/>
    <w:link w:val="20"/>
    <w:qFormat/>
    <w:uiPriority w:val="0"/>
    <w:rPr>
      <w:rFonts w:ascii="宋体" w:hAnsi="Courier New" w:eastAsia="宋体" w:cs="Times New Roman"/>
      <w:szCs w:val="20"/>
    </w:rPr>
  </w:style>
  <w:style w:type="paragraph" w:styleId="7">
    <w:name w:val="Balloon Text"/>
    <w:basedOn w:val="1"/>
    <w:link w:val="24"/>
    <w:semiHidden/>
    <w:qFormat/>
    <w:uiPriority w:val="0"/>
    <w:rPr>
      <w:rFonts w:ascii="Times New Roman" w:hAnsi="Times New Roman" w:eastAsia="宋体" w:cs="Times New Roman"/>
      <w:sz w:val="18"/>
      <w:szCs w:val="18"/>
    </w:rPr>
  </w:style>
  <w:style w:type="paragraph" w:styleId="8">
    <w:name w:val="footer"/>
    <w:basedOn w:val="1"/>
    <w:link w:val="18"/>
    <w:unhideWhenUsed/>
    <w:qFormat/>
    <w:uiPriority w:val="99"/>
    <w:pPr>
      <w:tabs>
        <w:tab w:val="center" w:pos="4153"/>
        <w:tab w:val="right" w:pos="8306"/>
      </w:tabs>
      <w:snapToGrid w:val="0"/>
      <w:jc w:val="left"/>
    </w:pPr>
    <w:rPr>
      <w:sz w:val="18"/>
      <w:szCs w:val="18"/>
    </w:rPr>
  </w:style>
  <w:style w:type="paragraph" w:styleId="9">
    <w:name w:val="header"/>
    <w:basedOn w:val="1"/>
    <w:link w:val="17"/>
    <w:unhideWhenUsed/>
    <w:qFormat/>
    <w:uiPriority w:val="0"/>
    <w:pPr>
      <w:pBdr>
        <w:bottom w:val="single" w:color="auto" w:sz="6" w:space="1"/>
      </w:pBdr>
      <w:tabs>
        <w:tab w:val="center" w:pos="4153"/>
        <w:tab w:val="right" w:pos="8306"/>
      </w:tabs>
      <w:snapToGrid w:val="0"/>
      <w:jc w:val="center"/>
    </w:pPr>
    <w:rPr>
      <w:sz w:val="18"/>
      <w:szCs w:val="18"/>
    </w:rPr>
  </w:style>
  <w:style w:type="paragraph" w:styleId="10">
    <w:name w:val="annotation subject"/>
    <w:basedOn w:val="3"/>
    <w:next w:val="3"/>
    <w:link w:val="26"/>
    <w:semiHidden/>
    <w:qFormat/>
    <w:uiPriority w:val="0"/>
    <w:rPr>
      <w:b/>
      <w:bCs/>
    </w:rPr>
  </w:style>
  <w:style w:type="table" w:styleId="12">
    <w:name w:val="Table Grid"/>
    <w:basedOn w:val="11"/>
    <w:qFormat/>
    <w:uiPriority w:val="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4">
    <w:name w:val="Strong"/>
    <w:basedOn w:val="13"/>
    <w:qFormat/>
    <w:uiPriority w:val="22"/>
    <w:rPr>
      <w:b/>
      <w:bCs/>
    </w:rPr>
  </w:style>
  <w:style w:type="character" w:styleId="15">
    <w:name w:val="Hyperlink"/>
    <w:basedOn w:val="13"/>
    <w:semiHidden/>
    <w:unhideWhenUsed/>
    <w:qFormat/>
    <w:uiPriority w:val="99"/>
    <w:rPr>
      <w:color w:val="0000FF"/>
      <w:u w:val="single"/>
    </w:rPr>
  </w:style>
  <w:style w:type="character" w:styleId="16">
    <w:name w:val="annotation reference"/>
    <w:basedOn w:val="13"/>
    <w:qFormat/>
    <w:uiPriority w:val="0"/>
    <w:rPr>
      <w:sz w:val="21"/>
      <w:szCs w:val="21"/>
    </w:rPr>
  </w:style>
  <w:style w:type="character" w:customStyle="1" w:styleId="17">
    <w:name w:val="页眉 字符"/>
    <w:basedOn w:val="13"/>
    <w:link w:val="9"/>
    <w:qFormat/>
    <w:uiPriority w:val="0"/>
    <w:rPr>
      <w:sz w:val="18"/>
      <w:szCs w:val="18"/>
    </w:rPr>
  </w:style>
  <w:style w:type="character" w:customStyle="1" w:styleId="18">
    <w:name w:val="页脚 字符"/>
    <w:basedOn w:val="13"/>
    <w:link w:val="8"/>
    <w:qFormat/>
    <w:uiPriority w:val="99"/>
    <w:rPr>
      <w:sz w:val="18"/>
      <w:szCs w:val="18"/>
    </w:rPr>
  </w:style>
  <w:style w:type="paragraph" w:styleId="19">
    <w:name w:val="List Paragraph"/>
    <w:basedOn w:val="1"/>
    <w:qFormat/>
    <w:uiPriority w:val="34"/>
    <w:pPr>
      <w:ind w:firstLine="420" w:firstLineChars="200"/>
    </w:pPr>
    <w:rPr>
      <w:rFonts w:ascii="Times New Roman" w:hAnsi="Times New Roman" w:eastAsia="宋体" w:cs="Times New Roman"/>
      <w:szCs w:val="24"/>
    </w:rPr>
  </w:style>
  <w:style w:type="character" w:customStyle="1" w:styleId="20">
    <w:name w:val="纯文本 字符"/>
    <w:basedOn w:val="13"/>
    <w:link w:val="6"/>
    <w:qFormat/>
    <w:uiPriority w:val="0"/>
    <w:rPr>
      <w:rFonts w:ascii="宋体" w:hAnsi="Courier New" w:eastAsia="宋体" w:cs="Times New Roman"/>
      <w:szCs w:val="20"/>
    </w:rPr>
  </w:style>
  <w:style w:type="character" w:customStyle="1" w:styleId="21">
    <w:name w:val="正文文本缩进 字符"/>
    <w:basedOn w:val="13"/>
    <w:link w:val="5"/>
    <w:qFormat/>
    <w:uiPriority w:val="0"/>
    <w:rPr>
      <w:rFonts w:ascii="Times New Roman" w:hAnsi="Times New Roman" w:eastAsia="楷体_GB2312" w:cs="Times New Roman"/>
      <w:sz w:val="28"/>
      <w:szCs w:val="20"/>
    </w:rPr>
  </w:style>
  <w:style w:type="character" w:customStyle="1" w:styleId="22">
    <w:name w:val="正文文本 字符"/>
    <w:basedOn w:val="13"/>
    <w:link w:val="4"/>
    <w:qFormat/>
    <w:uiPriority w:val="0"/>
    <w:rPr>
      <w:rFonts w:ascii="Times New Roman" w:hAnsi="Times New Roman" w:eastAsia="宋体" w:cs="Times New Roman"/>
      <w:sz w:val="13"/>
      <w:szCs w:val="24"/>
    </w:rPr>
  </w:style>
  <w:style w:type="character" w:customStyle="1" w:styleId="23">
    <w:name w:val="文档结构图 字符"/>
    <w:basedOn w:val="13"/>
    <w:link w:val="2"/>
    <w:semiHidden/>
    <w:qFormat/>
    <w:uiPriority w:val="0"/>
    <w:rPr>
      <w:rFonts w:ascii="Times New Roman" w:hAnsi="Times New Roman" w:eastAsia="宋体" w:cs="Times New Roman"/>
      <w:szCs w:val="24"/>
      <w:shd w:val="clear" w:color="auto" w:fill="000080"/>
    </w:rPr>
  </w:style>
  <w:style w:type="character" w:customStyle="1" w:styleId="24">
    <w:name w:val="批注框文本 字符"/>
    <w:basedOn w:val="13"/>
    <w:link w:val="7"/>
    <w:semiHidden/>
    <w:qFormat/>
    <w:uiPriority w:val="0"/>
    <w:rPr>
      <w:rFonts w:ascii="Times New Roman" w:hAnsi="Times New Roman" w:eastAsia="宋体" w:cs="Times New Roman"/>
      <w:sz w:val="18"/>
      <w:szCs w:val="18"/>
    </w:rPr>
  </w:style>
  <w:style w:type="character" w:customStyle="1" w:styleId="25">
    <w:name w:val="批注文字 字符"/>
    <w:basedOn w:val="13"/>
    <w:link w:val="3"/>
    <w:qFormat/>
    <w:uiPriority w:val="99"/>
    <w:rPr>
      <w:rFonts w:ascii="Times New Roman" w:hAnsi="Times New Roman" w:eastAsia="宋体" w:cs="Times New Roman"/>
      <w:szCs w:val="24"/>
    </w:rPr>
  </w:style>
  <w:style w:type="character" w:customStyle="1" w:styleId="26">
    <w:name w:val="批注主题 字符"/>
    <w:basedOn w:val="25"/>
    <w:link w:val="10"/>
    <w:semiHidden/>
    <w:qFormat/>
    <w:uiPriority w:val="0"/>
    <w:rPr>
      <w:rFonts w:ascii="Times New Roman" w:hAnsi="Times New Roman" w:eastAsia="宋体" w:cs="Times New Roman"/>
      <w:b/>
      <w:bCs/>
      <w:szCs w:val="24"/>
    </w:rPr>
  </w:style>
  <w:style w:type="paragraph" w:customStyle="1" w:styleId="27">
    <w:name w:val="Char Char"/>
    <w:basedOn w:val="1"/>
    <w:qFormat/>
    <w:uiPriority w:val="0"/>
    <w:pPr>
      <w:widowControl/>
      <w:spacing w:after="160" w:line="240" w:lineRule="exact"/>
      <w:jc w:val="left"/>
    </w:pPr>
    <w:rPr>
      <w:rFonts w:ascii="Verdana" w:hAnsi="Verdana" w:eastAsia="宋体" w:cs="Times New Roman"/>
      <w:kern w:val="0"/>
      <w:sz w:val="20"/>
      <w:szCs w:val="20"/>
      <w:lang w:eastAsia="en-US"/>
    </w:rPr>
  </w:style>
  <w:style w:type="paragraph" w:customStyle="1" w:styleId="28">
    <w:name w:val="Revision"/>
    <w:hidden/>
    <w:semiHidden/>
    <w:qFormat/>
    <w:uiPriority w:val="99"/>
    <w:rPr>
      <w:rFonts w:asciiTheme="minorHAnsi" w:hAnsiTheme="minorHAnsi" w:eastAsiaTheme="minorEastAsia" w:cstheme="minorBidi"/>
      <w:kern w:val="2"/>
      <w:sz w:val="21"/>
      <w:szCs w:val="22"/>
      <w:lang w:val="en-US" w:eastAsia="zh-CN" w:bidi="ar-SA"/>
    </w:r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customXml" Target="../customXml/item1.xml"/><Relationship Id="rId7" Type="http://schemas.openxmlformats.org/officeDocument/2006/relationships/theme" Target="theme/theme1.xml"/><Relationship Id="rId6" Type="http://schemas.openxmlformats.org/officeDocument/2006/relationships/footer" Target="footer2.xml"/><Relationship Id="rId5" Type="http://schemas.openxmlformats.org/officeDocument/2006/relationships/footer" Target="footer1.xml"/><Relationship Id="rId4" Type="http://schemas.openxmlformats.org/officeDocument/2006/relationships/header" Target="header2.xml"/><Relationship Id="rId3" Type="http://schemas.openxmlformats.org/officeDocument/2006/relationships/header" Target="header1.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customXml" Target="../customXml/item2.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b="http://schemas.openxmlformats.org/officeDocument/2006/bibliography" StyleName="APA" SelectedStyle="\APA.XSL"/>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138CDCD2-8F2B-41F7-B423-42C773DC9DCC}">
  <ds:schemaRefs/>
</ds:datastoreItem>
</file>

<file path=docProps/app.xml><?xml version="1.0" encoding="utf-8"?>
<Properties xmlns="http://schemas.openxmlformats.org/officeDocument/2006/extended-properties" xmlns:vt="http://schemas.openxmlformats.org/officeDocument/2006/docPropsVTypes">
  <Template>Normal.dotm</Template>
  <Company>平安银行股份有限公司</Company>
  <Pages>25</Pages>
  <Words>25483</Words>
  <Characters>26097</Characters>
  <Lines>185</Lines>
  <Paragraphs>52</Paragraphs>
  <TotalTime>0</TotalTime>
  <ScaleCrop>false</ScaleCrop>
  <LinksUpToDate>false</LinksUpToDate>
  <CharactersWithSpaces>26112</CharactersWithSpaces>
  <Application>WPS Office_12.1.0.21541_F1E327BC-269C-435d-A152-05C5408002CA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2023-08-30T00:56:00Z</dcterms:created>
  <dc:creator>PingAn</dc:creator>
  <cp:lastModifiedBy>马延</cp:lastModifiedBy>
  <dcterms:modified xsi:type="dcterms:W3CDTF">2026-03-11T07:39:19Z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2052-12.1.0.21541</vt:lpwstr>
  </property>
  <property fmtid="{D5CDD505-2E9C-101B-9397-08002B2CF9AE}" pid="3" name="ICV">
    <vt:lpwstr>F86399501C164A6589275A6361B09B01_13</vt:lpwstr>
  </property>
  <property fmtid="{D5CDD505-2E9C-101B-9397-08002B2CF9AE}" pid="4" name="KSOTemplateDocerSaveRecord">
    <vt:lpwstr>eyJoZGlkIjoiOWU2MWNmZDY0MTlkNjYwMTBkMWJiNDYzOWU2MzBjMjciLCJ1c2VySWQiOiIxNTM5NTA0MjMwIn0=</vt:lpwstr>
  </property>
</Properties>
</file>