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C257A">
      <w:pPr>
        <w:pStyle w:val="2"/>
        <w:jc w:val="center"/>
        <w:rPr>
          <w:rFonts w:ascii="黑体" w:hAnsi="黑体" w:eastAsia="黑体"/>
          <w:sz w:val="40"/>
          <w:szCs w:val="36"/>
        </w:rPr>
      </w:pPr>
      <w:bookmarkStart w:id="0" w:name="_Toc58937511"/>
      <w:r>
        <w:rPr>
          <w:rFonts w:hint="eastAsia" w:ascii="黑体" w:hAnsi="黑体" w:eastAsia="黑体"/>
          <w:sz w:val="40"/>
          <w:szCs w:val="36"/>
        </w:rPr>
        <w:t>股东决定（申请授信）</w:t>
      </w:r>
      <w:bookmarkEnd w:id="0"/>
    </w:p>
    <w:p w14:paraId="2574EE0A">
      <w:pPr>
        <w:spacing w:line="360" w:lineRule="exact"/>
        <w:jc w:val="left"/>
        <w:rPr>
          <w:rFonts w:ascii="华文仿宋" w:hAnsi="华文仿宋" w:eastAsia="华文仿宋"/>
        </w:rPr>
      </w:pPr>
      <w:r>
        <w:rPr>
          <w:rFonts w:hint="eastAsia" w:ascii="华文仿宋" w:hAnsi="华文仿宋" w:eastAsia="华文仿宋"/>
        </w:rPr>
        <w:t>本人/本公司为</w:t>
      </w:r>
      <w:r>
        <w:rPr>
          <w:rFonts w:hint="eastAsia" w:ascii="华文仿宋" w:hAnsi="华文仿宋" w:eastAsia="华文仿宋"/>
          <w:u w:val="single"/>
          <w:lang w:val="en-US" w:eastAsia="zh-CN"/>
        </w:rPr>
        <w:t>{{企业名称}}</w:t>
      </w:r>
      <w:r>
        <w:rPr>
          <w:rFonts w:hint="eastAsia" w:ascii="华文仿宋" w:hAnsi="华文仿宋" w:eastAsia="华文仿宋"/>
        </w:rPr>
        <w:t>（以下简称“</w:t>
      </w:r>
      <w:r>
        <w:rPr>
          <w:rFonts w:hint="eastAsia" w:ascii="华文仿宋" w:hAnsi="华文仿宋" w:eastAsia="华文仿宋"/>
          <w:b/>
          <w:bCs/>
        </w:rPr>
        <w:t>公司</w:t>
      </w:r>
      <w:r>
        <w:rPr>
          <w:rFonts w:hint="eastAsia" w:ascii="华文仿宋" w:hAnsi="华文仿宋" w:eastAsia="华文仿宋"/>
        </w:rPr>
        <w:t>”）股东，于</w:t>
      </w:r>
      <w:r>
        <w:rPr>
          <w:rFonts w:hint="eastAsia" w:ascii="华文仿宋" w:hAnsi="华文仿宋" w:eastAsia="华文仿宋"/>
          <w:lang w:val="en-US" w:eastAsia="zh-CN"/>
        </w:rPr>
        <w:t>{{额度启用日期}}</w:t>
      </w:r>
      <w:r>
        <w:rPr>
          <w:rFonts w:hint="eastAsia" w:ascii="华文仿宋" w:hAnsi="华文仿宋" w:eastAsia="华文仿宋"/>
          <w:u w:val="single"/>
          <w:lang w:val="en-US" w:eastAsia="zh-CN"/>
        </w:rPr>
        <w:t xml:space="preserve">    </w:t>
      </w:r>
      <w:r>
        <w:rPr>
          <w:rFonts w:hint="eastAsia" w:ascii="华文仿宋" w:hAnsi="华文仿宋" w:eastAsia="华文仿宋"/>
          <w:lang w:val="en-US" w:eastAsia="zh-CN"/>
        </w:rPr>
        <w:t>日</w:t>
      </w:r>
      <w:r>
        <w:rPr>
          <w:rFonts w:hint="eastAsia" w:ascii="华文仿宋" w:hAnsi="华文仿宋" w:eastAsia="华文仿宋"/>
        </w:rPr>
        <w:t>在</w:t>
      </w:r>
      <w:r>
        <w:rPr>
          <w:rFonts w:hint="eastAsia" w:ascii="华文仿宋" w:hAnsi="华文仿宋" w:eastAsia="华文仿宋"/>
          <w:u w:val="single"/>
          <w:lang w:eastAsia="zh-CN"/>
        </w:rPr>
        <w:t>公司会议室</w:t>
      </w:r>
      <w:r>
        <w:rPr>
          <w:rFonts w:hint="eastAsia" w:ascii="华文仿宋" w:hAnsi="华文仿宋" w:eastAsia="华文仿宋"/>
        </w:rPr>
        <w:t>（地点）就公司向平安银行股份有限公司（下称“</w:t>
      </w:r>
      <w:r>
        <w:rPr>
          <w:rFonts w:hint="eastAsia" w:ascii="华文仿宋" w:hAnsi="华文仿宋" w:eastAsia="华文仿宋"/>
          <w:b/>
          <w:bCs/>
        </w:rPr>
        <w:t>贷款银行</w:t>
      </w:r>
      <w:r>
        <w:rPr>
          <w:rFonts w:hint="eastAsia" w:ascii="华文仿宋" w:hAnsi="华文仿宋" w:eastAsia="华文仿宋"/>
        </w:rPr>
        <w:t>”）申请授信一事，根据公司章程及《公司法》要求，依法作出如下决定：</w:t>
      </w:r>
    </w:p>
    <w:p w14:paraId="3F75EC02">
      <w:pPr>
        <w:spacing w:line="460" w:lineRule="exact"/>
        <w:ind w:firstLine="420" w:firstLineChars="200"/>
        <w:rPr>
          <w:rFonts w:ascii="华文仿宋" w:hAnsi="华文仿宋" w:eastAsia="华文仿宋"/>
        </w:rPr>
      </w:pPr>
    </w:p>
    <w:p w14:paraId="50AFBCB3">
      <w:pPr>
        <w:spacing w:line="460" w:lineRule="exact"/>
        <w:ind w:firstLine="420" w:firstLineChars="200"/>
        <w:rPr>
          <w:rFonts w:ascii="华文仿宋" w:hAnsi="华文仿宋" w:eastAsia="华文仿宋"/>
          <w:u w:val="single"/>
        </w:rPr>
      </w:pPr>
      <w:r>
        <w:rPr>
          <w:rFonts w:hint="eastAsia" w:ascii="华文仿宋" w:hAnsi="华文仿宋" w:eastAsia="华文仿宋"/>
        </w:rPr>
        <w:t>一、同意公司向贷款银行申请本次授信（“</w:t>
      </w:r>
      <w:r>
        <w:rPr>
          <w:rFonts w:hint="eastAsia" w:ascii="华文仿宋" w:hAnsi="华文仿宋" w:eastAsia="华文仿宋"/>
          <w:b/>
          <w:bCs/>
        </w:rPr>
        <w:t>本次授信</w:t>
      </w:r>
      <w:r>
        <w:rPr>
          <w:rFonts w:hint="eastAsia" w:ascii="华文仿宋" w:hAnsi="华文仿宋" w:eastAsia="华文仿宋"/>
        </w:rPr>
        <w:t>”）。</w:t>
      </w:r>
    </w:p>
    <w:p w14:paraId="2F279A27">
      <w:pPr>
        <w:spacing w:line="460" w:lineRule="exact"/>
        <w:ind w:firstLine="420" w:firstLineChars="200"/>
        <w:rPr>
          <w:rFonts w:ascii="华文仿宋" w:hAnsi="华文仿宋" w:eastAsia="华文仿宋"/>
        </w:rPr>
      </w:pPr>
      <w:r>
        <w:rPr>
          <w:rFonts w:hint="eastAsia" w:ascii="华文仿宋" w:hAnsi="华文仿宋" w:eastAsia="华文仿宋"/>
        </w:rPr>
        <w:t>1、本次授信本金金额最高不超过人民币（或外汇折合人民币）</w:t>
      </w:r>
      <w:r>
        <w:rPr>
          <w:rFonts w:hint="eastAsia" w:ascii="华文仿宋" w:hAnsi="华文仿宋" w:eastAsia="华文仿宋"/>
          <w:u w:val="single"/>
          <w:lang w:val="en-US" w:eastAsia="zh-CN"/>
        </w:rPr>
        <w:t>{{批复金额大写}}</w:t>
      </w:r>
      <w:r>
        <w:rPr>
          <w:rFonts w:hint="eastAsia" w:ascii="华文仿宋" w:hAnsi="华文仿宋" w:eastAsia="华文仿宋"/>
        </w:rPr>
        <w:t>（金额大写），授信期限</w:t>
      </w:r>
      <w:r>
        <w:rPr>
          <w:rFonts w:hint="eastAsia" w:ascii="华文仿宋" w:hAnsi="华文仿宋" w:eastAsia="华文仿宋"/>
          <w:u w:val="single"/>
        </w:rPr>
        <w:t xml:space="preserve"> </w:t>
      </w:r>
      <w:r>
        <w:rPr>
          <w:rFonts w:hint="eastAsia" w:ascii="华文仿宋" w:hAnsi="华文仿宋" w:eastAsia="华文仿宋"/>
          <w:u w:val="single"/>
          <w:lang w:val="en-US" w:eastAsia="zh-CN"/>
        </w:rPr>
        <w:t>1年</w:t>
      </w:r>
      <w:r>
        <w:rPr>
          <w:rFonts w:hint="eastAsia" w:ascii="华文仿宋" w:hAnsi="华文仿宋" w:eastAsia="华文仿宋"/>
          <w:u w:val="single"/>
        </w:rPr>
        <w:t xml:space="preserve"> </w:t>
      </w:r>
      <w:r>
        <w:rPr>
          <w:rFonts w:hint="eastAsia" w:ascii="华文仿宋" w:hAnsi="华文仿宋" w:eastAsia="华文仿宋"/>
        </w:rPr>
        <w:t>，授信的利息和费用、利率等条件由公司与贷款银行协商确定。</w:t>
      </w:r>
    </w:p>
    <w:p w14:paraId="5876B1A8">
      <w:pPr>
        <w:spacing w:line="460" w:lineRule="exact"/>
        <w:ind w:firstLine="420" w:firstLineChars="200"/>
        <w:rPr>
          <w:rFonts w:ascii="华文仿宋" w:hAnsi="华文仿宋" w:eastAsia="华文仿宋"/>
        </w:rPr>
      </w:pPr>
      <w:r>
        <w:rPr>
          <w:rFonts w:hint="eastAsia" w:ascii="华文仿宋" w:hAnsi="华文仿宋" w:eastAsia="华文仿宋"/>
        </w:rPr>
        <w:t>2、授信方式为：□综合授信额度；□流动资金贷款；□票据承兑和贴现；□商业承兑汇票保贴；□贸易融资；□保理/应收账款池融资；□担保额度；□保函；□其他：</w:t>
      </w:r>
      <w:r>
        <w:rPr>
          <w:rFonts w:ascii="华文仿宋" w:hAnsi="华文仿宋" w:eastAsia="华文仿宋"/>
        </w:rPr>
        <w:t>______</w:t>
      </w:r>
    </w:p>
    <w:p w14:paraId="54C81331">
      <w:pPr>
        <w:spacing w:line="460" w:lineRule="exact"/>
        <w:ind w:firstLine="420" w:firstLineChars="200"/>
        <w:rPr>
          <w:rFonts w:ascii="华文仿宋" w:hAnsi="华文仿宋" w:eastAsia="华文仿宋"/>
        </w:rPr>
      </w:pPr>
      <w:r>
        <w:rPr>
          <w:rFonts w:hint="eastAsia" w:ascii="华文仿宋" w:hAnsi="华文仿宋" w:eastAsia="华文仿宋"/>
        </w:rPr>
        <w:t>3、授信用途：</w:t>
      </w:r>
    </w:p>
    <w:p w14:paraId="0412F97F">
      <w:pPr>
        <w:spacing w:line="460" w:lineRule="exact"/>
        <w:ind w:left="294" w:leftChars="140" w:firstLine="420"/>
        <w:rPr>
          <w:rFonts w:ascii="华文仿宋" w:hAnsi="华文仿宋" w:eastAsia="华文仿宋"/>
        </w:rPr>
      </w:pPr>
      <w:r>
        <w:rPr>
          <w:rFonts w:hint="eastAsia" w:ascii="华文仿宋" w:hAnsi="华文仿宋" w:eastAsia="华文仿宋"/>
        </w:rPr>
        <w:t>□ 流动资金周转；</w:t>
      </w:r>
    </w:p>
    <w:p w14:paraId="41384C05">
      <w:pPr>
        <w:spacing w:line="460" w:lineRule="exact"/>
        <w:ind w:left="294" w:leftChars="140" w:firstLine="420"/>
        <w:rPr>
          <w:rFonts w:ascii="华文仿宋" w:hAnsi="华文仿宋" w:eastAsia="华文仿宋"/>
        </w:rPr>
      </w:pPr>
      <w:r>
        <w:rPr>
          <w:rFonts w:hint="eastAsia" w:ascii="华文仿宋" w:hAnsi="华文仿宋" w:eastAsia="华文仿宋"/>
        </w:rPr>
        <w:t>□ 借新还旧</w:t>
      </w:r>
      <w:r>
        <w:rPr>
          <w:rFonts w:ascii="华文仿宋" w:hAnsi="华文仿宋" w:eastAsia="华文仿宋"/>
        </w:rPr>
        <w:t>/</w:t>
      </w:r>
      <w:r>
        <w:rPr>
          <w:rFonts w:hint="eastAsia" w:ascii="华文仿宋" w:hAnsi="华文仿宋" w:eastAsia="华文仿宋"/>
        </w:rPr>
        <w:t>重组，具体为归还平银</w:t>
      </w:r>
      <w:r>
        <w:rPr>
          <w:rFonts w:ascii="华文仿宋" w:hAnsi="华文仿宋" w:eastAsia="华文仿宋"/>
        </w:rPr>
        <w:t>________</w:t>
      </w:r>
      <w:r>
        <w:rPr>
          <w:rFonts w:hint="eastAsia" w:ascii="华文仿宋" w:hAnsi="华文仿宋" w:eastAsia="华文仿宋"/>
        </w:rPr>
        <w:t>字第</w:t>
      </w:r>
      <w:r>
        <w:rPr>
          <w:rFonts w:ascii="华文仿宋" w:hAnsi="华文仿宋" w:eastAsia="华文仿宋"/>
        </w:rPr>
        <w:t>________</w:t>
      </w:r>
      <w:r>
        <w:rPr>
          <w:rFonts w:hint="eastAsia" w:ascii="华文仿宋" w:hAnsi="华文仿宋" w:eastAsia="华文仿宋"/>
        </w:rPr>
        <w:t>号</w:t>
      </w:r>
      <w:r>
        <w:rPr>
          <w:rFonts w:ascii="华文仿宋" w:hAnsi="华文仿宋" w:eastAsia="华文仿宋"/>
        </w:rPr>
        <w:t>________________</w:t>
      </w:r>
      <w:r>
        <w:rPr>
          <w:rFonts w:hint="eastAsia" w:ascii="华文仿宋" w:hAnsi="华文仿宋" w:eastAsia="华文仿宋"/>
        </w:rPr>
        <w:t>（合同名称）项下授信；</w:t>
      </w:r>
    </w:p>
    <w:p w14:paraId="1158A5DF">
      <w:pPr>
        <w:spacing w:line="460" w:lineRule="exact"/>
        <w:ind w:left="294" w:leftChars="140" w:firstLine="420"/>
        <w:rPr>
          <w:rFonts w:ascii="华文仿宋" w:hAnsi="华文仿宋" w:eastAsia="华文仿宋"/>
        </w:rPr>
      </w:pPr>
      <w:r>
        <w:rPr>
          <w:rFonts w:hint="eastAsia" w:ascii="华文仿宋" w:hAnsi="华文仿宋" w:eastAsia="华文仿宋"/>
        </w:rPr>
        <w:t>□ 其他，具体为：□归还</w:t>
      </w:r>
      <w:r>
        <w:rPr>
          <w:rFonts w:ascii="华文仿宋" w:hAnsi="华文仿宋" w:eastAsia="华文仿宋"/>
        </w:rPr>
        <w:t>________</w:t>
      </w:r>
      <w:r>
        <w:rPr>
          <w:rFonts w:hint="eastAsia" w:ascii="华文仿宋" w:hAnsi="华文仿宋" w:eastAsia="华文仿宋"/>
        </w:rPr>
        <w:t>银行（他行）</w:t>
      </w:r>
      <w:r>
        <w:rPr>
          <w:rFonts w:ascii="华文仿宋" w:hAnsi="华文仿宋" w:eastAsia="华文仿宋"/>
        </w:rPr>
        <w:t>________________</w:t>
      </w:r>
      <w:r>
        <w:rPr>
          <w:rFonts w:hint="eastAsia" w:ascii="华文仿宋" w:hAnsi="华文仿宋" w:eastAsia="华文仿宋"/>
        </w:rPr>
        <w:t>（合同名称及编号）项下授信/□</w:t>
      </w:r>
      <w:r>
        <w:rPr>
          <w:rFonts w:ascii="华文仿宋" w:hAnsi="华文仿宋" w:eastAsia="华文仿宋"/>
        </w:rPr>
        <w:t>____________________________________________________________</w:t>
      </w:r>
    </w:p>
    <w:p w14:paraId="6C373474">
      <w:pPr>
        <w:spacing w:line="460" w:lineRule="exact"/>
        <w:ind w:left="294" w:leftChars="140" w:firstLine="420"/>
        <w:rPr>
          <w:rFonts w:ascii="华文仿宋" w:hAnsi="华文仿宋" w:eastAsia="华文仿宋"/>
        </w:rPr>
      </w:pPr>
    </w:p>
    <w:p w14:paraId="465F01E6">
      <w:pPr>
        <w:spacing w:line="460" w:lineRule="exact"/>
        <w:ind w:firstLine="420" w:firstLineChars="200"/>
        <w:rPr>
          <w:rFonts w:ascii="华文仿宋" w:hAnsi="华文仿宋" w:eastAsia="华文仿宋"/>
        </w:rPr>
      </w:pPr>
      <w:r>
        <w:rPr>
          <w:rFonts w:hint="eastAsia" w:ascii="华文仿宋" w:hAnsi="华文仿宋" w:eastAsia="华文仿宋"/>
        </w:rPr>
        <w:t>二、上述授信的延期、展期等由公司与贷款银行协商确定。上述授信的担保由担保人与贷款银行协商确定。</w:t>
      </w:r>
    </w:p>
    <w:p w14:paraId="69AF30E6">
      <w:pPr>
        <w:spacing w:line="460" w:lineRule="exact"/>
        <w:ind w:firstLine="420" w:firstLineChars="200"/>
        <w:rPr>
          <w:rFonts w:ascii="华文仿宋" w:hAnsi="华文仿宋" w:eastAsia="华文仿宋"/>
        </w:rPr>
      </w:pPr>
    </w:p>
    <w:p w14:paraId="52882173">
      <w:pPr>
        <w:spacing w:line="460" w:lineRule="exact"/>
        <w:ind w:firstLine="420" w:firstLineChars="200"/>
        <w:rPr>
          <w:rFonts w:ascii="华文仿宋" w:hAnsi="华文仿宋" w:eastAsia="华文仿宋"/>
        </w:rPr>
      </w:pPr>
      <w:r>
        <w:rPr>
          <w:rFonts w:hint="eastAsia" w:ascii="华文仿宋" w:hAnsi="华文仿宋" w:eastAsia="华文仿宋"/>
        </w:rPr>
        <w:t>三、决定将上述额度转授信给第三方使用，具体转授信对象和金额为：（被转授信人）</w:t>
      </w:r>
      <w:r>
        <w:rPr>
          <w:rFonts w:ascii="华文仿宋" w:hAnsi="华文仿宋" w:eastAsia="华文仿宋"/>
        </w:rPr>
        <w:t>________________________</w:t>
      </w:r>
      <w:r>
        <w:rPr>
          <w:rFonts w:hint="eastAsia" w:ascii="华文仿宋" w:hAnsi="华文仿宋" w:eastAsia="华文仿宋"/>
        </w:rPr>
        <w:t>，金额：（折合）</w:t>
      </w:r>
      <w:r>
        <w:rPr>
          <w:rFonts w:ascii="华文仿宋" w:hAnsi="华文仿宋" w:eastAsia="华文仿宋"/>
        </w:rPr>
        <w:t>______</w:t>
      </w:r>
      <w:r>
        <w:rPr>
          <w:rFonts w:hint="eastAsia" w:ascii="华文仿宋" w:hAnsi="华文仿宋" w:eastAsia="华文仿宋"/>
        </w:rPr>
        <w:t>（币）（大写）</w:t>
      </w:r>
      <w:r>
        <w:rPr>
          <w:rFonts w:ascii="华文仿宋" w:hAnsi="华文仿宋" w:eastAsia="华文仿宋"/>
        </w:rPr>
        <w:t>__________________</w:t>
      </w:r>
      <w:r>
        <w:rPr>
          <w:rFonts w:hint="eastAsia" w:ascii="华文仿宋" w:hAnsi="华文仿宋" w:eastAsia="华文仿宋"/>
        </w:rPr>
        <w:t>元；</w:t>
      </w:r>
    </w:p>
    <w:p w14:paraId="7C3D2F77">
      <w:pPr>
        <w:spacing w:line="460" w:lineRule="exact"/>
        <w:ind w:firstLine="480"/>
        <w:rPr>
          <w:rFonts w:ascii="华文仿宋" w:hAnsi="华文仿宋" w:eastAsia="华文仿宋"/>
        </w:rPr>
      </w:pPr>
      <w:r>
        <w:rPr>
          <w:rFonts w:hint="eastAsia" w:ascii="华文仿宋" w:hAnsi="华文仿宋" w:eastAsia="华文仿宋"/>
        </w:rPr>
        <w:t>同意对上述转授信项下所发生的全部债务（包括或有债务）本金、利息、罚息及复利、实现债权的费用</w:t>
      </w:r>
      <w:r>
        <w:rPr>
          <w:rFonts w:ascii="华文仿宋" w:hAnsi="华文仿宋" w:eastAsia="华文仿宋"/>
        </w:rPr>
        <w:t>承担连带保证责任，保证期间</w:t>
      </w:r>
      <w:r>
        <w:rPr>
          <w:rFonts w:hint="eastAsia" w:ascii="华文仿宋" w:hAnsi="华文仿宋" w:eastAsia="华文仿宋"/>
        </w:rPr>
        <w:t>从具体授信合同生效日起直至该具体授信合同约定的债务履行期限届满之日后三年。</w:t>
      </w:r>
    </w:p>
    <w:p w14:paraId="3A947201">
      <w:pPr>
        <w:spacing w:line="460" w:lineRule="exact"/>
        <w:ind w:firstLine="480"/>
        <w:rPr>
          <w:rFonts w:ascii="华文仿宋" w:hAnsi="华文仿宋" w:eastAsia="华文仿宋"/>
        </w:rPr>
      </w:pPr>
    </w:p>
    <w:p w14:paraId="66E3370F">
      <w:pPr>
        <w:spacing w:line="460" w:lineRule="exact"/>
        <w:ind w:firstLine="420" w:firstLineChars="200"/>
        <w:rPr>
          <w:rFonts w:ascii="华文仿宋" w:hAnsi="华文仿宋" w:eastAsia="华文仿宋"/>
          <w:b/>
          <w:bCs/>
        </w:rPr>
      </w:pPr>
      <w:r>
        <w:rPr>
          <w:rFonts w:hint="eastAsia" w:ascii="华文仿宋" w:hAnsi="华文仿宋" w:eastAsia="华文仿宋"/>
          <w:b/>
          <w:bCs/>
        </w:rPr>
        <w:t>本决定的内容和程序符合适用于本公司的一切法律、法规及本公司的章程，所作出的决定真实、完整、合法有效。</w:t>
      </w:r>
    </w:p>
    <w:p w14:paraId="79D47BF2">
      <w:pPr>
        <w:spacing w:line="460" w:lineRule="exact"/>
        <w:rPr>
          <w:rFonts w:ascii="华文仿宋" w:hAnsi="华文仿宋" w:eastAsia="华文仿宋"/>
        </w:rPr>
      </w:pPr>
    </w:p>
    <w:p w14:paraId="3494A673">
      <w:pPr>
        <w:spacing w:line="460" w:lineRule="exact"/>
        <w:rPr>
          <w:rFonts w:ascii="华文仿宋" w:hAnsi="华文仿宋" w:eastAsia="华文仿宋"/>
        </w:rPr>
      </w:pPr>
      <w:r>
        <w:rPr>
          <w:rFonts w:ascii="华文仿宋" w:hAnsi="华文仿宋" w:eastAsia="华文仿宋"/>
        </w:rPr>
        <w:t>_______________________________________________________________________________</w:t>
      </w:r>
    </w:p>
    <w:p w14:paraId="6DF83143">
      <w:pPr>
        <w:spacing w:line="460" w:lineRule="exact"/>
        <w:jc w:val="center"/>
        <w:rPr>
          <w:rFonts w:ascii="华文仿宋" w:hAnsi="华文仿宋" w:eastAsia="华文仿宋"/>
        </w:rPr>
      </w:pPr>
      <w:r>
        <w:rPr>
          <w:rFonts w:hint="eastAsia" w:ascii="华文仿宋" w:hAnsi="华文仿宋" w:eastAsia="华文仿宋"/>
          <w:sz w:val="18"/>
        </w:rPr>
        <w:t>（股东签字）</w:t>
      </w:r>
    </w:p>
    <w:p w14:paraId="49BFB3E7">
      <w:pPr>
        <w:spacing w:line="460" w:lineRule="exact"/>
        <w:jc w:val="right"/>
        <w:rPr>
          <w:rFonts w:ascii="华文仿宋" w:hAnsi="华文仿宋" w:eastAsia="华文仿宋"/>
        </w:rPr>
      </w:pPr>
      <w:bookmarkStart w:id="1" w:name="_GoBack"/>
      <w:bookmarkEnd w:id="1"/>
      <w:r>
        <w:rPr>
          <w:rFonts w:hint="eastAsia" w:ascii="华文仿宋" w:hAnsi="华文仿宋" w:eastAsia="华文仿宋"/>
        </w:rPr>
        <w:t>授信申请人：</w:t>
      </w:r>
      <w:r>
        <w:rPr>
          <w:rFonts w:hint="eastAsia" w:ascii="华文仿宋" w:hAnsi="华文仿宋" w:eastAsia="华文仿宋"/>
          <w:u w:val="single"/>
          <w:lang w:val="en-US" w:eastAsia="zh-CN"/>
        </w:rPr>
        <w:t>{{企业名称}}</w:t>
      </w:r>
    </w:p>
    <w:p w14:paraId="799E41C6">
      <w:pPr>
        <w:spacing w:line="460" w:lineRule="exact"/>
        <w:jc w:val="right"/>
        <w:rPr>
          <w:rFonts w:ascii="华文仿宋" w:hAnsi="华文仿宋" w:eastAsia="华文仿宋"/>
        </w:rPr>
      </w:pPr>
      <w:r>
        <w:rPr>
          <w:rFonts w:hint="eastAsia" w:ascii="华文仿宋" w:hAnsi="华文仿宋" w:eastAsia="华文仿宋"/>
          <w:lang w:val="en-US" w:eastAsia="zh-CN"/>
        </w:rPr>
        <w:t>{{额度启用日期}}</w:t>
      </w:r>
      <w:r>
        <w:rPr>
          <w:rFonts w:hint="eastAsia" w:ascii="华文仿宋" w:hAnsi="华文仿宋" w:eastAsia="华文仿宋"/>
          <w:u w:val="single"/>
        </w:rPr>
        <w:t xml:space="preserve">    </w:t>
      </w:r>
      <w:r>
        <w:rPr>
          <w:rFonts w:hint="eastAsia" w:ascii="华文仿宋" w:hAnsi="华文仿宋" w:eastAsia="华文仿宋"/>
        </w:rPr>
        <w:t>日</w:t>
      </w:r>
    </w:p>
    <w:p w14:paraId="140337B1"/>
    <w:sectPr>
      <w:pgSz w:w="11906" w:h="16838"/>
      <w:pgMar w:top="720" w:right="720" w:bottom="720" w:left="72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 Sans">
    <w:altName w:val="Arial Black"/>
    <w:panose1 w:val="020B0604020202020204"/>
    <w:charset w:val="00"/>
    <w:family w:val="swiss"/>
    <w:pitch w:val="default"/>
    <w:sig w:usb0="00000000" w:usb1="00000000" w:usb2="00000000" w:usb3="00000000" w:csb0="6000009F" w:csb1="DFD70000"/>
  </w:font>
  <w:font w:name="Arial Black">
    <w:panose1 w:val="020B0A04020102020204"/>
    <w:charset w:val="00"/>
    <w:family w:val="auto"/>
    <w:pitch w:val="default"/>
    <w:sig w:usb0="A00002AF" w:usb1="400078FB" w:usb2="00000000" w:usb3="00000000" w:csb0="6000009F" w:csb1="DFD70000"/>
  </w:font>
  <w:font w:name="Noto Sans CJK SC Regular">
    <w:altName w:val="宋体"/>
    <w:panose1 w:val="020B0500000000000000"/>
    <w:charset w:val="86"/>
    <w:family w:val="auto"/>
    <w:pitch w:val="default"/>
    <w:sig w:usb0="00000000" w:usb1="00000000" w:usb2="00000016" w:usb3="00000000" w:csb0="602E0107" w:csb1="00000000"/>
  </w:font>
  <w:font w:name="华文仿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
  <w:drawingGridVerticalSpacing w:val="1"/>
  <w:displayHorizontalDrawingGridEvery w:val="0"/>
  <w:displayVerticalDrawingGridEvery w:val="0"/>
  <w:doNotUseMarginsForDrawingGridOrigin w:val="1"/>
  <w:drawingGridHorizontalOrigin w:val="0"/>
  <w:drawingGridVerticalOrigin w:val="0"/>
  <w:characterSpacingControl w:val="compressPunctuation"/>
  <w:doNotValidateAgainstSchema/>
  <w:doNotDemarcateInvalidXml/>
  <w:compat>
    <w:noLeading/>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283342C"/>
    <w:rsid w:val="09FE128B"/>
    <w:rsid w:val="1B395F40"/>
    <w:rsid w:val="1C3E0988"/>
    <w:rsid w:val="1CEB3E31"/>
    <w:rsid w:val="2FA80FB2"/>
    <w:rsid w:val="3BDE4A28"/>
    <w:rsid w:val="42887054"/>
    <w:rsid w:val="459F1828"/>
    <w:rsid w:val="487D0E4D"/>
    <w:rsid w:val="49465C88"/>
    <w:rsid w:val="4EE31744"/>
    <w:rsid w:val="54536994"/>
    <w:rsid w:val="57BD0D84"/>
    <w:rsid w:val="59C84A1C"/>
    <w:rsid w:val="5B2B6F70"/>
    <w:rsid w:val="632225B3"/>
    <w:rsid w:val="76860F96"/>
    <w:rsid w:val="F66F3D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widowControl w:val="0"/>
      <w:suppressLineNumbers/>
      <w:suppressAutoHyphens/>
      <w:spacing w:before="120" w:after="120"/>
    </w:pPr>
    <w:rPr>
      <w:i/>
      <w:iCs/>
      <w:sz w:val="24"/>
      <w:szCs w:val="24"/>
    </w:rPr>
  </w:style>
  <w:style w:type="paragraph" w:styleId="4">
    <w:name w:val="annotation text"/>
    <w:basedOn w:val="1"/>
    <w:qFormat/>
    <w:uiPriority w:val="0"/>
    <w:pPr>
      <w:jc w:val="left"/>
    </w:pPr>
  </w:style>
  <w:style w:type="paragraph" w:styleId="5">
    <w:name w:val="Body Text"/>
    <w:basedOn w:val="1"/>
    <w:qFormat/>
    <w:uiPriority w:val="0"/>
    <w:pPr>
      <w:spacing w:before="0" w:after="140" w:line="276" w:lineRule="auto"/>
    </w:pPr>
  </w:style>
  <w:style w:type="paragraph" w:styleId="6">
    <w:name w:val="List"/>
    <w:basedOn w:val="5"/>
    <w:qFormat/>
    <w:uiPriority w:val="0"/>
  </w:style>
  <w:style w:type="character" w:customStyle="1" w:styleId="9">
    <w:name w:val="默认段落字体1"/>
    <w:qFormat/>
    <w:uiPriority w:val="0"/>
  </w:style>
  <w:style w:type="paragraph" w:customStyle="1" w:styleId="10">
    <w:name w:val="Heading"/>
    <w:basedOn w:val="1"/>
    <w:next w:val="5"/>
    <w:qFormat/>
    <w:uiPriority w:val="0"/>
    <w:pPr>
      <w:keepNext/>
      <w:widowControl w:val="0"/>
      <w:suppressAutoHyphens/>
      <w:spacing w:before="240" w:after="120"/>
    </w:pPr>
    <w:rPr>
      <w:rFonts w:ascii="Liberation Sans" w:hAnsi="Liberation Sans" w:eastAsia="Noto Sans CJK SC Regular" w:cs="Noto Sans CJK SC Regular"/>
      <w:sz w:val="28"/>
      <w:szCs w:val="28"/>
      <w:lang w:bidi="ar-SA"/>
    </w:rPr>
  </w:style>
  <w:style w:type="paragraph" w:customStyle="1" w:styleId="11">
    <w:name w:val="Index"/>
    <w:basedOn w:val="1"/>
    <w:qFormat/>
    <w:uiPriority w:val="0"/>
    <w:pPr>
      <w:widowControl w:val="0"/>
      <w:suppressLineNumbers/>
      <w:suppressAutoHyphens/>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651</Words>
  <Characters>899</Characters>
  <TotalTime>0</TotalTime>
  <ScaleCrop>false</ScaleCrop>
  <LinksUpToDate>false</LinksUpToDate>
  <CharactersWithSpaces>912</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jinyinghan285</dc:creator>
  <cp:lastModifiedBy>马延</cp:lastModifiedBy>
  <dcterms:modified xsi:type="dcterms:W3CDTF">2026-03-11T08:59:22Z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1C9DD9FBD4574231B1E09D0E73BBCFAB_13</vt:lpwstr>
  </property>
  <property fmtid="{D5CDD505-2E9C-101B-9397-08002B2CF9AE}" pid="4" name="KSOTemplateDocerSaveRecord">
    <vt:lpwstr>eyJoZGlkIjoiOWU2MWNmZDY0MTlkNjYwMTBkMWJiNDYzOWU2MzBjMjciLCJ1c2VySWQiOiIxNTM5NTA0MjMwIn0=</vt:lpwstr>
  </property>
</Properties>
</file>