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8F227">
      <w:pPr>
        <w:snapToGrid w:val="0"/>
        <w:spacing w:line="500" w:lineRule="exact"/>
        <w:jc w:val="left"/>
        <w:rPr>
          <w:rFonts w:eastAsia="黑体"/>
          <w:snapToGrid w:val="0"/>
          <w:kern w:val="0"/>
          <w:sz w:val="32"/>
          <w:szCs w:val="32"/>
        </w:rPr>
      </w:pPr>
    </w:p>
    <w:p w14:paraId="3AC11327">
      <w:pPr>
        <w:snapToGrid w:val="0"/>
        <w:spacing w:line="500" w:lineRule="exact"/>
        <w:jc w:val="center"/>
        <w:rPr>
          <w:rFonts w:eastAsia="黑体"/>
          <w:snapToGrid w:val="0"/>
          <w:kern w:val="0"/>
          <w:sz w:val="32"/>
          <w:szCs w:val="32"/>
        </w:rPr>
      </w:pPr>
      <w:r>
        <w:rPr>
          <w:rFonts w:eastAsia="黑体"/>
          <w:snapToGrid w:val="0"/>
          <w:kern w:val="0"/>
          <w:sz w:val="32"/>
          <w:szCs w:val="32"/>
        </w:rPr>
        <w:t>平安银行线上融资服务平台使用协议（线下版）</w:t>
      </w:r>
    </w:p>
    <w:p w14:paraId="5A826A1F">
      <w:pPr>
        <w:spacing w:after="120" w:afterLines="50"/>
        <w:jc w:val="center"/>
        <w:textAlignment w:val="center"/>
        <w:rPr>
          <w:rFonts w:eastAsia="宋体"/>
          <w:b/>
          <w:snapToGrid w:val="0"/>
          <w:kern w:val="0"/>
          <w:sz w:val="32"/>
          <w:szCs w:val="32"/>
        </w:rPr>
      </w:pPr>
    </w:p>
    <w:p w14:paraId="7C11E917">
      <w:pPr>
        <w:wordWrap w:val="0"/>
        <w:snapToGrid w:val="0"/>
        <w:spacing w:line="300" w:lineRule="exact"/>
        <w:jc w:val="right"/>
        <w:rPr>
          <w:rFonts w:hint="default" w:eastAsia="宋体"/>
          <w:snapToGrid w:val="0"/>
          <w:kern w:val="0"/>
          <w:sz w:val="21"/>
          <w:szCs w:val="21"/>
          <w:lang w:val="en-US" w:eastAsia="zh-CN"/>
        </w:rPr>
      </w:pPr>
      <w:r>
        <w:rPr>
          <w:rFonts w:eastAsia="宋体"/>
          <w:snapToGrid w:val="0"/>
          <w:kern w:val="0"/>
          <w:sz w:val="21"/>
          <w:szCs w:val="21"/>
        </w:rPr>
        <w:t>协议编号：</w:t>
      </w:r>
      <w:r>
        <w:rPr>
          <w:rFonts w:hint="eastAsia" w:eastAsia="宋体"/>
          <w:snapToGrid w:val="0"/>
          <w:kern w:val="0"/>
          <w:sz w:val="21"/>
          <w:szCs w:val="21"/>
          <w:lang w:val="en-US" w:eastAsia="zh-CN"/>
        </w:rPr>
        <w:t>{{线融字5}}</w:t>
      </w:r>
    </w:p>
    <w:p w14:paraId="4FF33D6C">
      <w:pPr>
        <w:snapToGrid w:val="0"/>
        <w:spacing w:line="300" w:lineRule="exact"/>
        <w:jc w:val="right"/>
        <w:rPr>
          <w:rFonts w:eastAsia="宋体"/>
          <w:b/>
          <w:snapToGrid w:val="0"/>
          <w:kern w:val="0"/>
          <w:szCs w:val="30"/>
        </w:rPr>
      </w:pPr>
    </w:p>
    <w:p w14:paraId="43EDFFBB">
      <w:pPr>
        <w:autoSpaceDE w:val="0"/>
        <w:autoSpaceDN w:val="0"/>
        <w:spacing w:line="360" w:lineRule="exact"/>
        <w:rPr>
          <w:rFonts w:hint="eastAsia" w:eastAsiaTheme="minorEastAsia"/>
          <w:sz w:val="21"/>
          <w:szCs w:val="21"/>
          <w:u w:val="single"/>
        </w:rPr>
      </w:pPr>
      <w:r>
        <w:rPr>
          <w:rFonts w:hint="eastAsia" w:eastAsia="宋体"/>
          <w:snapToGrid w:val="0"/>
          <w:kern w:val="0"/>
          <w:sz w:val="21"/>
          <w:szCs w:val="21"/>
        </w:rPr>
        <w:t>甲方：</w:t>
      </w:r>
      <w:r>
        <w:rPr>
          <w:rFonts w:hint="eastAsia" w:eastAsiaTheme="minorEastAsia"/>
          <w:sz w:val="21"/>
          <w:szCs w:val="21"/>
        </w:rPr>
        <w:t>平安银行股份有限公司</w:t>
      </w:r>
      <w:r>
        <w:rPr>
          <w:rFonts w:hint="eastAsia" w:eastAsiaTheme="minorEastAsia"/>
          <w:sz w:val="21"/>
          <w:szCs w:val="21"/>
          <w:u w:val="single"/>
          <w:lang w:val="en-US" w:eastAsia="zh-CN"/>
        </w:rPr>
        <w:t>{{所在分行}}</w:t>
      </w:r>
    </w:p>
    <w:p w14:paraId="334DC014">
      <w:pPr>
        <w:autoSpaceDE w:val="0"/>
        <w:autoSpaceDN w:val="0"/>
        <w:spacing w:line="360" w:lineRule="exact"/>
        <w:rPr>
          <w:rFonts w:hint="eastAsia" w:eastAsiaTheme="minorEastAsia"/>
          <w:sz w:val="21"/>
          <w:szCs w:val="21"/>
          <w:u w:val="single"/>
        </w:rPr>
      </w:pPr>
      <w:r>
        <w:rPr>
          <w:rFonts w:hint="eastAsia" w:eastAsiaTheme="minorEastAsia"/>
          <w:sz w:val="21"/>
          <w:szCs w:val="21"/>
        </w:rPr>
        <w:t>住所（地址）：</w:t>
      </w:r>
      <w:r>
        <w:rPr>
          <w:rFonts w:hint="eastAsia" w:ascii="Times New Roman" w:hAnsi="Times New Roman" w:cs="Times New Roman" w:eastAsiaTheme="minorEastAsia"/>
          <w:kern w:val="2"/>
          <w:sz w:val="21"/>
          <w:szCs w:val="21"/>
          <w:u w:val="single"/>
          <w:lang w:val="en-US" w:eastAsia="zh-CN" w:bidi="ar-SA"/>
        </w:rPr>
        <w:t>{{分行地址}}</w:t>
      </w:r>
    </w:p>
    <w:p w14:paraId="23AE92DC">
      <w:pPr>
        <w:spacing w:line="360" w:lineRule="exact"/>
        <w:jc w:val="left"/>
        <w:rPr>
          <w:rFonts w:hint="eastAsia" w:eastAsiaTheme="minorEastAsia"/>
          <w:sz w:val="21"/>
          <w:szCs w:val="21"/>
        </w:rPr>
      </w:pPr>
      <w:r>
        <w:rPr>
          <w:rFonts w:hint="eastAsia" w:eastAsiaTheme="minorEastAsia"/>
          <w:sz w:val="21"/>
          <w:szCs w:val="21"/>
        </w:rPr>
        <w:t>法定代表人（负责人）：</w:t>
      </w:r>
      <w:r>
        <w:rPr>
          <w:rFonts w:hint="eastAsia" w:ascii="Times New Roman" w:hAnsi="Times New Roman" w:cs="Times New Roman" w:eastAsiaTheme="minorEastAsia"/>
          <w:kern w:val="2"/>
          <w:sz w:val="21"/>
          <w:szCs w:val="21"/>
          <w:u w:val="single"/>
          <w:lang w:val="en-US" w:eastAsia="zh-CN" w:bidi="ar-SA"/>
        </w:rPr>
        <w:t>{{分行法人}}</w:t>
      </w:r>
      <w:r>
        <w:rPr>
          <w:rFonts w:hint="eastAsia" w:ascii="Times New Roman" w:hAnsi="Times New Roman" w:cs="Times New Roman" w:eastAsiaTheme="minorEastAsia"/>
          <w:kern w:val="2"/>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{{分行座机电话}}</w:t>
      </w:r>
    </w:p>
    <w:p w14:paraId="02591256">
      <w:pPr>
        <w:widowControl w:val="0"/>
        <w:spacing w:line="360" w:lineRule="exact"/>
        <w:jc w:val="left"/>
        <w:rPr>
          <w:rFonts w:hint="eastAsia"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联系人：</w:t>
      </w:r>
      <w:r>
        <w:rPr>
          <w:rFonts w:hint="eastAsia" w:ascii="Times New Roman" w:hAnsi="Times New Roman" w:cs="Times New Roman" w:eastAsiaTheme="minorEastAsia"/>
          <w:kern w:val="2"/>
          <w:sz w:val="21"/>
          <w:szCs w:val="21"/>
          <w:u w:val="single"/>
          <w:lang w:val="en-US" w:eastAsia="zh-CN" w:bidi="ar-SA"/>
        </w:rPr>
        <w:t>{{客户经理}}</w:t>
      </w:r>
      <w:r>
        <w:rPr>
          <w:rFonts w:hint="eastAsia" w:ascii="Times New Roman" w:hAnsi="Times New Roman" w:cs="Times New Roman" w:eastAsiaTheme="minorEastAsia"/>
          <w:kern w:val="2"/>
          <w:sz w:val="21"/>
          <w:szCs w:val="21"/>
          <w:lang w:val="en-US" w:eastAsia="zh-CN" w:bidi="ar-SA"/>
        </w:rPr>
        <w:t xml:space="preserve"> 部门：</w:t>
      </w:r>
      <w:r>
        <w:rPr>
          <w:rFonts w:hint="eastAsia" w:ascii="Times New Roman" w:hAnsi="Times New Roman" w:cs="Times New Roman" w:eastAsiaTheme="minorEastAsia"/>
          <w:kern w:val="2"/>
          <w:sz w:val="21"/>
          <w:szCs w:val="21"/>
          <w:u w:val="single"/>
          <w:lang w:val="en-US" w:eastAsia="zh-CN" w:bidi="ar-SA"/>
        </w:rPr>
        <w:t>{{部门}}</w:t>
      </w:r>
      <w:r>
        <w:rPr>
          <w:rFonts w:hint="eastAsia" w:ascii="Times New Roman" w:hAnsi="Times New Roman" w:cs="Times New Roman" w:eastAsiaTheme="minorEastAsia"/>
          <w:kern w:val="2"/>
          <w:sz w:val="21"/>
          <w:szCs w:val="21"/>
          <w:lang w:val="en-US" w:eastAsia="zh-CN" w:bidi="ar-SA"/>
        </w:rPr>
        <w:t xml:space="preserve"> 职位：</w:t>
      </w:r>
      <w:r>
        <w:rPr>
          <w:rFonts w:hint="eastAsia" w:ascii="Times New Roman" w:hAnsi="Times New Roman" w:cs="Times New Roman" w:eastAsiaTheme="minorEastAsia"/>
          <w:kern w:val="2"/>
          <w:sz w:val="21"/>
          <w:szCs w:val="21"/>
          <w:u w:val="single"/>
          <w:lang w:val="en-US" w:eastAsia="zh-CN" w:bidi="ar-SA"/>
        </w:rPr>
        <w:t>{{职位}}</w:t>
      </w:r>
    </w:p>
    <w:p w14:paraId="0F52D2C6">
      <w:pPr>
        <w:widowControl w:val="0"/>
        <w:spacing w:line="360" w:lineRule="exact"/>
        <w:ind w:leftChars="0"/>
        <w:jc w:val="left"/>
        <w:rPr>
          <w:rFonts w:hint="default"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{{联系电话}}</w:t>
      </w:r>
      <w:r>
        <w:rPr>
          <w:rFonts w:hint="eastAsia" w:ascii="Times New Roman" w:hAnsi="Times New Roman" w:cs="Times New Roman" w:eastAsiaTheme="minorEastAsia"/>
          <w:kern w:val="2"/>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{{邮箱}}</w:t>
      </w:r>
    </w:p>
    <w:p w14:paraId="3E99ECEF">
      <w:pPr>
        <w:spacing w:line="360" w:lineRule="exact"/>
        <w:rPr>
          <w:rFonts w:hint="eastAsia" w:eastAsia="宋体"/>
          <w:snapToGrid w:val="0"/>
          <w:kern w:val="0"/>
          <w:sz w:val="21"/>
          <w:szCs w:val="21"/>
          <w:u w:val="single"/>
        </w:rPr>
      </w:pPr>
    </w:p>
    <w:p w14:paraId="155791C2">
      <w:pPr>
        <w:spacing w:line="360" w:lineRule="exact"/>
        <w:jc w:val="left"/>
        <w:rPr>
          <w:rFonts w:hint="eastAsia"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乙方（额度申请人）：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rPr>
        <w:t>企业名称</w:t>
      </w:r>
      <w:r>
        <w:rPr>
          <w:rFonts w:hint="eastAsia" w:ascii="Times New Roman" w:hAnsi="Times New Roman" w:cs="Times New Roman" w:eastAsiaTheme="minorEastAsia"/>
          <w:kern w:val="2"/>
          <w:sz w:val="21"/>
          <w:szCs w:val="21"/>
          <w:u w:val="single"/>
          <w:lang w:val="en-US" w:eastAsia="zh-CN" w:bidi="ar-SA"/>
        </w:rPr>
        <w:t>}}</w:t>
      </w:r>
    </w:p>
    <w:p w14:paraId="28381855">
      <w:pPr>
        <w:spacing w:line="360" w:lineRule="exact"/>
        <w:jc w:val="left"/>
        <w:rPr>
          <w:rFonts w:hint="eastAsia" w:ascii="国标宋体" w:hAnsi="国标宋体" w:eastAsia="国标宋体" w:cs="国标宋体"/>
          <w:color w:val="030303"/>
          <w:sz w:val="21"/>
          <w:szCs w:val="21"/>
          <w:lang w:val="en-US" w:eastAsia="zh-CN"/>
        </w:rPr>
      </w:pPr>
      <w:r>
        <w:rPr>
          <w:rFonts w:hint="eastAsia" w:ascii="国标宋体" w:hAnsi="国标宋体" w:eastAsia="国标宋体" w:cs="国标宋体"/>
          <w:kern w:val="0"/>
          <w:sz w:val="21"/>
          <w:szCs w:val="21"/>
        </w:rPr>
        <w:t>住所（地址）：</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企业地址</w:t>
      </w:r>
      <w:r>
        <w:rPr>
          <w:rFonts w:hint="eastAsia" w:ascii="Times New Roman" w:hAnsi="Times New Roman" w:cs="Times New Roman" w:eastAsiaTheme="minorEastAsia"/>
          <w:kern w:val="2"/>
          <w:sz w:val="21"/>
          <w:szCs w:val="21"/>
          <w:u w:val="single"/>
          <w:lang w:val="en-US" w:eastAsia="zh-CN" w:bidi="ar-SA"/>
        </w:rPr>
        <w:t>}}</w:t>
      </w:r>
    </w:p>
    <w:p w14:paraId="4F58C4D6">
      <w:pPr>
        <w:spacing w:line="360" w:lineRule="exact"/>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rPr>
        <w:t>法定代表人（负责人）：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企业法人电话</w:t>
      </w:r>
      <w:r>
        <w:rPr>
          <w:rFonts w:hint="eastAsia" w:ascii="Times New Roman" w:hAnsi="Times New Roman" w:cs="Times New Roman" w:eastAsiaTheme="minorEastAsia"/>
          <w:kern w:val="2"/>
          <w:sz w:val="21"/>
          <w:szCs w:val="21"/>
          <w:u w:val="single"/>
          <w:lang w:val="en-US" w:eastAsia="zh-CN" w:bidi="ar-SA"/>
        </w:rPr>
        <w:t>}}</w:t>
      </w:r>
    </w:p>
    <w:p w14:paraId="7E25DC06">
      <w:pPr>
        <w:spacing w:line="360" w:lineRule="exact"/>
        <w:jc w:val="left"/>
        <w:rPr>
          <w:rFonts w:hint="default"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lang w:val="en-US" w:eastAsia="zh-CN"/>
        </w:rPr>
        <w:t xml:space="preserve"> </w:t>
      </w:r>
      <w:r>
        <w:rPr>
          <w:rFonts w:hint="eastAsia" w:ascii="国标宋体" w:hAnsi="国标宋体" w:eastAsia="国标宋体" w:cs="国标宋体"/>
          <w:kern w:val="0"/>
          <w:sz w:val="21"/>
          <w:szCs w:val="21"/>
        </w:rPr>
        <w:t>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rPr>
        <w:t xml:space="preserve"> 职位：</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企业联系人职位</w:t>
      </w:r>
      <w:r>
        <w:rPr>
          <w:rFonts w:hint="eastAsia" w:ascii="Times New Roman" w:hAnsi="Times New Roman" w:cs="Times New Roman" w:eastAsiaTheme="minorEastAsia"/>
          <w:kern w:val="2"/>
          <w:sz w:val="21"/>
          <w:szCs w:val="21"/>
          <w:u w:val="single"/>
          <w:lang w:val="en-US" w:eastAsia="zh-CN" w:bidi="ar-SA"/>
        </w:rPr>
        <w:t>}}</w:t>
      </w:r>
    </w:p>
    <w:p w14:paraId="626A02BC">
      <w:pPr>
        <w:widowControl w:val="0"/>
        <w:spacing w:line="360" w:lineRule="exact"/>
        <w:ind w:leftChars="0"/>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企业联系人邮箱</w:t>
      </w:r>
      <w:r>
        <w:rPr>
          <w:rFonts w:hint="eastAsia" w:ascii="Times New Roman" w:hAnsi="Times New Roman" w:cs="Times New Roman" w:eastAsiaTheme="minorEastAsia"/>
          <w:kern w:val="2"/>
          <w:sz w:val="21"/>
          <w:szCs w:val="21"/>
          <w:u w:val="single"/>
          <w:lang w:val="en-US" w:eastAsia="zh-CN" w:bidi="ar-SA"/>
        </w:rPr>
        <w:t>}}</w:t>
      </w:r>
    </w:p>
    <w:p w14:paraId="5C6E199C">
      <w:pPr>
        <w:spacing w:line="360" w:lineRule="exact"/>
        <w:jc w:val="left"/>
        <w:rPr>
          <w:rFonts w:hint="eastAsia" w:ascii="国标宋体" w:hAnsi="国标宋体" w:eastAsia="国标宋体" w:cs="国标宋体"/>
          <w:kern w:val="0"/>
          <w:sz w:val="21"/>
          <w:szCs w:val="21"/>
          <w:u w:val="single"/>
          <w:lang w:val="en-US" w:eastAsia="zh-CN"/>
        </w:rPr>
      </w:pPr>
    </w:p>
    <w:p w14:paraId="641ACA43">
      <w:pPr>
        <w:spacing w:line="380" w:lineRule="exact"/>
        <w:ind w:firstLine="444" w:firstLineChars="200"/>
        <w:rPr>
          <w:rFonts w:eastAsiaTheme="majorEastAsia"/>
          <w:spacing w:val="6"/>
          <w:sz w:val="21"/>
          <w:szCs w:val="21"/>
        </w:rPr>
      </w:pPr>
      <w:r>
        <w:rPr>
          <w:rFonts w:eastAsiaTheme="majorEastAsia"/>
          <w:spacing w:val="6"/>
          <w:sz w:val="21"/>
          <w:szCs w:val="21"/>
        </w:rPr>
        <w:t>为规范和明确协议各方的权利义务关系，根据《中华人民共和国民法典》、《中华人民共和国电子签名法》等法律规定，协议各方本着平等互利、诚实守信的原则，就协议各方使用平安银行“线上融资服务平台”等相关事宜达成如下协议：</w:t>
      </w:r>
    </w:p>
    <w:p w14:paraId="1859C320">
      <w:pPr>
        <w:spacing w:line="380" w:lineRule="exact"/>
        <w:ind w:firstLine="444" w:firstLineChars="200"/>
        <w:rPr>
          <w:rFonts w:eastAsiaTheme="majorEastAsia"/>
          <w:spacing w:val="6"/>
          <w:sz w:val="21"/>
          <w:szCs w:val="21"/>
        </w:rPr>
      </w:pPr>
    </w:p>
    <w:p w14:paraId="4A97875C">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第一条  释义</w:t>
      </w:r>
    </w:p>
    <w:p w14:paraId="4860E252">
      <w:pPr>
        <w:spacing w:line="380" w:lineRule="exact"/>
        <w:ind w:firstLine="444" w:firstLineChars="200"/>
        <w:rPr>
          <w:rFonts w:eastAsiaTheme="majorEastAsia"/>
          <w:spacing w:val="6"/>
          <w:sz w:val="21"/>
          <w:szCs w:val="21"/>
        </w:rPr>
      </w:pPr>
      <w:r>
        <w:rPr>
          <w:rFonts w:eastAsiaTheme="majorEastAsia"/>
          <w:spacing w:val="6"/>
          <w:sz w:val="21"/>
          <w:szCs w:val="21"/>
        </w:rPr>
        <w:t>除非协议各方另有约定，本协议项下相关术语释义如下：</w:t>
      </w:r>
    </w:p>
    <w:p w14:paraId="2633A007">
      <w:pPr>
        <w:spacing w:line="380" w:lineRule="exact"/>
        <w:ind w:firstLine="446" w:firstLineChars="200"/>
        <w:rPr>
          <w:rFonts w:eastAsiaTheme="majorEastAsia"/>
          <w:b/>
          <w:spacing w:val="6"/>
          <w:sz w:val="21"/>
          <w:szCs w:val="21"/>
        </w:rPr>
      </w:pPr>
      <w:r>
        <w:rPr>
          <w:rFonts w:hint="eastAsia" w:eastAsiaTheme="majorEastAsia"/>
          <w:b/>
          <w:spacing w:val="6"/>
          <w:sz w:val="21"/>
          <w:szCs w:val="21"/>
        </w:rPr>
        <w:t>（一）</w:t>
      </w:r>
      <w:r>
        <w:rPr>
          <w:rFonts w:eastAsiaTheme="majorEastAsia"/>
          <w:b/>
          <w:spacing w:val="6"/>
          <w:sz w:val="21"/>
          <w:szCs w:val="21"/>
        </w:rPr>
        <w:t>线上融资服务平台</w:t>
      </w:r>
    </w:p>
    <w:p w14:paraId="75E4403D">
      <w:pPr>
        <w:spacing w:line="380" w:lineRule="exact"/>
        <w:ind w:firstLine="444" w:firstLineChars="200"/>
        <w:rPr>
          <w:rFonts w:eastAsiaTheme="majorEastAsia"/>
          <w:spacing w:val="6"/>
          <w:sz w:val="21"/>
          <w:szCs w:val="21"/>
        </w:rPr>
      </w:pPr>
      <w:r>
        <w:rPr>
          <w:rFonts w:eastAsiaTheme="majorEastAsia"/>
          <w:spacing w:val="6"/>
          <w:sz w:val="21"/>
          <w:szCs w:val="21"/>
        </w:rPr>
        <w:t>线上融资服务平台是指平安银行研发实施的旨在为融资业务各相关参与方提供线上服务的一套电子化金融服务系统，并通过该系统与银行内部的信贷管理系统、账务处理系统、会计核算系统等多个关联系统的整合，以及在法律允许范围内与各相关业务合作方系统数据信息的协同与共享，旨在为客户提供更为高效便捷的融资、结算、资金管理、风险管理、信息服务等全面的金融产品和服务，并在法律允许范围内提高和实现与业务相关的商流、物流、资金流、信息流等各类信息的透明和共享。在本协议项下也称为</w:t>
      </w:r>
      <w:r>
        <w:rPr>
          <w:rFonts w:eastAsiaTheme="majorEastAsia"/>
          <w:b/>
          <w:spacing w:val="6"/>
          <w:sz w:val="21"/>
          <w:szCs w:val="21"/>
        </w:rPr>
        <w:t>“甲方平台”</w:t>
      </w:r>
      <w:r>
        <w:rPr>
          <w:rFonts w:eastAsiaTheme="majorEastAsia"/>
          <w:spacing w:val="6"/>
          <w:sz w:val="21"/>
          <w:szCs w:val="21"/>
        </w:rPr>
        <w:t>。</w:t>
      </w:r>
    </w:p>
    <w:p w14:paraId="346761A4">
      <w:pPr>
        <w:spacing w:line="380" w:lineRule="exact"/>
        <w:ind w:firstLine="446" w:firstLineChars="200"/>
        <w:rPr>
          <w:rFonts w:eastAsiaTheme="majorEastAsia"/>
          <w:b/>
          <w:bCs/>
          <w:spacing w:val="6"/>
          <w:sz w:val="21"/>
          <w:szCs w:val="21"/>
        </w:rPr>
      </w:pPr>
      <w:r>
        <w:rPr>
          <w:rFonts w:eastAsiaTheme="majorEastAsia"/>
          <w:b/>
          <w:bCs/>
          <w:spacing w:val="6"/>
          <w:sz w:val="21"/>
          <w:szCs w:val="21"/>
        </w:rPr>
        <w:t>基于甲方为不同金融产品和服务所设定的不同的业务流程和操作规则，乙方可通过电子签名（或法律允许的其他电子确认方式）在甲方平台进行各类业务操作，包括但不限于乙方（根据其参与业务的种类、性质以及其承担的职责）通过甲方平台提交、签署、确认或修改与各相关金融产品和/或服务相对应的各类业务申请（如借款申请、承兑申请、质押申请、还款申请、担保物置换/处置/担保解除申请及各类信息服务申请等）、发出各类通知、确认或指示、或提交、签署、确认或修改各类合同或协议等相关法律性文件，并根据甲方平台的具体功能进行各类业务处理状态的查询、统计、预警等。</w:t>
      </w:r>
    </w:p>
    <w:p w14:paraId="03924642">
      <w:pPr>
        <w:spacing w:line="380" w:lineRule="exact"/>
        <w:ind w:firstLine="444" w:firstLineChars="200"/>
        <w:rPr>
          <w:rFonts w:eastAsiaTheme="majorEastAsia"/>
          <w:spacing w:val="6"/>
          <w:sz w:val="21"/>
          <w:szCs w:val="21"/>
        </w:rPr>
      </w:pPr>
      <w:r>
        <w:rPr>
          <w:rFonts w:eastAsiaTheme="majorEastAsia"/>
          <w:spacing w:val="6"/>
          <w:sz w:val="21"/>
          <w:szCs w:val="21"/>
        </w:rPr>
        <w:t>作为甲方平台系统使用者的乙方，可以是甲方的授信对象客户，也可以是甲方所开展业务环节的相关合作方（包括但不限于生产商、供应商、仓储方、监管方等）。</w:t>
      </w:r>
    </w:p>
    <w:p w14:paraId="382CC9D2">
      <w:pPr>
        <w:spacing w:line="380" w:lineRule="exact"/>
        <w:ind w:firstLine="444" w:firstLineChars="200"/>
        <w:rPr>
          <w:rFonts w:eastAsiaTheme="majorEastAsia"/>
          <w:spacing w:val="6"/>
          <w:sz w:val="21"/>
          <w:szCs w:val="21"/>
        </w:rPr>
      </w:pPr>
      <w:r>
        <w:rPr>
          <w:rFonts w:eastAsiaTheme="majorEastAsia"/>
          <w:spacing w:val="6"/>
          <w:sz w:val="21"/>
          <w:szCs w:val="21"/>
        </w:rPr>
        <w:t>甲方将跟随相关金融科技技术进步并基于业务开展实际情况，在法律及监管政策允许范围内，通过甲方平台逐步开通和开放甲方各类金融产品和/或服务，具体种类包括但不限于：贷款、承兑、贴现、信用证、保函等各类基础融资产品；现货质押等各类资产抵质押融资、保理等应收账款类融资、先票/先款后货预付融资等各类供应链融资业务；各类结算和信息增值服务等。具体以甲方实际开通及不时调整结果为准。</w:t>
      </w:r>
    </w:p>
    <w:p w14:paraId="3E4DEE77">
      <w:pPr>
        <w:spacing w:line="380" w:lineRule="exact"/>
        <w:ind w:firstLine="446" w:firstLineChars="200"/>
        <w:rPr>
          <w:rFonts w:eastAsiaTheme="majorEastAsia"/>
          <w:b/>
          <w:spacing w:val="6"/>
          <w:sz w:val="21"/>
          <w:szCs w:val="21"/>
        </w:rPr>
      </w:pPr>
      <w:r>
        <w:rPr>
          <w:rFonts w:hint="eastAsia" w:eastAsiaTheme="majorEastAsia"/>
          <w:b/>
          <w:spacing w:val="6"/>
          <w:sz w:val="21"/>
          <w:szCs w:val="21"/>
        </w:rPr>
        <w:t>（二）</w:t>
      </w:r>
      <w:r>
        <w:rPr>
          <w:rFonts w:eastAsiaTheme="majorEastAsia"/>
          <w:b/>
          <w:spacing w:val="6"/>
          <w:sz w:val="21"/>
          <w:szCs w:val="21"/>
        </w:rPr>
        <w:t xml:space="preserve">银行电子渠道 </w:t>
      </w:r>
    </w:p>
    <w:p w14:paraId="1C41DB39">
      <w:pPr>
        <w:spacing w:line="380" w:lineRule="exact"/>
        <w:ind w:firstLine="444" w:firstLineChars="200"/>
        <w:rPr>
          <w:rFonts w:eastAsiaTheme="majorEastAsia"/>
          <w:spacing w:val="6"/>
          <w:sz w:val="21"/>
          <w:szCs w:val="21"/>
        </w:rPr>
      </w:pPr>
      <w:r>
        <w:rPr>
          <w:rFonts w:eastAsiaTheme="majorEastAsia"/>
          <w:spacing w:val="6"/>
          <w:sz w:val="21"/>
          <w:szCs w:val="21"/>
        </w:rPr>
        <w:t>银行电子渠道是指系统使用方可以藉以接触、登录和使用甲方平台的具体方式；为免疑义，受限于甲方及甲方平台相关政策或规则的允许，乙方作为甲方平台的系统使用方，可以通过多种银行电子渠道直达、登录和使用甲方平台；前述“银行电子渠道”包括但不限于：利用计算机和互联网提供银行业务支持的金融服务系统（以下或简称“</w:t>
      </w:r>
      <w:r>
        <w:rPr>
          <w:rFonts w:eastAsiaTheme="majorEastAsia"/>
          <w:b/>
          <w:bCs/>
          <w:spacing w:val="6"/>
          <w:sz w:val="21"/>
          <w:szCs w:val="21"/>
        </w:rPr>
        <w:t>网上银行</w:t>
      </w:r>
      <w:r>
        <w:rPr>
          <w:rFonts w:eastAsiaTheme="majorEastAsia"/>
          <w:spacing w:val="6"/>
          <w:sz w:val="21"/>
          <w:szCs w:val="21"/>
        </w:rPr>
        <w:t>”），利用电话等声讯设备和电信网络提供银行业务支持的金融服务系统（如适用）（以下或简称“</w:t>
      </w:r>
      <w:r>
        <w:rPr>
          <w:rFonts w:eastAsiaTheme="majorEastAsia"/>
          <w:b/>
          <w:bCs/>
          <w:spacing w:val="6"/>
          <w:sz w:val="21"/>
          <w:szCs w:val="21"/>
        </w:rPr>
        <w:t>电话银行</w:t>
      </w:r>
      <w:r>
        <w:rPr>
          <w:rFonts w:eastAsiaTheme="majorEastAsia"/>
          <w:spacing w:val="6"/>
          <w:sz w:val="21"/>
          <w:szCs w:val="21"/>
        </w:rPr>
        <w:t>”），利用移动电话和无线网络提供银行业务支持的金融服务系统（以下或简称“</w:t>
      </w:r>
      <w:r>
        <w:rPr>
          <w:rFonts w:eastAsiaTheme="majorEastAsia"/>
          <w:b/>
          <w:bCs/>
          <w:spacing w:val="6"/>
          <w:sz w:val="21"/>
          <w:szCs w:val="21"/>
        </w:rPr>
        <w:t>手机银行</w:t>
      </w:r>
      <w:r>
        <w:rPr>
          <w:rFonts w:eastAsiaTheme="majorEastAsia"/>
          <w:spacing w:val="6"/>
          <w:sz w:val="21"/>
          <w:szCs w:val="21"/>
        </w:rPr>
        <w:t>”），以及其他利用电子服务设备和网络，支持客户通过自助服务方式完成金融交易的金融服务系统。</w:t>
      </w:r>
    </w:p>
    <w:p w14:paraId="12B68C0A">
      <w:pPr>
        <w:spacing w:line="380" w:lineRule="exact"/>
        <w:ind w:firstLine="446" w:firstLineChars="200"/>
        <w:rPr>
          <w:rFonts w:eastAsiaTheme="majorEastAsia"/>
          <w:b/>
          <w:spacing w:val="6"/>
          <w:sz w:val="21"/>
          <w:szCs w:val="21"/>
        </w:rPr>
      </w:pPr>
      <w:r>
        <w:rPr>
          <w:rFonts w:hint="eastAsia" w:eastAsiaTheme="majorEastAsia"/>
          <w:b/>
          <w:spacing w:val="6"/>
          <w:sz w:val="21"/>
          <w:szCs w:val="21"/>
        </w:rPr>
        <w:t>（三）</w:t>
      </w:r>
      <w:r>
        <w:rPr>
          <w:rFonts w:eastAsiaTheme="majorEastAsia"/>
          <w:b/>
          <w:spacing w:val="6"/>
          <w:sz w:val="21"/>
          <w:szCs w:val="21"/>
        </w:rPr>
        <w:t>数字证书</w:t>
      </w:r>
    </w:p>
    <w:p w14:paraId="2248973D">
      <w:pPr>
        <w:spacing w:line="380" w:lineRule="exact"/>
        <w:ind w:firstLine="444" w:firstLineChars="200"/>
        <w:rPr>
          <w:rFonts w:eastAsiaTheme="majorEastAsia"/>
          <w:spacing w:val="6"/>
          <w:sz w:val="21"/>
          <w:szCs w:val="21"/>
        </w:rPr>
      </w:pPr>
      <w:r>
        <w:rPr>
          <w:rFonts w:eastAsiaTheme="majorEastAsia"/>
          <w:spacing w:val="6"/>
          <w:sz w:val="21"/>
          <w:szCs w:val="21"/>
        </w:rPr>
        <w:t>数字证书是指用于存放用户身份标识，并对用户发送的电子渠道（如网上银行系统、手机银行系统等）交易信息进行数字签名的有效印鉴。平安银行的数字证书的类型包括但不限于：USBKEY证书、蓝牙证书、手机证书。</w:t>
      </w:r>
    </w:p>
    <w:p w14:paraId="5E25FBFD">
      <w:pPr>
        <w:spacing w:line="380" w:lineRule="exact"/>
        <w:ind w:firstLine="446" w:firstLineChars="200"/>
        <w:rPr>
          <w:rFonts w:eastAsiaTheme="majorEastAsia"/>
          <w:b/>
          <w:spacing w:val="6"/>
          <w:sz w:val="21"/>
          <w:szCs w:val="21"/>
        </w:rPr>
      </w:pPr>
      <w:r>
        <w:rPr>
          <w:rFonts w:hint="eastAsia" w:eastAsiaTheme="majorEastAsia"/>
          <w:b/>
          <w:spacing w:val="6"/>
          <w:sz w:val="21"/>
          <w:szCs w:val="21"/>
        </w:rPr>
        <w:t>（四）</w:t>
      </w:r>
      <w:r>
        <w:rPr>
          <w:rFonts w:eastAsiaTheme="majorEastAsia"/>
          <w:b/>
          <w:spacing w:val="6"/>
          <w:sz w:val="21"/>
          <w:szCs w:val="21"/>
        </w:rPr>
        <w:t>电子指令</w:t>
      </w:r>
    </w:p>
    <w:p w14:paraId="13ACAD2B">
      <w:pPr>
        <w:spacing w:line="380" w:lineRule="exact"/>
        <w:ind w:firstLine="444" w:firstLineChars="200"/>
        <w:rPr>
          <w:rFonts w:eastAsiaTheme="majorEastAsia"/>
          <w:spacing w:val="6"/>
          <w:sz w:val="21"/>
          <w:szCs w:val="21"/>
        </w:rPr>
      </w:pPr>
      <w:r>
        <w:rPr>
          <w:rFonts w:eastAsiaTheme="majorEastAsia"/>
          <w:spacing w:val="6"/>
          <w:sz w:val="21"/>
          <w:szCs w:val="21"/>
        </w:rPr>
        <w:t>电子指令是指客户合法登录银行电子渠道（如网上银行系统、手机银行系统等）后，通过该类电子渠道操作使用甲方平台各项业务功能而向银行发出的符合甲方要求的，包括但不限于业务申请、查询、支付转账、修改/审核/确认/删除承诺及/或合同协议类文书、收款或货确认、监管方办理到货/提货等指令的各类电子数据信息。</w:t>
      </w:r>
    </w:p>
    <w:p w14:paraId="2CB027A8">
      <w:pPr>
        <w:spacing w:line="380" w:lineRule="exact"/>
        <w:ind w:firstLine="446" w:firstLineChars="200"/>
        <w:outlineLvl w:val="0"/>
        <w:rPr>
          <w:rFonts w:eastAsiaTheme="majorEastAsia"/>
          <w:spacing w:val="6"/>
          <w:sz w:val="21"/>
          <w:szCs w:val="21"/>
        </w:rPr>
      </w:pPr>
      <w:r>
        <w:rPr>
          <w:rFonts w:eastAsiaTheme="majorEastAsia"/>
          <w:b/>
          <w:spacing w:val="6"/>
          <w:sz w:val="21"/>
          <w:szCs w:val="21"/>
        </w:rPr>
        <w:t>第二条</w:t>
      </w:r>
      <w:r>
        <w:rPr>
          <w:rFonts w:eastAsiaTheme="majorEastAsia"/>
          <w:spacing w:val="6"/>
          <w:sz w:val="21"/>
          <w:szCs w:val="21"/>
        </w:rPr>
        <w:t xml:space="preserve"> </w:t>
      </w:r>
      <w:r>
        <w:rPr>
          <w:rFonts w:eastAsiaTheme="majorEastAsia"/>
          <w:b/>
          <w:spacing w:val="6"/>
          <w:sz w:val="21"/>
          <w:szCs w:val="21"/>
        </w:rPr>
        <w:t>本协议主体与其他相关方的关联</w:t>
      </w:r>
    </w:p>
    <w:p w14:paraId="726AA021">
      <w:pPr>
        <w:spacing w:line="380" w:lineRule="exact"/>
        <w:ind w:firstLine="444" w:firstLineChars="200"/>
        <w:rPr>
          <w:rFonts w:eastAsiaTheme="majorEastAsia"/>
          <w:b/>
          <w:spacing w:val="6"/>
          <w:sz w:val="21"/>
          <w:szCs w:val="21"/>
        </w:rPr>
      </w:pPr>
      <w:r>
        <w:rPr>
          <w:rFonts w:eastAsiaTheme="majorEastAsia"/>
          <w:spacing w:val="6"/>
          <w:sz w:val="21"/>
          <w:szCs w:val="21"/>
        </w:rPr>
        <w:t>（一）在乙方使用甲方平台办理有关业务时，除乙方和甲方外，还可能涉及其它业务合作方。该业务合作第三方有可能是乙方的直接交易对手（如商品或服务贸易中的交易对手），也有可能是甲方引入的共同为乙方提供相关服务的第三方，也有可能是甲方和乙方共同服务的客户。在本协议中，称为</w:t>
      </w:r>
      <w:r>
        <w:rPr>
          <w:rFonts w:eastAsiaTheme="majorEastAsia"/>
          <w:b/>
          <w:spacing w:val="6"/>
          <w:sz w:val="21"/>
          <w:szCs w:val="21"/>
        </w:rPr>
        <w:t>“其他相关方”</w:t>
      </w:r>
      <w:r>
        <w:rPr>
          <w:rFonts w:eastAsiaTheme="majorEastAsia"/>
          <w:spacing w:val="6"/>
          <w:sz w:val="21"/>
          <w:szCs w:val="21"/>
        </w:rPr>
        <w:t>。</w:t>
      </w:r>
    </w:p>
    <w:p w14:paraId="034A83C0">
      <w:pPr>
        <w:spacing w:line="380" w:lineRule="exact"/>
        <w:ind w:firstLine="444" w:firstLineChars="200"/>
        <w:rPr>
          <w:rFonts w:eastAsiaTheme="majorEastAsia"/>
          <w:b/>
          <w:bCs/>
          <w:spacing w:val="6"/>
          <w:sz w:val="21"/>
          <w:szCs w:val="21"/>
        </w:rPr>
      </w:pPr>
      <w:r>
        <w:rPr>
          <w:rFonts w:eastAsiaTheme="majorEastAsia"/>
          <w:spacing w:val="6"/>
          <w:sz w:val="21"/>
          <w:szCs w:val="21"/>
        </w:rPr>
        <w:t>（二）基于甲方确定的业务规则，乙方和/或其他相关方需要通过使用甲方平台或其它渠道向甲方提供某种审核确认、认可、承诺类文书或电子数据信息指令，以满足乙方和/或其他相关方可以在甲方平台成功申请办理某项业务所必需的前提和要求，则</w:t>
      </w:r>
      <w:r>
        <w:rPr>
          <w:rFonts w:eastAsiaTheme="majorEastAsia"/>
          <w:b/>
          <w:bCs/>
          <w:spacing w:val="6"/>
          <w:sz w:val="21"/>
          <w:szCs w:val="21"/>
        </w:rPr>
        <w:t>乙方在此承诺，对于依据上述规则而产生的必需的信息交换和共享，乙方对于其他相关方和甲方查询和使用与乙方相关的该类信息视为乙方已对其他相关方和甲方进行了充分的授权。</w:t>
      </w:r>
    </w:p>
    <w:p w14:paraId="6A0146D1">
      <w:pPr>
        <w:spacing w:line="380" w:lineRule="exact"/>
        <w:ind w:firstLine="446" w:firstLineChars="200"/>
        <w:outlineLvl w:val="0"/>
        <w:rPr>
          <w:rFonts w:eastAsiaTheme="majorEastAsia"/>
          <w:spacing w:val="6"/>
          <w:sz w:val="21"/>
          <w:szCs w:val="21"/>
        </w:rPr>
      </w:pPr>
      <w:r>
        <w:rPr>
          <w:rFonts w:eastAsiaTheme="majorEastAsia"/>
          <w:b/>
          <w:spacing w:val="6"/>
          <w:sz w:val="21"/>
          <w:szCs w:val="21"/>
        </w:rPr>
        <w:t>第三条</w:t>
      </w:r>
      <w:r>
        <w:rPr>
          <w:rFonts w:eastAsiaTheme="majorEastAsia"/>
          <w:spacing w:val="6"/>
          <w:sz w:val="21"/>
          <w:szCs w:val="21"/>
        </w:rPr>
        <w:t xml:space="preserve">  </w:t>
      </w:r>
      <w:r>
        <w:rPr>
          <w:rFonts w:eastAsiaTheme="majorEastAsia"/>
          <w:b/>
          <w:spacing w:val="6"/>
          <w:sz w:val="21"/>
          <w:szCs w:val="21"/>
        </w:rPr>
        <w:t>本协议与其他相关合同/协议的关联</w:t>
      </w:r>
    </w:p>
    <w:p w14:paraId="675C8340">
      <w:pPr>
        <w:spacing w:line="380" w:lineRule="exact"/>
        <w:ind w:firstLine="444" w:firstLineChars="200"/>
        <w:rPr>
          <w:rFonts w:eastAsiaTheme="majorEastAsia"/>
          <w:spacing w:val="6"/>
          <w:sz w:val="21"/>
          <w:szCs w:val="21"/>
        </w:rPr>
      </w:pPr>
      <w:r>
        <w:rPr>
          <w:rFonts w:eastAsiaTheme="majorEastAsia"/>
          <w:spacing w:val="6"/>
          <w:sz w:val="21"/>
          <w:szCs w:val="21"/>
        </w:rPr>
        <w:t>（一）乙方和其他相关方只要操作使用甲方平台，无论其使用何种具体的产品和服务，也无论其在业务办理过程中承担何种职能，乙方和其他相关方均需按照甲方要求签署本《平安银行线上融资服务平台使用协议》；</w:t>
      </w:r>
    </w:p>
    <w:p w14:paraId="0ED09B11">
      <w:pPr>
        <w:spacing w:line="380" w:lineRule="exact"/>
        <w:ind w:firstLine="444" w:firstLineChars="200"/>
        <w:rPr>
          <w:rFonts w:eastAsiaTheme="majorEastAsia"/>
          <w:spacing w:val="6"/>
          <w:sz w:val="21"/>
          <w:szCs w:val="21"/>
        </w:rPr>
      </w:pPr>
      <w:r>
        <w:rPr>
          <w:rFonts w:eastAsiaTheme="majorEastAsia"/>
          <w:spacing w:val="6"/>
          <w:sz w:val="21"/>
          <w:szCs w:val="21"/>
        </w:rPr>
        <w:t>（二）在乙方作为甲方和其他相关方所提供服务的接收方时，乙方需要按照甲方和/或其他相关方的要求，与甲方和/或其他相关方通过线上或线下签署具体的业务协议，还可能包括相关授信协议、担保协议等；</w:t>
      </w:r>
    </w:p>
    <w:p w14:paraId="0ACC5611">
      <w:pPr>
        <w:spacing w:line="380" w:lineRule="exact"/>
        <w:ind w:firstLine="444" w:firstLineChars="200"/>
        <w:rPr>
          <w:rFonts w:eastAsiaTheme="majorEastAsia"/>
          <w:spacing w:val="6"/>
          <w:sz w:val="21"/>
          <w:szCs w:val="21"/>
        </w:rPr>
      </w:pPr>
      <w:r>
        <w:rPr>
          <w:rFonts w:eastAsiaTheme="majorEastAsia"/>
          <w:spacing w:val="6"/>
          <w:sz w:val="21"/>
          <w:szCs w:val="21"/>
        </w:rPr>
        <w:t>（三）在乙方作为与甲方一起共同为客户提供服务的相关方时，乙方需要和甲方通过线上或线下签署有关业务合作协议，确定为双方客户提供服务的业务合作方案、业务流程和技术实现方案（若有）。在具体业务办理时，依据商定的规则，乙方可能还需与甲方、其他相关方（即客户）通过线上或线下签署包含各方操作及对应权利义务关系的具体业务协议；</w:t>
      </w:r>
    </w:p>
    <w:p w14:paraId="6B67BE34">
      <w:pPr>
        <w:spacing w:line="380" w:lineRule="exact"/>
        <w:ind w:firstLine="444" w:firstLineChars="200"/>
        <w:rPr>
          <w:rFonts w:eastAsiaTheme="majorEastAsia"/>
          <w:spacing w:val="6"/>
          <w:sz w:val="21"/>
          <w:szCs w:val="21"/>
        </w:rPr>
      </w:pPr>
      <w:r>
        <w:rPr>
          <w:rFonts w:eastAsiaTheme="majorEastAsia"/>
          <w:spacing w:val="6"/>
          <w:sz w:val="21"/>
          <w:szCs w:val="21"/>
        </w:rPr>
        <w:t>（四）依据上述（二）和（三）所需签署的各类协议若未正式生效，则即使本系统使用协议已生效，乙方也无权使用甲方平台或要求甲方通过该平台为其办理相关业务，无权要求甲方与其一起共同为客户（其他相关方）提供某种服务。</w:t>
      </w:r>
    </w:p>
    <w:p w14:paraId="35F43CAC">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第四条  关于甲方平台的应用</w:t>
      </w:r>
    </w:p>
    <w:p w14:paraId="062FBAAA">
      <w:pPr>
        <w:spacing w:line="380" w:lineRule="exact"/>
        <w:ind w:firstLine="444" w:firstLineChars="200"/>
        <w:rPr>
          <w:rFonts w:eastAsiaTheme="majorEastAsia"/>
          <w:spacing w:val="6"/>
          <w:sz w:val="21"/>
          <w:szCs w:val="21"/>
        </w:rPr>
      </w:pPr>
      <w:r>
        <w:rPr>
          <w:rFonts w:eastAsiaTheme="majorEastAsia"/>
          <w:spacing w:val="6"/>
          <w:sz w:val="21"/>
          <w:szCs w:val="21"/>
        </w:rPr>
        <w:t>（一）在乙方和其他相关方均通过操作使用甲方平台办理有关业务的情况下</w:t>
      </w:r>
    </w:p>
    <w:p w14:paraId="7C01AFA2">
      <w:pPr>
        <w:spacing w:line="380" w:lineRule="exact"/>
        <w:ind w:firstLine="444" w:firstLineChars="200"/>
        <w:rPr>
          <w:rFonts w:eastAsiaTheme="majorEastAsia"/>
          <w:b/>
          <w:spacing w:val="6"/>
          <w:sz w:val="21"/>
          <w:szCs w:val="21"/>
        </w:rPr>
      </w:pPr>
      <w:r>
        <w:rPr>
          <w:rFonts w:eastAsiaTheme="majorEastAsia"/>
          <w:spacing w:val="6"/>
          <w:sz w:val="21"/>
          <w:szCs w:val="21"/>
        </w:rPr>
        <w:t>1.甲乙双方均认可该类其他相关方依照甲方规则在统一的甲方平台上进行的各种操作；</w:t>
      </w:r>
    </w:p>
    <w:p w14:paraId="44A203C8">
      <w:pPr>
        <w:spacing w:line="380" w:lineRule="exact"/>
        <w:ind w:firstLine="446" w:firstLineChars="200"/>
        <w:rPr>
          <w:rFonts w:eastAsiaTheme="majorEastAsia"/>
          <w:b/>
          <w:bCs/>
          <w:spacing w:val="6"/>
          <w:sz w:val="21"/>
          <w:szCs w:val="21"/>
        </w:rPr>
      </w:pPr>
      <w:r>
        <w:rPr>
          <w:rFonts w:eastAsiaTheme="majorEastAsia"/>
          <w:b/>
          <w:bCs/>
          <w:spacing w:val="6"/>
          <w:sz w:val="21"/>
          <w:szCs w:val="21"/>
        </w:rPr>
        <w:t>2.只要是乙方和其他相关方通过自身的身份认证证书、密码等以电子签名形式通过甲方平台完成的各类交易和电子指令交换，则甲乙双方和其他相关方均认同该类交易和电子指令交换的法律效力，承诺遵守《中华人民共和国电子签名法》等国家相关法律法规、部门规章，遵守国家信息安全等级保护的相关规定和标准，遵守国家制定的互联网技术规范和安全规范。</w:t>
      </w:r>
    </w:p>
    <w:p w14:paraId="6B4A8CD0">
      <w:pPr>
        <w:spacing w:line="380" w:lineRule="exact"/>
        <w:ind w:firstLine="444" w:firstLineChars="200"/>
        <w:rPr>
          <w:rFonts w:eastAsiaTheme="majorEastAsia"/>
          <w:spacing w:val="6"/>
          <w:sz w:val="21"/>
          <w:szCs w:val="21"/>
        </w:rPr>
      </w:pPr>
      <w:r>
        <w:rPr>
          <w:rFonts w:eastAsiaTheme="majorEastAsia"/>
          <w:spacing w:val="6"/>
          <w:sz w:val="21"/>
          <w:szCs w:val="21"/>
        </w:rPr>
        <w:t>（二）在乙方作为甲方和其他相关方所提供服务的接收方时，若甲方与其他相关方采用数据协同的方式共同为乙方提供更为高效优质的相关服务和业务操作功能，则：</w:t>
      </w:r>
    </w:p>
    <w:p w14:paraId="7766324E">
      <w:pPr>
        <w:spacing w:line="380" w:lineRule="exact"/>
        <w:ind w:firstLine="446" w:firstLineChars="200"/>
        <w:rPr>
          <w:rFonts w:eastAsiaTheme="majorEastAsia"/>
          <w:b/>
          <w:bCs/>
          <w:spacing w:val="6"/>
          <w:sz w:val="21"/>
          <w:szCs w:val="21"/>
        </w:rPr>
      </w:pPr>
      <w:r>
        <w:rPr>
          <w:rFonts w:eastAsiaTheme="majorEastAsia"/>
          <w:b/>
          <w:bCs/>
          <w:spacing w:val="6"/>
          <w:sz w:val="21"/>
          <w:szCs w:val="21"/>
        </w:rPr>
        <w:t>1.乙方承诺认可甲方和其他相关方通过双方业务系统直联对接等数据协同方式实现相关业务操作，并承诺按照甲方和其他相关方确定的系统操作规则、业务办理规则和数据协同及交换方式进行业务办理；</w:t>
      </w:r>
    </w:p>
    <w:p w14:paraId="73D42825">
      <w:pPr>
        <w:spacing w:line="380" w:lineRule="exact"/>
        <w:ind w:firstLine="446" w:firstLineChars="200"/>
        <w:rPr>
          <w:rFonts w:eastAsiaTheme="majorEastAsia"/>
          <w:b/>
          <w:bCs/>
          <w:spacing w:val="6"/>
          <w:sz w:val="21"/>
          <w:szCs w:val="21"/>
        </w:rPr>
      </w:pPr>
      <w:r>
        <w:rPr>
          <w:rFonts w:eastAsiaTheme="majorEastAsia"/>
          <w:b/>
          <w:bCs/>
          <w:spacing w:val="6"/>
          <w:sz w:val="21"/>
          <w:szCs w:val="21"/>
        </w:rPr>
        <w:t>2.为明确和规范数据协同方式下各方业务操作及对应的权利义务关系，乙方承诺需要根据甲方要求与甲方和/或其他相关方签署包含该类内容的合同，或出具认可该类操作的相应承诺文件；</w:t>
      </w:r>
    </w:p>
    <w:p w14:paraId="37FBA6D3">
      <w:pPr>
        <w:spacing w:line="380" w:lineRule="exact"/>
        <w:ind w:firstLine="446" w:firstLineChars="200"/>
        <w:rPr>
          <w:rFonts w:eastAsiaTheme="majorEastAsia"/>
          <w:b/>
          <w:bCs/>
          <w:spacing w:val="6"/>
          <w:sz w:val="21"/>
          <w:szCs w:val="21"/>
        </w:rPr>
      </w:pPr>
      <w:r>
        <w:rPr>
          <w:rFonts w:eastAsiaTheme="majorEastAsia"/>
          <w:b/>
          <w:bCs/>
          <w:spacing w:val="6"/>
          <w:sz w:val="21"/>
          <w:szCs w:val="21"/>
        </w:rPr>
        <w:t>3.甲方和其他相关方有可能会对数据协同方式进行调整，对各自系统进行调整；对因此而可能导致的业务操作和实现方式的变更和调整，乙方承诺理解和认同该类调整，并承诺按照甲方和其他相关方调整后的系统操作规则和业务办理规则进行业务办理。</w:t>
      </w:r>
    </w:p>
    <w:p w14:paraId="62692BE6">
      <w:pPr>
        <w:spacing w:line="380" w:lineRule="exact"/>
        <w:ind w:firstLine="446" w:firstLineChars="200"/>
        <w:rPr>
          <w:rFonts w:eastAsiaTheme="majorEastAsia"/>
          <w:b/>
          <w:bCs/>
          <w:spacing w:val="6"/>
          <w:sz w:val="21"/>
          <w:szCs w:val="21"/>
        </w:rPr>
      </w:pPr>
      <w:r>
        <w:rPr>
          <w:rFonts w:eastAsiaTheme="majorEastAsia"/>
          <w:b/>
          <w:bCs/>
          <w:spacing w:val="6"/>
          <w:sz w:val="21"/>
          <w:szCs w:val="21"/>
        </w:rPr>
        <w:t>4.乙方在此承诺认可甲方和其他相关方有权为履行本协议目的获取乙方相关信息，并用于与有关业务办理。</w:t>
      </w:r>
    </w:p>
    <w:p w14:paraId="6335C81B">
      <w:pPr>
        <w:spacing w:line="380" w:lineRule="exact"/>
        <w:ind w:firstLine="444" w:firstLineChars="200"/>
        <w:rPr>
          <w:rFonts w:eastAsiaTheme="majorEastAsia"/>
          <w:spacing w:val="6"/>
          <w:sz w:val="21"/>
          <w:szCs w:val="21"/>
        </w:rPr>
      </w:pPr>
      <w:r>
        <w:rPr>
          <w:rFonts w:eastAsiaTheme="majorEastAsia"/>
          <w:spacing w:val="6"/>
          <w:sz w:val="21"/>
          <w:szCs w:val="21"/>
        </w:rPr>
        <w:t>（三）在乙方作为与甲方一起共同为客户提供服务的相关方时，若乙方与甲方通过数据协同方式实现数据信息交换和相关业务环节的处理，则：</w:t>
      </w:r>
    </w:p>
    <w:p w14:paraId="2BC88094">
      <w:pPr>
        <w:spacing w:line="380" w:lineRule="exact"/>
        <w:ind w:firstLine="444" w:firstLineChars="200"/>
        <w:rPr>
          <w:rFonts w:eastAsiaTheme="majorEastAsia"/>
          <w:spacing w:val="6"/>
          <w:sz w:val="21"/>
          <w:szCs w:val="21"/>
        </w:rPr>
      </w:pPr>
      <w:r>
        <w:rPr>
          <w:rFonts w:eastAsiaTheme="majorEastAsia"/>
          <w:spacing w:val="6"/>
          <w:sz w:val="21"/>
          <w:szCs w:val="21"/>
        </w:rPr>
        <w:t>1. 若涉及乙方操作使用甲方平台的，则乙方需要根据甲方要求签署甲方平台有关使用协议；</w:t>
      </w:r>
    </w:p>
    <w:p w14:paraId="36B34BA0">
      <w:pPr>
        <w:spacing w:line="380" w:lineRule="exact"/>
        <w:ind w:firstLine="444" w:firstLineChars="200"/>
        <w:rPr>
          <w:rFonts w:eastAsiaTheme="majorEastAsia"/>
          <w:b/>
          <w:spacing w:val="6"/>
          <w:sz w:val="21"/>
          <w:szCs w:val="21"/>
        </w:rPr>
      </w:pPr>
      <w:r>
        <w:rPr>
          <w:rFonts w:eastAsiaTheme="majorEastAsia"/>
          <w:spacing w:val="6"/>
          <w:sz w:val="21"/>
          <w:szCs w:val="21"/>
        </w:rPr>
        <w:t>2. 在乙方委托或授权甲方或其它第三方将乙方提供的数据信息上传至（导入）甲方平台时（含甲方依据双方商定的规则自行通过乙方系统下载相关数据信息然后导入甲方平台方式），乙方在此承诺认可甲方平台通过该上述方式获取、存储和实际呈现的数据信息；乙方应确保其所提供数据来源合法，且乙方有权提供给甲方。</w:t>
      </w:r>
    </w:p>
    <w:p w14:paraId="11FF7DE9">
      <w:pPr>
        <w:spacing w:line="380" w:lineRule="exact"/>
        <w:ind w:firstLine="446" w:firstLineChars="200"/>
        <w:rPr>
          <w:rFonts w:eastAsiaTheme="majorEastAsia"/>
          <w:b/>
          <w:bCs/>
          <w:spacing w:val="6"/>
          <w:sz w:val="21"/>
          <w:szCs w:val="21"/>
        </w:rPr>
      </w:pPr>
      <w:r>
        <w:rPr>
          <w:rFonts w:eastAsiaTheme="majorEastAsia"/>
          <w:b/>
          <w:bCs/>
          <w:spacing w:val="6"/>
          <w:sz w:val="21"/>
          <w:szCs w:val="21"/>
        </w:rPr>
        <w:t>3.对于客户（其他相关方）依据甲乙双方在数据协同方式下确定的操作规则所进行的各种操作，乙方承诺认可客户该类各种操作的有效性和合法性，认可甲方基于信赖数据协同方式下乙方提供的各类数据信息所进行的各种审核、审批和授信发放等。</w:t>
      </w:r>
    </w:p>
    <w:p w14:paraId="1D72207E">
      <w:pPr>
        <w:spacing w:line="380" w:lineRule="exact"/>
        <w:ind w:firstLine="444" w:firstLineChars="200"/>
        <w:rPr>
          <w:rFonts w:eastAsiaTheme="majorEastAsia"/>
          <w:b/>
          <w:bCs/>
          <w:spacing w:val="6"/>
          <w:sz w:val="21"/>
          <w:szCs w:val="21"/>
        </w:rPr>
      </w:pPr>
      <w:r>
        <w:rPr>
          <w:rFonts w:eastAsiaTheme="majorEastAsia"/>
          <w:spacing w:val="6"/>
          <w:sz w:val="21"/>
          <w:szCs w:val="21"/>
        </w:rPr>
        <w:t>（四）对于有关法律性文件的传输与发送、提交、审核、确认、回复等相关操作事宜，若乙方选择申请通过甲方平台办理并经甲方审核同意，则乙方可仅通过该系统完成有关法律性文件的上述操作事宜，无须再按照其他相关协议规定的手工签署及传送方式等提交纸质法律性文件，甲方另有要求的除外。</w:t>
      </w:r>
    </w:p>
    <w:p w14:paraId="512BD926">
      <w:pPr>
        <w:spacing w:line="380" w:lineRule="exact"/>
        <w:ind w:firstLine="444" w:firstLineChars="200"/>
        <w:rPr>
          <w:rFonts w:eastAsiaTheme="majorEastAsia"/>
          <w:spacing w:val="6"/>
          <w:sz w:val="21"/>
          <w:szCs w:val="21"/>
        </w:rPr>
      </w:pPr>
      <w:r>
        <w:rPr>
          <w:rFonts w:eastAsiaTheme="majorEastAsia"/>
          <w:bCs/>
          <w:spacing w:val="6"/>
          <w:sz w:val="21"/>
          <w:szCs w:val="21"/>
        </w:rPr>
        <w:t>（五）</w:t>
      </w:r>
      <w:r>
        <w:rPr>
          <w:rFonts w:eastAsiaTheme="majorEastAsia"/>
          <w:spacing w:val="6"/>
          <w:sz w:val="21"/>
          <w:szCs w:val="21"/>
        </w:rPr>
        <w:t>“数据协同方式”，在本协议项下主要包括：</w:t>
      </w:r>
    </w:p>
    <w:p w14:paraId="5C386E01">
      <w:pPr>
        <w:spacing w:line="380" w:lineRule="exact"/>
        <w:ind w:firstLine="444" w:firstLineChars="200"/>
        <w:rPr>
          <w:rFonts w:eastAsiaTheme="majorEastAsia"/>
          <w:spacing w:val="6"/>
          <w:sz w:val="21"/>
          <w:szCs w:val="21"/>
        </w:rPr>
      </w:pPr>
      <w:r>
        <w:rPr>
          <w:rFonts w:eastAsiaTheme="majorEastAsia"/>
          <w:spacing w:val="6"/>
          <w:sz w:val="21"/>
          <w:szCs w:val="21"/>
        </w:rPr>
        <w:t>1.直联对接方式：即根据双方确定的业务解决方案和技术实现方案（包含但不限于拟实现功能、业务和技术接口规范、通讯方式、数据加密及认证标准等），在双方业务系统成功实现互联对接的情况下，实现业务环节在各自系统的分工处理与数据信息的安全交互和相互验证；</w:t>
      </w:r>
    </w:p>
    <w:p w14:paraId="02EB908E">
      <w:pPr>
        <w:spacing w:line="380" w:lineRule="exact"/>
        <w:ind w:firstLine="444" w:firstLineChars="200"/>
        <w:rPr>
          <w:rFonts w:eastAsiaTheme="majorEastAsia"/>
          <w:spacing w:val="6"/>
          <w:sz w:val="21"/>
          <w:szCs w:val="21"/>
        </w:rPr>
      </w:pPr>
      <w:r>
        <w:rPr>
          <w:rFonts w:eastAsiaTheme="majorEastAsia"/>
          <w:spacing w:val="6"/>
          <w:sz w:val="21"/>
          <w:szCs w:val="21"/>
        </w:rPr>
        <w:t>2.其它数据协同方式：指除上述直联对接方式以外的数据协同方式，包括但不限于一方通过电子邮件等其它电子渠道方式向另一方提供数据信息；一方通过使用另一方系统将相关数据信息上传至（导入）另一方系统；一方委托或授权另一方将一方提供的数据信息上传至（导入）另一方系统（含一方依据双方商定的规则自行通过另一方系统下载相关数据信息然后导入己方系统方式）等。</w:t>
      </w:r>
    </w:p>
    <w:p w14:paraId="3F48563E">
      <w:pPr>
        <w:spacing w:line="380" w:lineRule="exact"/>
        <w:ind w:firstLine="446" w:firstLineChars="200"/>
        <w:rPr>
          <w:rFonts w:eastAsiaTheme="majorEastAsia"/>
          <w:b/>
          <w:spacing w:val="6"/>
          <w:sz w:val="21"/>
          <w:szCs w:val="21"/>
        </w:rPr>
      </w:pPr>
      <w:r>
        <w:rPr>
          <w:rFonts w:eastAsiaTheme="majorEastAsia"/>
          <w:b/>
          <w:spacing w:val="6"/>
          <w:sz w:val="21"/>
          <w:szCs w:val="21"/>
        </w:rPr>
        <w:t>（六）乙方在此承诺：无论是乙方和其他相关方采用均通过甲方平台进行业务操作的方式，还是采用数据协同方式下的业务操作方式，乙方和其他相关方通过甲方平台或其他相关方业务系统可以进行的各类操作及甲方平台和其他相关方业务系统可以实现的功能，均以甲方、乙方及/或其他相关方线下所签署的各有关具体业务协议约定的为准。</w:t>
      </w:r>
    </w:p>
    <w:p w14:paraId="1B722397">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第五条  甲方平台服务功能的开通和使用</w:t>
      </w:r>
    </w:p>
    <w:p w14:paraId="0F4C20B0">
      <w:pPr>
        <w:spacing w:line="380" w:lineRule="exact"/>
        <w:ind w:firstLine="446" w:firstLineChars="200"/>
        <w:rPr>
          <w:rFonts w:eastAsiaTheme="majorEastAsia"/>
          <w:b/>
          <w:spacing w:val="6"/>
          <w:sz w:val="21"/>
          <w:szCs w:val="21"/>
        </w:rPr>
      </w:pPr>
      <w:r>
        <w:rPr>
          <w:rFonts w:eastAsiaTheme="majorEastAsia"/>
          <w:b/>
          <w:spacing w:val="6"/>
          <w:sz w:val="21"/>
          <w:szCs w:val="21"/>
        </w:rPr>
        <w:t>（一）乙方和其他相关方在通过甲方提供的银行电子渠道登录使用甲方平台服务功能时，承诺严格执行甲方有关网上银行等银行电子渠道（客户登录渠道）的管理规定，包括渠道功能的开通、中止、终止、修改、日常维护等相关事项的管理规则，按照甲方要求提交有关业务申请表、签署渠道使用有关协议。</w:t>
      </w:r>
    </w:p>
    <w:p w14:paraId="4FC40181">
      <w:pPr>
        <w:spacing w:line="380" w:lineRule="exact"/>
        <w:ind w:firstLine="444" w:firstLineChars="200"/>
        <w:rPr>
          <w:rFonts w:eastAsiaTheme="majorEastAsia"/>
          <w:spacing w:val="6"/>
          <w:sz w:val="21"/>
          <w:szCs w:val="21"/>
        </w:rPr>
      </w:pPr>
      <w:r>
        <w:rPr>
          <w:rFonts w:eastAsiaTheme="majorEastAsia"/>
          <w:spacing w:val="6"/>
          <w:sz w:val="21"/>
          <w:szCs w:val="21"/>
        </w:rPr>
        <w:t>（二）乙方和其他相关方若通过甲方网上银行/手机银行等服务渠道登录使用甲方平台服务功能，则：</w:t>
      </w:r>
    </w:p>
    <w:p w14:paraId="2C52E2BB">
      <w:pPr>
        <w:spacing w:line="380" w:lineRule="exact"/>
        <w:ind w:firstLine="444" w:firstLineChars="200"/>
        <w:rPr>
          <w:rFonts w:eastAsiaTheme="majorEastAsia"/>
          <w:spacing w:val="6"/>
          <w:sz w:val="21"/>
          <w:szCs w:val="21"/>
        </w:rPr>
      </w:pPr>
      <w:r>
        <w:rPr>
          <w:rFonts w:eastAsiaTheme="majorEastAsia"/>
          <w:spacing w:val="6"/>
          <w:sz w:val="21"/>
          <w:szCs w:val="21"/>
        </w:rPr>
        <w:t>1.功能开通时甲方将向其提供登录所需的数字证书和初始登录密码；</w:t>
      </w:r>
    </w:p>
    <w:p w14:paraId="270F4ADD">
      <w:pPr>
        <w:spacing w:line="380" w:lineRule="exact"/>
        <w:ind w:firstLine="446" w:firstLineChars="200"/>
        <w:rPr>
          <w:rFonts w:eastAsiaTheme="majorEastAsia"/>
          <w:b/>
          <w:bCs/>
          <w:spacing w:val="6"/>
          <w:sz w:val="21"/>
          <w:szCs w:val="21"/>
        </w:rPr>
      </w:pPr>
      <w:r>
        <w:rPr>
          <w:rFonts w:eastAsiaTheme="majorEastAsia"/>
          <w:b/>
          <w:bCs/>
          <w:spacing w:val="6"/>
          <w:sz w:val="21"/>
          <w:szCs w:val="21"/>
        </w:rPr>
        <w:t>2.乙方和其他相关方需要使用自有的数字证书和登录密码，并须经过系统的认证和检验；初始登录密码一般由甲方预设，乙方和其他相关方初次登录时一般应对初始登录密码进行修改，否则由此造成的损失自行承担；</w:t>
      </w:r>
    </w:p>
    <w:p w14:paraId="1E190436">
      <w:pPr>
        <w:spacing w:line="380" w:lineRule="exact"/>
        <w:ind w:firstLine="446" w:firstLineChars="200"/>
        <w:rPr>
          <w:rFonts w:eastAsiaTheme="majorEastAsia"/>
          <w:b/>
          <w:bCs/>
          <w:spacing w:val="6"/>
          <w:sz w:val="21"/>
          <w:szCs w:val="21"/>
        </w:rPr>
      </w:pPr>
      <w:r>
        <w:rPr>
          <w:rFonts w:eastAsiaTheme="majorEastAsia"/>
          <w:b/>
          <w:bCs/>
          <w:spacing w:val="6"/>
          <w:sz w:val="21"/>
          <w:szCs w:val="21"/>
        </w:rPr>
        <w:t>3.甲方发放的数字证书和乙方或其他相关方用户设定的密码是乙方或其他相关方登录使用甲方平台具体功能、发起和处理各类交易时确认其用户身份的唯一有效凭证和依据；</w:t>
      </w:r>
    </w:p>
    <w:p w14:paraId="4D8CD5B4">
      <w:pPr>
        <w:spacing w:line="380" w:lineRule="exact"/>
        <w:ind w:firstLine="446" w:firstLineChars="200"/>
        <w:rPr>
          <w:rFonts w:eastAsiaTheme="majorEastAsia"/>
          <w:b/>
          <w:bCs/>
          <w:spacing w:val="6"/>
          <w:sz w:val="21"/>
          <w:szCs w:val="21"/>
        </w:rPr>
      </w:pPr>
      <w:r>
        <w:rPr>
          <w:rFonts w:eastAsiaTheme="majorEastAsia"/>
          <w:b/>
          <w:bCs/>
          <w:spacing w:val="6"/>
          <w:sz w:val="21"/>
          <w:szCs w:val="21"/>
        </w:rPr>
        <w:t>4、乙方通过甲方发放的数字证书在甲方平台进行各类业务操作，如签署额度合同、提交借款申请及还款申请等，与线下操作具有同等法律效力。</w:t>
      </w:r>
    </w:p>
    <w:p w14:paraId="5981E72B">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第六条  线上化操作特别约定</w:t>
      </w:r>
    </w:p>
    <w:p w14:paraId="7980209B">
      <w:pPr>
        <w:spacing w:line="380" w:lineRule="exact"/>
        <w:ind w:firstLine="446" w:firstLineChars="200"/>
        <w:rPr>
          <w:rFonts w:eastAsiaTheme="majorEastAsia"/>
          <w:b/>
          <w:bCs/>
          <w:spacing w:val="6"/>
          <w:sz w:val="21"/>
          <w:szCs w:val="21"/>
        </w:rPr>
      </w:pPr>
      <w:r>
        <w:rPr>
          <w:rFonts w:eastAsiaTheme="majorEastAsia"/>
          <w:b/>
          <w:bCs/>
          <w:spacing w:val="6"/>
          <w:sz w:val="21"/>
          <w:szCs w:val="21"/>
        </w:rPr>
        <w:t>本协议双方在此确认：</w:t>
      </w:r>
    </w:p>
    <w:p w14:paraId="1074EEA0">
      <w:pPr>
        <w:spacing w:line="380" w:lineRule="exact"/>
        <w:ind w:firstLine="446" w:firstLineChars="200"/>
        <w:rPr>
          <w:rFonts w:eastAsiaTheme="majorEastAsia"/>
          <w:b/>
          <w:bCs/>
          <w:spacing w:val="6"/>
          <w:sz w:val="21"/>
          <w:szCs w:val="21"/>
        </w:rPr>
      </w:pPr>
      <w:r>
        <w:rPr>
          <w:rFonts w:eastAsiaTheme="majorEastAsia"/>
          <w:b/>
          <w:bCs/>
          <w:spacing w:val="6"/>
          <w:sz w:val="21"/>
          <w:szCs w:val="21"/>
        </w:rPr>
        <w:t>（一）</w:t>
      </w:r>
      <w:r>
        <w:rPr>
          <w:rFonts w:eastAsiaTheme="majorEastAsia"/>
          <w:b/>
          <w:bCs/>
          <w:spacing w:val="6"/>
          <w:sz w:val="21"/>
          <w:szCs w:val="21"/>
          <w:lang w:val="zh-CN"/>
        </w:rPr>
        <w:t>根据乙方在其与平安银行或其分支机构的合作或业务模式项下所承担的不同角色（包括但不限于银行授信的申请人、合作方等），</w:t>
      </w:r>
      <w:r>
        <w:rPr>
          <w:rFonts w:eastAsiaTheme="majorEastAsia"/>
          <w:b/>
          <w:bCs/>
          <w:spacing w:val="6"/>
          <w:sz w:val="21"/>
          <w:szCs w:val="21"/>
        </w:rPr>
        <w:t>乙方可通过甲方提供的银行电子渠道，登录甲方的线上融资服务平台或其他线上业务平台（以下简称“线上系统”），实施和完成各类业务操作，包括但不限于通过线上提出申请、线上进行确认、线上签署各类银行具体业务合同/协议/单据/文件、发出或接收通知、指示或确认、实施各类额度的提用及债务的清偿，以及可通过线上操作的其他事项等；</w:t>
      </w:r>
    </w:p>
    <w:p w14:paraId="6A4D9323">
      <w:pPr>
        <w:spacing w:line="380" w:lineRule="exact"/>
        <w:ind w:firstLine="446" w:firstLineChars="200"/>
        <w:rPr>
          <w:rFonts w:eastAsiaTheme="majorEastAsia"/>
          <w:b/>
          <w:bCs/>
          <w:spacing w:val="6"/>
          <w:sz w:val="21"/>
          <w:szCs w:val="21"/>
        </w:rPr>
      </w:pPr>
      <w:r>
        <w:rPr>
          <w:rFonts w:eastAsiaTheme="majorEastAsia"/>
          <w:b/>
          <w:bCs/>
          <w:spacing w:val="6"/>
          <w:sz w:val="21"/>
          <w:szCs w:val="21"/>
        </w:rPr>
        <w:t>乙方在此确认其通过线上系统发出的所有电子指令、确认的电子申请及/或合同或其他事项，与通过乙方公司公章出具的同等内容的线下文件具有相同法律效力。</w:t>
      </w:r>
    </w:p>
    <w:p w14:paraId="0F91FE53">
      <w:pPr>
        <w:spacing w:line="380" w:lineRule="exact"/>
        <w:ind w:firstLine="446" w:firstLineChars="200"/>
        <w:rPr>
          <w:rFonts w:eastAsiaTheme="majorEastAsia"/>
          <w:b/>
          <w:bCs/>
          <w:spacing w:val="6"/>
          <w:sz w:val="21"/>
          <w:szCs w:val="21"/>
        </w:rPr>
      </w:pPr>
      <w:r>
        <w:rPr>
          <w:rFonts w:eastAsiaTheme="majorEastAsia"/>
          <w:b/>
          <w:bCs/>
          <w:spacing w:val="6"/>
          <w:sz w:val="21"/>
          <w:szCs w:val="21"/>
        </w:rPr>
        <w:t>（二）乙方承诺其将按照甲方相关业务规则获取、管理和/或设置与线上操作有关的USBKEY/蓝牙证书/电子证书/数字签名/账户密码等线上身份验证安全措施并妥为保护，并确认通过身份验证安全措施登录线上系统后的所有乙方操作对乙方均具备法律效力及约束力。</w:t>
      </w:r>
    </w:p>
    <w:p w14:paraId="45AB7283">
      <w:pPr>
        <w:spacing w:line="380" w:lineRule="exact"/>
        <w:ind w:firstLine="446" w:firstLineChars="200"/>
        <w:rPr>
          <w:rFonts w:eastAsiaTheme="majorEastAsia"/>
          <w:b/>
          <w:bCs/>
          <w:spacing w:val="6"/>
          <w:sz w:val="21"/>
          <w:szCs w:val="21"/>
        </w:rPr>
      </w:pPr>
      <w:r>
        <w:rPr>
          <w:rFonts w:eastAsiaTheme="majorEastAsia"/>
          <w:b/>
          <w:bCs/>
          <w:spacing w:val="6"/>
          <w:sz w:val="21"/>
          <w:szCs w:val="21"/>
        </w:rPr>
        <w:t>（三）尽管有上述线上系统签署相关合同之约定，本协议并不代表甲方对乙方提供任何金额或种类的具体授信承诺或合作承诺，具体仍应以甲方届时对乙方所提申请的审批同意为准。</w:t>
      </w:r>
    </w:p>
    <w:p w14:paraId="7527A133">
      <w:pPr>
        <w:spacing w:line="380" w:lineRule="exact"/>
        <w:ind w:firstLine="446" w:firstLineChars="200"/>
        <w:rPr>
          <w:rFonts w:eastAsiaTheme="majorEastAsia"/>
          <w:b/>
          <w:bCs/>
          <w:spacing w:val="6"/>
          <w:sz w:val="21"/>
          <w:szCs w:val="21"/>
        </w:rPr>
      </w:pPr>
      <w:r>
        <w:rPr>
          <w:rFonts w:eastAsiaTheme="majorEastAsia"/>
          <w:b/>
          <w:bCs/>
          <w:spacing w:val="6"/>
          <w:sz w:val="21"/>
          <w:szCs w:val="21"/>
        </w:rPr>
        <w:t>（四）乙方可通过线上系统实施的具体业务合作类型及/或银行授信品种及政策以甲方最新发布为准；线上系统流程及相关电子文书格式以甲方最新发布为准；甲方有权根据需要暂停或关闭全部或部分具体业务合作类型及/或具体授信品种的银行受理渠道或线上系统功能，此时乙方应根据甲方要求通过线下履行包括按时足额还款在内的所有业务合作文件和/或授信业务合同项下具体义务。</w:t>
      </w:r>
    </w:p>
    <w:p w14:paraId="43A6A8D1">
      <w:pPr>
        <w:spacing w:line="380" w:lineRule="exact"/>
        <w:ind w:firstLine="446" w:firstLineChars="200"/>
        <w:rPr>
          <w:rFonts w:eastAsiaTheme="majorEastAsia"/>
          <w:b/>
          <w:bCs/>
          <w:spacing w:val="6"/>
          <w:sz w:val="21"/>
          <w:szCs w:val="21"/>
        </w:rPr>
      </w:pPr>
      <w:r>
        <w:rPr>
          <w:rFonts w:eastAsiaTheme="majorEastAsia"/>
          <w:b/>
          <w:bCs/>
          <w:spacing w:val="6"/>
          <w:sz w:val="21"/>
          <w:szCs w:val="21"/>
        </w:rPr>
        <w:t>（五）如因：（a）法律法规的变化、监管或政策的调整；（b）台风、海啸、洪水、暴雨、火灾、地震、飓风、停电、战争、恐怖袭击等不可抗力因素导致或可能导致甲方线上系统障碍不能执行业务的；（c）电信设备出现故障不能进行数据传输或业务处理的；（d）由于黑客袭击、电信部门或其他有信息技术依赖的部门、企事业单位技术调整或故障、网站升级等原因造成甲方服务延迟或中断的；或（e）因线上甲方平台或其他合作服务平台系统（如适用）处于维护或升级期间，如上述任何因素的发生可能影响甲方线上系统继续运行或甲方提供服务的，甲方可视情形暂停提供本协议服务而不构成本协议项下违约；甲方将及时通知乙方此等情形。</w:t>
      </w:r>
    </w:p>
    <w:p w14:paraId="604E97D8">
      <w:pPr>
        <w:spacing w:line="380" w:lineRule="exact"/>
        <w:ind w:firstLine="446" w:firstLineChars="200"/>
        <w:outlineLvl w:val="0"/>
        <w:rPr>
          <w:rFonts w:eastAsiaTheme="majorEastAsia"/>
          <w:spacing w:val="6"/>
          <w:sz w:val="21"/>
          <w:szCs w:val="21"/>
        </w:rPr>
      </w:pPr>
      <w:r>
        <w:rPr>
          <w:rFonts w:eastAsiaTheme="majorEastAsia"/>
          <w:b/>
          <w:spacing w:val="6"/>
          <w:sz w:val="21"/>
          <w:szCs w:val="21"/>
        </w:rPr>
        <w:t>第七条 甲方平台记录的证据效力</w:t>
      </w:r>
    </w:p>
    <w:p w14:paraId="47442329">
      <w:pPr>
        <w:spacing w:line="380" w:lineRule="exact"/>
        <w:ind w:firstLine="446" w:firstLineChars="200"/>
        <w:rPr>
          <w:rFonts w:eastAsiaTheme="majorEastAsia"/>
          <w:b/>
          <w:spacing w:val="6"/>
          <w:sz w:val="21"/>
          <w:szCs w:val="21"/>
        </w:rPr>
      </w:pPr>
      <w:r>
        <w:rPr>
          <w:rFonts w:eastAsiaTheme="majorEastAsia"/>
          <w:b/>
          <w:spacing w:val="6"/>
          <w:sz w:val="21"/>
          <w:szCs w:val="21"/>
        </w:rPr>
        <w:t>（一）乙方和其他相关方均认可甲方平台依据各相关方通过电子签名形式提交的电子指令所形成的所有交易信息和记录数据及由此产生的所有相关记账凭证的合法性、有效性；</w:t>
      </w:r>
    </w:p>
    <w:p w14:paraId="1C681CA6">
      <w:pPr>
        <w:spacing w:line="380" w:lineRule="exact"/>
        <w:ind w:firstLine="446" w:firstLineChars="200"/>
        <w:rPr>
          <w:rFonts w:eastAsiaTheme="majorEastAsia"/>
          <w:b/>
          <w:spacing w:val="6"/>
          <w:sz w:val="21"/>
          <w:szCs w:val="21"/>
        </w:rPr>
      </w:pPr>
      <w:r>
        <w:rPr>
          <w:rFonts w:eastAsiaTheme="majorEastAsia"/>
          <w:b/>
          <w:spacing w:val="6"/>
          <w:sz w:val="21"/>
          <w:szCs w:val="21"/>
        </w:rPr>
        <w:t>（二）除非有可靠、确定的相反证据，甲方平台所生成和存储记载的上述交易信息、非交易类数据信息以及甲方制作或保留的相关纸质单据、凭证、记录等相关资料，均构成有效证明协议各方之间权利义务关系的确定性证据，乙方知悉并同意上述记录、记载、单据、凭证由甲方单方制作或保留。</w:t>
      </w:r>
    </w:p>
    <w:p w14:paraId="461EA2C1">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第八条  甲方权利义务</w:t>
      </w:r>
    </w:p>
    <w:p w14:paraId="7897C64F">
      <w:pPr>
        <w:spacing w:line="380" w:lineRule="exact"/>
        <w:ind w:firstLine="444" w:firstLineChars="200"/>
        <w:rPr>
          <w:rFonts w:eastAsiaTheme="majorEastAsia"/>
          <w:spacing w:val="6"/>
          <w:sz w:val="21"/>
          <w:szCs w:val="21"/>
        </w:rPr>
      </w:pPr>
      <w:r>
        <w:rPr>
          <w:rFonts w:eastAsiaTheme="majorEastAsia"/>
          <w:spacing w:val="6"/>
          <w:sz w:val="21"/>
          <w:szCs w:val="21"/>
        </w:rPr>
        <w:t>（一）保证甲方平台的安全性和稳定性，对由于自身系统问题造成的乙方和其他相关方的直接损失承担责任，但因不可抗力因素造成的除外；</w:t>
      </w:r>
    </w:p>
    <w:p w14:paraId="5E75FF8B">
      <w:pPr>
        <w:spacing w:line="380" w:lineRule="exact"/>
        <w:ind w:firstLine="444" w:firstLineChars="200"/>
        <w:rPr>
          <w:rFonts w:eastAsiaTheme="majorEastAsia"/>
          <w:spacing w:val="6"/>
          <w:sz w:val="21"/>
          <w:szCs w:val="21"/>
        </w:rPr>
      </w:pPr>
      <w:r>
        <w:rPr>
          <w:rFonts w:eastAsiaTheme="majorEastAsia"/>
          <w:spacing w:val="6"/>
          <w:sz w:val="21"/>
          <w:szCs w:val="21"/>
        </w:rPr>
        <w:t>（二）负责向乙方和/或其他相关方提供与甲方平台操作和使用相关的指导和/或培训及有关咨询；</w:t>
      </w:r>
    </w:p>
    <w:p w14:paraId="0CD3E67C">
      <w:pPr>
        <w:spacing w:line="380" w:lineRule="exact"/>
        <w:ind w:firstLine="444" w:firstLineChars="200"/>
        <w:rPr>
          <w:rFonts w:eastAsiaTheme="majorEastAsia"/>
          <w:spacing w:val="6"/>
          <w:sz w:val="21"/>
          <w:szCs w:val="21"/>
        </w:rPr>
      </w:pPr>
      <w:r>
        <w:rPr>
          <w:rFonts w:eastAsiaTheme="majorEastAsia"/>
          <w:spacing w:val="6"/>
          <w:sz w:val="21"/>
          <w:szCs w:val="21"/>
        </w:rPr>
        <w:t>（三）为不断改进甲方平台的功能和操作，提高系统的安全性、可靠性和操作便利性，甲方保留对甲方平台进行维护、升级和改造的权利；</w:t>
      </w:r>
    </w:p>
    <w:p w14:paraId="508EEB11">
      <w:pPr>
        <w:spacing w:line="380" w:lineRule="exact"/>
        <w:ind w:firstLine="444" w:firstLineChars="200"/>
        <w:rPr>
          <w:rFonts w:eastAsiaTheme="majorEastAsia"/>
          <w:spacing w:val="6"/>
          <w:sz w:val="21"/>
          <w:szCs w:val="21"/>
        </w:rPr>
      </w:pPr>
      <w:r>
        <w:rPr>
          <w:rFonts w:eastAsiaTheme="majorEastAsia"/>
          <w:spacing w:val="6"/>
          <w:sz w:val="21"/>
          <w:szCs w:val="21"/>
        </w:rPr>
        <w:t>（四）对乙方提供的相关业务申请资料、企业信息资料及其他相关数据资料等予以保密，但国家法律法规另有规定的除外；</w:t>
      </w:r>
    </w:p>
    <w:p w14:paraId="0928F0CE">
      <w:pPr>
        <w:spacing w:line="380" w:lineRule="exact"/>
        <w:ind w:firstLine="444" w:firstLineChars="200"/>
        <w:rPr>
          <w:rFonts w:eastAsiaTheme="majorEastAsia"/>
          <w:spacing w:val="6"/>
          <w:sz w:val="21"/>
          <w:szCs w:val="21"/>
        </w:rPr>
      </w:pPr>
      <w:r>
        <w:rPr>
          <w:rFonts w:eastAsiaTheme="majorEastAsia"/>
          <w:spacing w:val="6"/>
          <w:sz w:val="21"/>
          <w:szCs w:val="21"/>
        </w:rPr>
        <w:t>（五）甲方平台因以下情形未能正确执行乙方电子指令的，甲方不承担责任：</w:t>
      </w:r>
    </w:p>
    <w:p w14:paraId="390309D9">
      <w:pPr>
        <w:spacing w:line="380" w:lineRule="exact"/>
        <w:ind w:firstLine="444" w:firstLineChars="200"/>
        <w:rPr>
          <w:rFonts w:eastAsiaTheme="majorEastAsia"/>
          <w:spacing w:val="6"/>
          <w:sz w:val="21"/>
          <w:szCs w:val="21"/>
        </w:rPr>
      </w:pPr>
      <w:r>
        <w:rPr>
          <w:rFonts w:eastAsiaTheme="majorEastAsia"/>
          <w:spacing w:val="6"/>
          <w:sz w:val="21"/>
          <w:szCs w:val="21"/>
        </w:rPr>
        <w:t>1.乙方未能正确操作系统；</w:t>
      </w:r>
    </w:p>
    <w:p w14:paraId="73E924E2">
      <w:pPr>
        <w:spacing w:line="380" w:lineRule="exact"/>
        <w:ind w:firstLine="444" w:firstLineChars="200"/>
        <w:rPr>
          <w:rFonts w:eastAsiaTheme="majorEastAsia"/>
          <w:spacing w:val="6"/>
          <w:sz w:val="21"/>
          <w:szCs w:val="21"/>
        </w:rPr>
      </w:pPr>
      <w:r>
        <w:rPr>
          <w:rFonts w:eastAsiaTheme="majorEastAsia"/>
          <w:spacing w:val="6"/>
          <w:sz w:val="21"/>
          <w:szCs w:val="21"/>
        </w:rPr>
        <w:t>2.甲方接收到的电子指令信息不明确、不完整或无法识别；</w:t>
      </w:r>
    </w:p>
    <w:p w14:paraId="009FF645">
      <w:pPr>
        <w:spacing w:line="380" w:lineRule="exact"/>
        <w:ind w:firstLine="444" w:firstLineChars="200"/>
        <w:rPr>
          <w:rFonts w:eastAsiaTheme="majorEastAsia"/>
          <w:spacing w:val="6"/>
          <w:sz w:val="21"/>
          <w:szCs w:val="21"/>
        </w:rPr>
      </w:pPr>
      <w:r>
        <w:rPr>
          <w:rFonts w:eastAsiaTheme="majorEastAsia"/>
          <w:spacing w:val="6"/>
          <w:sz w:val="21"/>
          <w:szCs w:val="21"/>
        </w:rPr>
        <w:t>3.不可抗力或其他不可归因于甲方的情形。</w:t>
      </w:r>
    </w:p>
    <w:p w14:paraId="0BEF6E3B">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第九条  乙方权利义务</w:t>
      </w:r>
    </w:p>
    <w:p w14:paraId="6E84730A">
      <w:pPr>
        <w:spacing w:line="380" w:lineRule="exact"/>
        <w:ind w:firstLine="446" w:firstLineChars="200"/>
        <w:rPr>
          <w:rFonts w:eastAsiaTheme="majorEastAsia"/>
          <w:b/>
          <w:bCs/>
          <w:spacing w:val="6"/>
          <w:sz w:val="21"/>
          <w:szCs w:val="21"/>
        </w:rPr>
      </w:pPr>
      <w:r>
        <w:rPr>
          <w:rFonts w:eastAsiaTheme="majorEastAsia"/>
          <w:b/>
          <w:bCs/>
          <w:spacing w:val="6"/>
          <w:sz w:val="21"/>
          <w:szCs w:val="21"/>
        </w:rPr>
        <w:t>（一）乙方应按照有关规范设置具体操作人员岗位和权限，妥善保管其数字证书和登录密码等身份验证工具及信息，发生证书和密码的遗失、泄露、被盗等情况的，须立即办理挂失手续并向甲方提出证书注销或恢复申请，领取新的数字证书。因证书失控和密码泄露造成的损失，由乙方自行承担；对其他方造成损失的，还需承担赔偿责任；</w:t>
      </w:r>
    </w:p>
    <w:p w14:paraId="6005CF40">
      <w:pPr>
        <w:spacing w:line="380" w:lineRule="exact"/>
        <w:ind w:firstLine="446" w:firstLineChars="200"/>
        <w:rPr>
          <w:rFonts w:eastAsiaTheme="majorEastAsia"/>
          <w:b/>
          <w:bCs/>
          <w:spacing w:val="6"/>
          <w:sz w:val="21"/>
          <w:szCs w:val="21"/>
        </w:rPr>
      </w:pPr>
      <w:r>
        <w:rPr>
          <w:rFonts w:eastAsiaTheme="majorEastAsia"/>
          <w:b/>
          <w:bCs/>
          <w:spacing w:val="6"/>
          <w:sz w:val="21"/>
          <w:szCs w:val="21"/>
        </w:rPr>
        <w:t>（二）只要是凭借乙方自身的数字证书和登录密码，通过甲方平台发起和处理的任何交易行为所可能引起的任何法律责任和权利义务，均由乙方自行承担；</w:t>
      </w:r>
    </w:p>
    <w:p w14:paraId="497D3914">
      <w:pPr>
        <w:spacing w:line="380" w:lineRule="exact"/>
        <w:ind w:firstLine="446" w:firstLineChars="200"/>
        <w:rPr>
          <w:rFonts w:eastAsiaTheme="majorEastAsia"/>
          <w:b/>
          <w:bCs/>
          <w:spacing w:val="6"/>
          <w:sz w:val="21"/>
          <w:szCs w:val="21"/>
        </w:rPr>
      </w:pPr>
      <w:r>
        <w:rPr>
          <w:rFonts w:eastAsiaTheme="majorEastAsia"/>
          <w:b/>
          <w:bCs/>
          <w:spacing w:val="6"/>
          <w:sz w:val="21"/>
          <w:szCs w:val="21"/>
        </w:rPr>
        <w:t>（三）只要是使用乙方用户名、密码和数字证书进行的操作，均视为乙方自身的操作，由此产生的电子信息记录均作为乙方承担权利义务的有效证据；对于甲方和其他相关方基于该种信赖而进行的任何法律行为，若因此而对甲方和其他相关方造成损失的，均由乙方予以承担；</w:t>
      </w:r>
    </w:p>
    <w:p w14:paraId="225B59CD">
      <w:pPr>
        <w:spacing w:line="380" w:lineRule="exact"/>
        <w:ind w:firstLine="446" w:firstLineChars="200"/>
        <w:rPr>
          <w:rFonts w:eastAsiaTheme="majorEastAsia"/>
          <w:b/>
          <w:bCs/>
          <w:spacing w:val="6"/>
          <w:sz w:val="21"/>
          <w:szCs w:val="21"/>
        </w:rPr>
      </w:pPr>
      <w:r>
        <w:rPr>
          <w:rFonts w:eastAsiaTheme="majorEastAsia"/>
          <w:b/>
          <w:bCs/>
          <w:spacing w:val="6"/>
          <w:sz w:val="21"/>
          <w:szCs w:val="21"/>
        </w:rPr>
        <w:t>乙方承诺不以其内部用户不具有发起和处理相关交易行为的权限为由拒绝承担法律责任；</w:t>
      </w:r>
    </w:p>
    <w:p w14:paraId="44AA1783">
      <w:pPr>
        <w:spacing w:line="380" w:lineRule="exact"/>
        <w:ind w:firstLine="446" w:firstLineChars="200"/>
        <w:rPr>
          <w:rFonts w:eastAsiaTheme="majorEastAsia"/>
          <w:b/>
          <w:bCs/>
          <w:spacing w:val="6"/>
          <w:sz w:val="21"/>
          <w:szCs w:val="21"/>
        </w:rPr>
      </w:pPr>
      <w:r>
        <w:rPr>
          <w:rFonts w:eastAsiaTheme="majorEastAsia"/>
          <w:b/>
          <w:bCs/>
          <w:spacing w:val="6"/>
          <w:sz w:val="21"/>
          <w:szCs w:val="21"/>
        </w:rPr>
        <w:t>（四）乙方在使用甲方平台的过程中不得发送与业务无关或具有破坏性的信息，否则由此造成的风险、损失及法律责任由乙方承担；</w:t>
      </w:r>
    </w:p>
    <w:p w14:paraId="1020D1CF">
      <w:pPr>
        <w:spacing w:line="380" w:lineRule="exact"/>
        <w:ind w:firstLine="446" w:firstLineChars="200"/>
        <w:rPr>
          <w:rFonts w:eastAsiaTheme="majorEastAsia"/>
          <w:b/>
          <w:bCs/>
          <w:spacing w:val="6"/>
          <w:sz w:val="21"/>
          <w:szCs w:val="21"/>
        </w:rPr>
      </w:pPr>
      <w:r>
        <w:rPr>
          <w:rFonts w:eastAsiaTheme="majorEastAsia"/>
          <w:b/>
          <w:bCs/>
          <w:spacing w:val="6"/>
          <w:sz w:val="21"/>
          <w:szCs w:val="21"/>
        </w:rPr>
        <w:t>（五）乙方须按照本协议约定和甲方平台有关操作规则/手册和操作流程等，正确操作和规范使用该平台，由于误操作产生的损失，由乙方承担；</w:t>
      </w:r>
    </w:p>
    <w:p w14:paraId="6CED8F92">
      <w:pPr>
        <w:spacing w:line="380" w:lineRule="exact"/>
        <w:ind w:firstLine="446" w:firstLineChars="200"/>
        <w:rPr>
          <w:rFonts w:eastAsiaTheme="majorEastAsia"/>
          <w:b/>
          <w:bCs/>
          <w:spacing w:val="6"/>
          <w:sz w:val="21"/>
          <w:szCs w:val="21"/>
        </w:rPr>
      </w:pPr>
      <w:r>
        <w:rPr>
          <w:rFonts w:eastAsiaTheme="majorEastAsia"/>
          <w:b/>
          <w:bCs/>
          <w:spacing w:val="6"/>
          <w:sz w:val="21"/>
          <w:szCs w:val="21"/>
        </w:rPr>
        <w:t>（六）乙方不得利用甲方平台从事违法、违规活动，保证所发送的电子指令是合法、有效的；</w:t>
      </w:r>
    </w:p>
    <w:p w14:paraId="750ED0AC">
      <w:pPr>
        <w:spacing w:line="380" w:lineRule="exact"/>
        <w:ind w:firstLine="446" w:firstLineChars="200"/>
        <w:rPr>
          <w:rFonts w:eastAsiaTheme="majorEastAsia"/>
          <w:b/>
          <w:bCs/>
          <w:spacing w:val="6"/>
          <w:sz w:val="21"/>
          <w:szCs w:val="21"/>
        </w:rPr>
      </w:pPr>
      <w:r>
        <w:rPr>
          <w:rFonts w:eastAsiaTheme="majorEastAsia"/>
          <w:b/>
          <w:bCs/>
          <w:spacing w:val="6"/>
          <w:sz w:val="21"/>
          <w:szCs w:val="21"/>
        </w:rPr>
        <w:t>（七）乙方不得向任何第三方泄露与甲方平台相关的任何系统技术信息、系统操作信息、制度文件及其他电子或纸质文件资料；</w:t>
      </w:r>
    </w:p>
    <w:p w14:paraId="703E55F3">
      <w:pPr>
        <w:spacing w:line="380" w:lineRule="exact"/>
        <w:ind w:firstLine="446" w:firstLineChars="200"/>
        <w:rPr>
          <w:rFonts w:eastAsiaTheme="majorEastAsia"/>
          <w:b/>
          <w:bCs/>
          <w:spacing w:val="6"/>
          <w:sz w:val="21"/>
          <w:szCs w:val="21"/>
        </w:rPr>
      </w:pPr>
      <w:r>
        <w:rPr>
          <w:rFonts w:eastAsiaTheme="majorEastAsia"/>
          <w:b/>
          <w:bCs/>
          <w:spacing w:val="6"/>
          <w:sz w:val="21"/>
          <w:szCs w:val="21"/>
        </w:rPr>
        <w:t>（八）乙方对通过甲方平台了解和获取的任何相关信息，均应承担必须的、谨慎的保密义务；除非获得合法授权，乙方不得将相关信息透露给其他任何第三方。</w:t>
      </w:r>
    </w:p>
    <w:p w14:paraId="6695ED92">
      <w:pPr>
        <w:spacing w:line="380" w:lineRule="exact"/>
        <w:ind w:firstLine="446" w:firstLineChars="200"/>
        <w:rPr>
          <w:rFonts w:eastAsiaTheme="majorEastAsia"/>
          <w:b/>
          <w:bCs/>
          <w:spacing w:val="6"/>
          <w:sz w:val="21"/>
          <w:szCs w:val="21"/>
        </w:rPr>
      </w:pPr>
      <w:r>
        <w:rPr>
          <w:rFonts w:eastAsiaTheme="majorEastAsia"/>
          <w:b/>
          <w:bCs/>
          <w:spacing w:val="6"/>
          <w:sz w:val="21"/>
          <w:szCs w:val="21"/>
        </w:rPr>
        <w:t>（九）为免疑义，本协议项下提及以“书面”的形式进行的通知（或通讯）或提供资料的，通常指相关义务人以纸质文件形式（并经相应签字及/或盖章，根据甲方具体要求而定）在线下提供，但相关义务人通过经甲方认可的线上系统（或在线渠道）所进行的通知（或通讯）或材料提供，且相关义务人以该等方式所传送的信息种类为甲方予以认可或同意的（或属于本协议中另有约定情形的），也属于有效的“书面”形式。但甲方明确要求以线下纸质原件形式提供的除外。</w:t>
      </w:r>
    </w:p>
    <w:p w14:paraId="72A5F74D">
      <w:pPr>
        <w:spacing w:line="380" w:lineRule="exact"/>
        <w:ind w:firstLine="446" w:firstLineChars="200"/>
        <w:rPr>
          <w:rFonts w:eastAsiaTheme="majorEastAsia"/>
          <w:b/>
          <w:bCs/>
          <w:spacing w:val="6"/>
          <w:sz w:val="21"/>
          <w:szCs w:val="21"/>
        </w:rPr>
      </w:pPr>
      <w:r>
        <w:rPr>
          <w:rFonts w:eastAsiaTheme="majorEastAsia"/>
          <w:b/>
          <w:bCs/>
          <w:spacing w:val="6"/>
          <w:sz w:val="21"/>
          <w:szCs w:val="21"/>
        </w:rPr>
        <w:t>（十）如乙方需进行某类交易处理，但不愿(或不便)通过甲方平台端操作，仅线下提交申请材料。为保障线上业务处理的完整性，乙方同意甲方可根据其线下所提交的合法有效的申请材料，将申请信息补录至甲方平台中。</w:t>
      </w:r>
    </w:p>
    <w:p w14:paraId="4DBD9FC3">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第十条  通知方式</w:t>
      </w:r>
    </w:p>
    <w:p w14:paraId="7305FAF2">
      <w:pPr>
        <w:spacing w:line="380" w:lineRule="exact"/>
        <w:ind w:firstLine="444" w:firstLineChars="200"/>
        <w:rPr>
          <w:rFonts w:eastAsiaTheme="majorEastAsia"/>
          <w:spacing w:val="6"/>
          <w:sz w:val="21"/>
          <w:szCs w:val="21"/>
        </w:rPr>
      </w:pPr>
      <w:r>
        <w:rPr>
          <w:rFonts w:eastAsiaTheme="majorEastAsia"/>
          <w:spacing w:val="6"/>
          <w:sz w:val="21"/>
          <w:szCs w:val="21"/>
        </w:rPr>
        <w:t>（一）甲乙双方在此确认：与本协议相关的任何事项，甲方可根据具体情况采用下列任一方式通知乙方及其他相关方：</w:t>
      </w:r>
    </w:p>
    <w:p w14:paraId="4F65EB78">
      <w:pPr>
        <w:spacing w:line="380" w:lineRule="exact"/>
        <w:ind w:firstLine="444" w:firstLineChars="200"/>
        <w:rPr>
          <w:rFonts w:eastAsiaTheme="majorEastAsia"/>
          <w:spacing w:val="6"/>
          <w:sz w:val="21"/>
          <w:szCs w:val="21"/>
        </w:rPr>
      </w:pPr>
      <w:r>
        <w:rPr>
          <w:rFonts w:eastAsiaTheme="majorEastAsia"/>
          <w:spacing w:val="6"/>
          <w:sz w:val="21"/>
          <w:szCs w:val="21"/>
        </w:rPr>
        <w:t>1.甲方通过网上银行/手机银行等银行电子渠道或乙方操作甲方平台时所呈现的操作界面进行公告；</w:t>
      </w:r>
    </w:p>
    <w:p w14:paraId="187EF3D9">
      <w:pPr>
        <w:spacing w:line="380" w:lineRule="exact"/>
        <w:ind w:firstLine="444" w:firstLineChars="200"/>
        <w:rPr>
          <w:rFonts w:eastAsiaTheme="majorEastAsia"/>
          <w:spacing w:val="6"/>
          <w:sz w:val="21"/>
          <w:szCs w:val="21"/>
        </w:rPr>
      </w:pPr>
      <w:r>
        <w:rPr>
          <w:rFonts w:eastAsiaTheme="majorEastAsia"/>
          <w:spacing w:val="6"/>
          <w:sz w:val="21"/>
          <w:szCs w:val="21"/>
        </w:rPr>
        <w:t>2.甲方向乙方发送书面的通知函；</w:t>
      </w:r>
    </w:p>
    <w:p w14:paraId="75C72E9D">
      <w:pPr>
        <w:spacing w:line="380" w:lineRule="exact"/>
        <w:ind w:firstLine="444" w:firstLineChars="200"/>
        <w:rPr>
          <w:rFonts w:eastAsiaTheme="majorEastAsia"/>
          <w:spacing w:val="6"/>
          <w:sz w:val="21"/>
          <w:szCs w:val="21"/>
        </w:rPr>
      </w:pPr>
      <w:r>
        <w:rPr>
          <w:rFonts w:eastAsiaTheme="majorEastAsia"/>
          <w:spacing w:val="6"/>
          <w:sz w:val="21"/>
          <w:szCs w:val="21"/>
        </w:rPr>
        <w:t>3.其他：______________________________________________________________</w:t>
      </w:r>
    </w:p>
    <w:p w14:paraId="474CC9A5">
      <w:pPr>
        <w:spacing w:line="380" w:lineRule="exact"/>
        <w:ind w:firstLine="444" w:firstLineChars="200"/>
        <w:rPr>
          <w:rFonts w:eastAsiaTheme="majorEastAsia"/>
          <w:b/>
          <w:spacing w:val="6"/>
          <w:sz w:val="21"/>
          <w:szCs w:val="21"/>
        </w:rPr>
      </w:pPr>
      <w:r>
        <w:rPr>
          <w:rFonts w:eastAsiaTheme="majorEastAsia"/>
          <w:spacing w:val="6"/>
          <w:sz w:val="21"/>
          <w:szCs w:val="21"/>
        </w:rPr>
        <w:t>（二）乙方在此声明其同意甲方依据该上述方式所做出的通知，并信赖通知所记载的内容。</w:t>
      </w:r>
    </w:p>
    <w:p w14:paraId="5177564A">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第十一条 甲方平台功能的中止/终止和恢复</w:t>
      </w:r>
    </w:p>
    <w:p w14:paraId="7D34C0D9">
      <w:pPr>
        <w:spacing w:line="380" w:lineRule="exact"/>
        <w:ind w:firstLine="444" w:firstLineChars="200"/>
        <w:rPr>
          <w:rFonts w:eastAsiaTheme="majorEastAsia"/>
          <w:spacing w:val="6"/>
          <w:sz w:val="21"/>
          <w:szCs w:val="21"/>
        </w:rPr>
      </w:pPr>
      <w:r>
        <w:rPr>
          <w:rFonts w:eastAsiaTheme="majorEastAsia"/>
          <w:spacing w:val="6"/>
          <w:sz w:val="21"/>
          <w:szCs w:val="21"/>
        </w:rPr>
        <w:t>（一）乙方发生违约情形时，甲方有权根据具体情况中止/终止其继续使用甲方平台的部分或全部功能，但甲方须及时通知乙方；</w:t>
      </w:r>
    </w:p>
    <w:p w14:paraId="4FD5D6AD">
      <w:pPr>
        <w:spacing w:line="380" w:lineRule="exact"/>
        <w:ind w:firstLine="444" w:firstLineChars="200"/>
        <w:rPr>
          <w:rFonts w:eastAsiaTheme="majorEastAsia"/>
          <w:spacing w:val="6"/>
          <w:sz w:val="21"/>
          <w:szCs w:val="21"/>
        </w:rPr>
      </w:pPr>
      <w:r>
        <w:rPr>
          <w:rFonts w:eastAsiaTheme="majorEastAsia"/>
          <w:spacing w:val="6"/>
          <w:sz w:val="21"/>
          <w:szCs w:val="21"/>
        </w:rPr>
        <w:t>（二）乙方如需终止使用甲方平台，应提前两个月以书面形式通知甲方，并经甲方审核同意；</w:t>
      </w:r>
    </w:p>
    <w:p w14:paraId="72447948">
      <w:pPr>
        <w:spacing w:line="380" w:lineRule="exact"/>
        <w:ind w:firstLine="444" w:firstLineChars="200"/>
        <w:rPr>
          <w:rFonts w:eastAsiaTheme="majorEastAsia"/>
          <w:spacing w:val="6"/>
          <w:sz w:val="21"/>
          <w:szCs w:val="21"/>
        </w:rPr>
      </w:pPr>
      <w:r>
        <w:rPr>
          <w:rFonts w:eastAsiaTheme="majorEastAsia"/>
          <w:spacing w:val="6"/>
          <w:sz w:val="21"/>
          <w:szCs w:val="21"/>
        </w:rPr>
        <w:t>经甲方审核同意的，乙方无论是否交回自身持有的数字证书介质，甲方均将注销乙方认证证书（密钥），乙方将无法继续使用数字证书；</w:t>
      </w:r>
    </w:p>
    <w:p w14:paraId="11EC8B2C">
      <w:pPr>
        <w:spacing w:line="380" w:lineRule="exact"/>
        <w:ind w:firstLine="444" w:firstLineChars="200"/>
        <w:rPr>
          <w:rFonts w:eastAsiaTheme="majorEastAsia"/>
          <w:spacing w:val="6"/>
          <w:sz w:val="21"/>
          <w:szCs w:val="21"/>
        </w:rPr>
      </w:pPr>
      <w:r>
        <w:rPr>
          <w:rFonts w:eastAsiaTheme="majorEastAsia"/>
          <w:spacing w:val="6"/>
          <w:sz w:val="21"/>
          <w:szCs w:val="21"/>
        </w:rPr>
        <w:t>（三）乙方终止使用甲方平台功能后，如需恢复，须经甲方同意；</w:t>
      </w:r>
    </w:p>
    <w:p w14:paraId="3E512D43">
      <w:pPr>
        <w:spacing w:line="380" w:lineRule="exact"/>
        <w:ind w:firstLine="444" w:firstLineChars="200"/>
        <w:rPr>
          <w:rFonts w:eastAsiaTheme="majorEastAsia"/>
          <w:spacing w:val="6"/>
          <w:sz w:val="21"/>
          <w:szCs w:val="21"/>
        </w:rPr>
      </w:pPr>
      <w:r>
        <w:rPr>
          <w:rFonts w:eastAsiaTheme="majorEastAsia"/>
          <w:spacing w:val="6"/>
          <w:sz w:val="21"/>
          <w:szCs w:val="21"/>
        </w:rPr>
        <w:t>（四）在终止使用甲方平台前，乙方已经通过该平台发起和处理的交易和相关电子指令，只要已经甲方或其他相关方确认、审核通过、无异议回复或无异议默认的，乙方应当承担的责任和义务仍然有效。</w:t>
      </w:r>
    </w:p>
    <w:p w14:paraId="74E7804C">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第十二条  风险提示</w:t>
      </w:r>
    </w:p>
    <w:p w14:paraId="332CE971">
      <w:pPr>
        <w:spacing w:line="380" w:lineRule="exact"/>
        <w:ind w:firstLine="444" w:firstLineChars="200"/>
        <w:rPr>
          <w:rFonts w:eastAsiaTheme="majorEastAsia"/>
          <w:spacing w:val="6"/>
          <w:sz w:val="21"/>
          <w:szCs w:val="21"/>
        </w:rPr>
      </w:pPr>
      <w:r>
        <w:rPr>
          <w:rFonts w:eastAsiaTheme="majorEastAsia"/>
          <w:spacing w:val="6"/>
          <w:sz w:val="21"/>
          <w:szCs w:val="21"/>
        </w:rPr>
        <w:t>甲方平台已经采取了必要的安全措施以增强交易的安全性，但仍然存在下列风险（包括但不限于）：</w:t>
      </w:r>
    </w:p>
    <w:p w14:paraId="7D8BE393">
      <w:pPr>
        <w:spacing w:line="380" w:lineRule="exact"/>
        <w:ind w:firstLine="444" w:firstLineChars="200"/>
        <w:rPr>
          <w:rFonts w:eastAsiaTheme="majorEastAsia"/>
          <w:spacing w:val="6"/>
          <w:sz w:val="21"/>
          <w:szCs w:val="21"/>
        </w:rPr>
      </w:pPr>
      <w:r>
        <w:rPr>
          <w:rFonts w:eastAsiaTheme="majorEastAsia"/>
          <w:spacing w:val="6"/>
          <w:sz w:val="21"/>
          <w:szCs w:val="21"/>
        </w:rPr>
        <w:t>（一）因特网是全球性公共网络，并不由任何一个机构所控制。数据在因特网上传输的途径是不完全确定的。因特网本身并不是一个完全安全可靠的网络环境；</w:t>
      </w:r>
    </w:p>
    <w:p w14:paraId="56DDE7F4">
      <w:pPr>
        <w:spacing w:line="380" w:lineRule="exact"/>
        <w:ind w:firstLine="444" w:firstLineChars="200"/>
        <w:rPr>
          <w:rFonts w:eastAsiaTheme="majorEastAsia"/>
          <w:spacing w:val="6"/>
          <w:sz w:val="21"/>
          <w:szCs w:val="21"/>
        </w:rPr>
      </w:pPr>
      <w:r>
        <w:rPr>
          <w:rFonts w:eastAsiaTheme="majorEastAsia"/>
          <w:spacing w:val="6"/>
          <w:sz w:val="21"/>
          <w:szCs w:val="21"/>
        </w:rPr>
        <w:t>（二）在甲方平台上传输的数据为使用者自行录入、提供，可能与真实情况不一致；</w:t>
      </w:r>
    </w:p>
    <w:p w14:paraId="65381771">
      <w:pPr>
        <w:spacing w:line="380" w:lineRule="exact"/>
        <w:ind w:firstLine="444" w:firstLineChars="200"/>
        <w:rPr>
          <w:rFonts w:eastAsiaTheme="majorEastAsia"/>
          <w:spacing w:val="6"/>
          <w:sz w:val="21"/>
          <w:szCs w:val="21"/>
        </w:rPr>
      </w:pPr>
      <w:r>
        <w:rPr>
          <w:rFonts w:eastAsiaTheme="majorEastAsia"/>
          <w:spacing w:val="6"/>
          <w:sz w:val="21"/>
          <w:szCs w:val="21"/>
        </w:rPr>
        <w:t>（三）在因特网上的数据传输可能因通信繁忙出现延迟，或因其它原因出现中断、停顿或数据不完全，从而使得网上交易出现延迟、停顿或中断；</w:t>
      </w:r>
    </w:p>
    <w:p w14:paraId="6B2FAC45">
      <w:pPr>
        <w:spacing w:line="380" w:lineRule="exact"/>
        <w:ind w:firstLine="444" w:firstLineChars="200"/>
        <w:rPr>
          <w:rFonts w:eastAsiaTheme="majorEastAsia"/>
          <w:spacing w:val="6"/>
          <w:sz w:val="21"/>
          <w:szCs w:val="21"/>
        </w:rPr>
      </w:pPr>
      <w:r>
        <w:rPr>
          <w:rFonts w:eastAsiaTheme="majorEastAsia"/>
          <w:spacing w:val="6"/>
          <w:sz w:val="21"/>
          <w:szCs w:val="21"/>
        </w:rPr>
        <w:t>（四）因证书、密码的泄漏、失控等原因，系统上使用者的身份可能会被仿冒。各方当事人采用甲方平台直接发出指令，表明其已经完全了解了网上交易的风险，并愿意承担由此带来的可能损失。</w:t>
      </w:r>
    </w:p>
    <w:p w14:paraId="4770F734">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第十三条  故障及应急处理</w:t>
      </w:r>
    </w:p>
    <w:p w14:paraId="158B0413">
      <w:pPr>
        <w:spacing w:line="380" w:lineRule="exact"/>
        <w:ind w:firstLine="444" w:firstLineChars="200"/>
        <w:rPr>
          <w:rFonts w:eastAsiaTheme="majorEastAsia"/>
          <w:spacing w:val="6"/>
          <w:sz w:val="21"/>
          <w:szCs w:val="21"/>
        </w:rPr>
      </w:pPr>
      <w:r>
        <w:rPr>
          <w:rFonts w:eastAsiaTheme="majorEastAsia"/>
          <w:spacing w:val="6"/>
          <w:sz w:val="21"/>
          <w:szCs w:val="21"/>
        </w:rPr>
        <w:t>（一）乙方在使用甲方平台过程中发生系统故障的，应及时通知甲方，并协商解决；</w:t>
      </w:r>
    </w:p>
    <w:p w14:paraId="6D6F05FB">
      <w:pPr>
        <w:spacing w:line="380" w:lineRule="exact"/>
        <w:ind w:firstLine="444" w:firstLineChars="200"/>
        <w:rPr>
          <w:rFonts w:eastAsiaTheme="majorEastAsia"/>
          <w:spacing w:val="6"/>
          <w:sz w:val="21"/>
          <w:szCs w:val="21"/>
        </w:rPr>
      </w:pPr>
      <w:r>
        <w:rPr>
          <w:rFonts w:eastAsiaTheme="majorEastAsia"/>
          <w:spacing w:val="6"/>
          <w:sz w:val="21"/>
          <w:szCs w:val="21"/>
        </w:rPr>
        <w:t>（二）如乙方发现甲方平台执行其电子指令确有错误的，应在发现后及时以书面形式通知甲方（甲方不要求书面形式的除外），甲方在接到通知后应及时给予回应。致使错误发生的责任方应承担相关方因此遭受的损失；</w:t>
      </w:r>
    </w:p>
    <w:p w14:paraId="52623A3D">
      <w:pPr>
        <w:spacing w:line="380" w:lineRule="exact"/>
        <w:ind w:firstLine="444" w:firstLineChars="200"/>
        <w:rPr>
          <w:rFonts w:eastAsiaTheme="majorEastAsia"/>
          <w:spacing w:val="6"/>
          <w:sz w:val="21"/>
          <w:szCs w:val="21"/>
        </w:rPr>
      </w:pPr>
      <w:r>
        <w:rPr>
          <w:rFonts w:eastAsiaTheme="majorEastAsia"/>
          <w:spacing w:val="6"/>
          <w:sz w:val="21"/>
          <w:szCs w:val="21"/>
        </w:rPr>
        <w:t>对于甲方和其他相关方采用数据协同方式为乙方提供服务的，则发生故障后，乙方须及时并同时通知甲方和其他相关方；</w:t>
      </w:r>
    </w:p>
    <w:p w14:paraId="49560789">
      <w:pPr>
        <w:spacing w:line="380" w:lineRule="exact"/>
        <w:ind w:firstLine="444" w:firstLineChars="200"/>
        <w:rPr>
          <w:rFonts w:eastAsiaTheme="majorEastAsia"/>
          <w:spacing w:val="6"/>
          <w:sz w:val="21"/>
          <w:szCs w:val="21"/>
        </w:rPr>
      </w:pPr>
      <w:r>
        <w:rPr>
          <w:rFonts w:eastAsiaTheme="majorEastAsia"/>
          <w:spacing w:val="6"/>
          <w:sz w:val="21"/>
          <w:szCs w:val="21"/>
        </w:rPr>
        <w:t>（三）因系统网络故障、相关方操作失误等原因导致业务相关方无法进行系统操作，故障又无法在短时间内排除时，乙方及其他相关方均同意按照线下操作流程进行业务处理，并承诺按照甲方的要求提交合法有效的纸质签署文件（纸质文件记载的主要事项和要素须至少包含甲方平台所显示和记载的要素），否则甲方有权拒绝乙方和其他相关方的业务办理申请。为保障线上业务处理的完整性，乙方及其他相关方均同意甲方可根据线下所提交的合法有效的纸质申请材料，将申请信息补录至甲方平台中。</w:t>
      </w:r>
    </w:p>
    <w:p w14:paraId="21A63FD8">
      <w:pPr>
        <w:spacing w:line="380" w:lineRule="exact"/>
        <w:ind w:firstLine="446" w:firstLineChars="200"/>
        <w:outlineLvl w:val="0"/>
        <w:rPr>
          <w:rFonts w:eastAsiaTheme="majorEastAsia"/>
          <w:spacing w:val="6"/>
          <w:sz w:val="21"/>
          <w:szCs w:val="21"/>
        </w:rPr>
      </w:pPr>
      <w:r>
        <w:rPr>
          <w:rFonts w:eastAsiaTheme="majorEastAsia"/>
          <w:b/>
          <w:spacing w:val="6"/>
          <w:sz w:val="21"/>
          <w:szCs w:val="21"/>
        </w:rPr>
        <w:t>第十四条</w:t>
      </w:r>
      <w:r>
        <w:rPr>
          <w:rFonts w:eastAsiaTheme="majorEastAsia"/>
          <w:spacing w:val="6"/>
          <w:sz w:val="21"/>
          <w:szCs w:val="21"/>
        </w:rPr>
        <w:t xml:space="preserve">  </w:t>
      </w:r>
      <w:r>
        <w:rPr>
          <w:rFonts w:eastAsiaTheme="majorEastAsia"/>
          <w:b/>
          <w:spacing w:val="6"/>
          <w:sz w:val="21"/>
          <w:szCs w:val="21"/>
        </w:rPr>
        <w:t>协议生效</w:t>
      </w:r>
    </w:p>
    <w:p w14:paraId="12671ECA">
      <w:pPr>
        <w:spacing w:line="380" w:lineRule="exact"/>
        <w:ind w:firstLine="444" w:firstLineChars="200"/>
        <w:rPr>
          <w:rFonts w:eastAsiaTheme="majorEastAsia"/>
          <w:spacing w:val="6"/>
          <w:sz w:val="21"/>
          <w:szCs w:val="21"/>
        </w:rPr>
      </w:pPr>
      <w:r>
        <w:rPr>
          <w:rFonts w:eastAsiaTheme="majorEastAsia"/>
          <w:spacing w:val="6"/>
          <w:sz w:val="21"/>
          <w:szCs w:val="21"/>
        </w:rPr>
        <w:t>（一）本协议自甲乙双方法定代表人（负责人）或授权代理人签字/加盖名章，并加盖单位公章后生效。</w:t>
      </w:r>
    </w:p>
    <w:p w14:paraId="278B6539">
      <w:pPr>
        <w:spacing w:line="380" w:lineRule="exact"/>
        <w:ind w:firstLine="444" w:firstLineChars="200"/>
        <w:rPr>
          <w:rFonts w:eastAsiaTheme="majorEastAsia"/>
          <w:spacing w:val="6"/>
          <w:sz w:val="21"/>
          <w:szCs w:val="21"/>
        </w:rPr>
      </w:pPr>
      <w:r>
        <w:rPr>
          <w:rFonts w:eastAsiaTheme="majorEastAsia"/>
          <w:spacing w:val="6"/>
          <w:sz w:val="21"/>
          <w:szCs w:val="21"/>
        </w:rPr>
        <w:t>（二）本协议有效期一年，有效期结束前</w:t>
      </w:r>
      <w:r>
        <w:rPr>
          <w:rFonts w:eastAsiaTheme="majorEastAsia"/>
          <w:spacing w:val="6"/>
          <w:sz w:val="21"/>
          <w:szCs w:val="21"/>
          <w:u w:val="single"/>
        </w:rPr>
        <w:t xml:space="preserve"> 30 </w:t>
      </w:r>
      <w:r>
        <w:rPr>
          <w:rFonts w:eastAsiaTheme="majorEastAsia"/>
          <w:spacing w:val="6"/>
          <w:sz w:val="21"/>
          <w:szCs w:val="21"/>
        </w:rPr>
        <w:t>天内，双方若无异议，则本协议的有效期自动延长一年，依此类推。若有异议，异议方应于本协议到期前</w:t>
      </w:r>
      <w:r>
        <w:rPr>
          <w:rFonts w:eastAsiaTheme="majorEastAsia"/>
          <w:spacing w:val="6"/>
          <w:sz w:val="21"/>
          <w:szCs w:val="21"/>
          <w:u w:val="single"/>
        </w:rPr>
        <w:t xml:space="preserve"> 30 </w:t>
      </w:r>
      <w:r>
        <w:rPr>
          <w:rFonts w:eastAsiaTheme="majorEastAsia"/>
          <w:spacing w:val="6"/>
          <w:sz w:val="21"/>
          <w:szCs w:val="21"/>
        </w:rPr>
        <w:t>天提出，按双方协商约定可提前终止本协议。</w:t>
      </w:r>
    </w:p>
    <w:p w14:paraId="3BDF45A3">
      <w:pPr>
        <w:spacing w:line="380" w:lineRule="exact"/>
        <w:ind w:firstLine="444" w:firstLineChars="200"/>
        <w:rPr>
          <w:rFonts w:eastAsiaTheme="majorEastAsia"/>
          <w:spacing w:val="6"/>
          <w:sz w:val="21"/>
          <w:szCs w:val="21"/>
        </w:rPr>
      </w:pPr>
      <w:r>
        <w:rPr>
          <w:rFonts w:eastAsiaTheme="majorEastAsia"/>
          <w:spacing w:val="6"/>
          <w:sz w:val="21"/>
          <w:szCs w:val="21"/>
        </w:rPr>
        <w:t>（三）本协议正本一式</w:t>
      </w:r>
      <w:r>
        <w:rPr>
          <w:rFonts w:hint="eastAsia" w:eastAsiaTheme="majorEastAsia"/>
          <w:spacing w:val="6"/>
          <w:sz w:val="21"/>
          <w:szCs w:val="21"/>
          <w:u w:val="single"/>
          <w:lang w:val="en-US" w:eastAsia="zh-CN"/>
        </w:rPr>
        <w:t>叁</w:t>
      </w:r>
      <w:r>
        <w:rPr>
          <w:rFonts w:eastAsiaTheme="majorEastAsia"/>
          <w:spacing w:val="6"/>
          <w:sz w:val="21"/>
          <w:szCs w:val="21"/>
        </w:rPr>
        <w:t>份，甲方执</w:t>
      </w:r>
      <w:r>
        <w:rPr>
          <w:rFonts w:hint="eastAsia" w:eastAsiaTheme="majorEastAsia"/>
          <w:spacing w:val="6"/>
          <w:sz w:val="21"/>
          <w:szCs w:val="21"/>
          <w:u w:val="single"/>
          <w:lang w:eastAsia="zh-CN"/>
        </w:rPr>
        <w:t>贰</w:t>
      </w:r>
      <w:r>
        <w:rPr>
          <w:rFonts w:eastAsiaTheme="majorEastAsia"/>
          <w:spacing w:val="6"/>
          <w:sz w:val="21"/>
          <w:szCs w:val="21"/>
        </w:rPr>
        <w:t>份，乙方执</w:t>
      </w:r>
      <w:r>
        <w:rPr>
          <w:rFonts w:hint="eastAsia" w:eastAsiaTheme="majorEastAsia"/>
          <w:spacing w:val="6"/>
          <w:sz w:val="21"/>
          <w:szCs w:val="21"/>
          <w:u w:val="single"/>
          <w:lang w:eastAsia="zh-CN"/>
        </w:rPr>
        <w:t>壹</w:t>
      </w:r>
      <w:r>
        <w:rPr>
          <w:rFonts w:eastAsiaTheme="majorEastAsia"/>
          <w:spacing w:val="6"/>
          <w:sz w:val="21"/>
          <w:szCs w:val="21"/>
        </w:rPr>
        <w:t>份，每份均具同等法律效力。</w:t>
      </w:r>
    </w:p>
    <w:p w14:paraId="5125E8F1">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第十五条  法律适用和争议解决</w:t>
      </w:r>
    </w:p>
    <w:p w14:paraId="0A9C8165">
      <w:pPr>
        <w:spacing w:line="380" w:lineRule="exact"/>
        <w:ind w:firstLine="446" w:firstLineChars="200"/>
        <w:rPr>
          <w:rFonts w:eastAsiaTheme="majorEastAsia"/>
          <w:b/>
          <w:spacing w:val="6"/>
          <w:sz w:val="21"/>
          <w:szCs w:val="21"/>
        </w:rPr>
      </w:pPr>
      <w:r>
        <w:rPr>
          <w:rFonts w:eastAsiaTheme="majorEastAsia"/>
          <w:b/>
          <w:bCs/>
          <w:spacing w:val="6"/>
          <w:sz w:val="21"/>
          <w:szCs w:val="21"/>
        </w:rPr>
        <w:t>本协议适用中华人民共和国大陆地区法律并按其解释。协议履行中如发生争议，应</w:t>
      </w:r>
      <w:r>
        <w:rPr>
          <w:rFonts w:eastAsiaTheme="majorEastAsia"/>
          <w:b/>
          <w:spacing w:val="6"/>
          <w:sz w:val="21"/>
          <w:szCs w:val="21"/>
        </w:rPr>
        <w:t>首先进行协商或调解；协商或调解不成的，应按以下第</w:t>
      </w:r>
      <w:r>
        <w:rPr>
          <w:rFonts w:hint="eastAsia" w:eastAsia="宋体"/>
          <w:snapToGrid w:val="0"/>
          <w:kern w:val="0"/>
          <w:sz w:val="21"/>
          <w:szCs w:val="21"/>
          <w:u w:val="single"/>
        </w:rPr>
        <w:t>（1）</w:t>
      </w:r>
      <w:r>
        <w:rPr>
          <w:rFonts w:eastAsiaTheme="majorEastAsia"/>
          <w:b/>
          <w:spacing w:val="6"/>
          <w:sz w:val="21"/>
          <w:szCs w:val="21"/>
        </w:rPr>
        <w:t>项规定的方式解决争议：</w:t>
      </w:r>
    </w:p>
    <w:p w14:paraId="2B26965F">
      <w:pPr>
        <w:spacing w:line="380" w:lineRule="exact"/>
        <w:ind w:firstLine="446" w:firstLineChars="200"/>
        <w:rPr>
          <w:rFonts w:eastAsiaTheme="majorEastAsia"/>
          <w:b/>
          <w:spacing w:val="6"/>
          <w:sz w:val="21"/>
          <w:szCs w:val="21"/>
        </w:rPr>
      </w:pPr>
      <w:r>
        <w:rPr>
          <w:rFonts w:hint="eastAsia" w:eastAsiaTheme="majorEastAsia"/>
          <w:b/>
          <w:spacing w:val="6"/>
          <w:sz w:val="21"/>
          <w:szCs w:val="21"/>
        </w:rPr>
        <w:t>（一）</w:t>
      </w:r>
      <w:r>
        <w:rPr>
          <w:rFonts w:eastAsiaTheme="majorEastAsia"/>
          <w:b/>
          <w:spacing w:val="6"/>
          <w:sz w:val="21"/>
          <w:szCs w:val="21"/>
        </w:rPr>
        <w:t>向甲方所在地人民法院提起诉讼。</w:t>
      </w:r>
    </w:p>
    <w:p w14:paraId="49E4D990">
      <w:pPr>
        <w:spacing w:line="380" w:lineRule="exact"/>
        <w:ind w:firstLine="446" w:firstLineChars="200"/>
        <w:rPr>
          <w:rFonts w:eastAsiaTheme="majorEastAsia"/>
          <w:b/>
          <w:spacing w:val="6"/>
          <w:sz w:val="21"/>
          <w:szCs w:val="21"/>
        </w:rPr>
      </w:pPr>
      <w:r>
        <w:rPr>
          <w:rFonts w:hint="eastAsia" w:eastAsiaTheme="majorEastAsia"/>
          <w:b/>
          <w:spacing w:val="6"/>
          <w:sz w:val="21"/>
          <w:szCs w:val="21"/>
        </w:rPr>
        <w:t>（二）</w:t>
      </w:r>
      <w:r>
        <w:rPr>
          <w:rFonts w:eastAsiaTheme="majorEastAsia"/>
          <w:b/>
          <w:spacing w:val="6"/>
          <w:sz w:val="21"/>
          <w:szCs w:val="21"/>
        </w:rPr>
        <w:t>向</w:t>
      </w:r>
      <w:r>
        <w:rPr>
          <w:rFonts w:eastAsia="宋体"/>
          <w:snapToGrid w:val="0"/>
          <w:kern w:val="0"/>
          <w:sz w:val="21"/>
          <w:szCs w:val="21"/>
          <w:u w:val="single"/>
        </w:rPr>
        <w:t>___________</w:t>
      </w:r>
      <w:r>
        <w:rPr>
          <w:rFonts w:hint="eastAsia" w:eastAsia="宋体"/>
          <w:snapToGrid w:val="0"/>
          <w:kern w:val="0"/>
          <w:sz w:val="21"/>
          <w:szCs w:val="21"/>
          <w:u w:val="single"/>
        </w:rPr>
        <w:t>/</w:t>
      </w:r>
      <w:r>
        <w:rPr>
          <w:rFonts w:eastAsia="宋体"/>
          <w:snapToGrid w:val="0"/>
          <w:kern w:val="0"/>
          <w:sz w:val="21"/>
          <w:szCs w:val="21"/>
          <w:u w:val="single"/>
        </w:rPr>
        <w:t>____________</w:t>
      </w:r>
      <w:r>
        <w:rPr>
          <w:rFonts w:eastAsiaTheme="majorEastAsia"/>
          <w:b/>
          <w:spacing w:val="6"/>
          <w:sz w:val="21"/>
          <w:szCs w:val="21"/>
        </w:rPr>
        <w:t>仲裁委员会申请仲裁，按照申请仲裁时该仲裁机构实施的仲裁规则进行仲裁。仲裁裁决是终局的，对双方均有约束力。</w:t>
      </w:r>
    </w:p>
    <w:p w14:paraId="2646CB19">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第十六条  投诉受理渠道</w:t>
      </w:r>
    </w:p>
    <w:p w14:paraId="5D86912F">
      <w:pPr>
        <w:spacing w:line="380" w:lineRule="exact"/>
        <w:ind w:firstLine="444" w:firstLineChars="200"/>
        <w:rPr>
          <w:rFonts w:eastAsiaTheme="majorEastAsia"/>
          <w:spacing w:val="6"/>
          <w:sz w:val="21"/>
          <w:szCs w:val="21"/>
        </w:rPr>
      </w:pPr>
      <w:r>
        <w:rPr>
          <w:rFonts w:hint="eastAsia" w:eastAsiaTheme="majorEastAsia"/>
          <w:spacing w:val="6"/>
          <w:sz w:val="21"/>
          <w:szCs w:val="21"/>
        </w:rPr>
        <w:t>如您对本协议存在任何意见或建议，您可通过客服电话（投诉热线95511-3-8、95511-2-8（信用卡））、官方网站（http://bank.pingan.com）“在线客服”、平安数字口袋APP“在线客服”、平安口袋银行APP“在线客服”、投诉电子邮箱callcenter@pingan.com.cn，或平安银行各营业网点进行咨询和反馈。我行受理您的问题后，将在时效内核实并为您提供解决方案。</w:t>
      </w:r>
    </w:p>
    <w:p w14:paraId="4E4FD644">
      <w:pPr>
        <w:spacing w:line="380" w:lineRule="exact"/>
        <w:ind w:firstLine="446" w:firstLineChars="200"/>
        <w:outlineLvl w:val="0"/>
        <w:rPr>
          <w:rFonts w:eastAsiaTheme="majorEastAsia"/>
          <w:b/>
          <w:spacing w:val="6"/>
          <w:sz w:val="21"/>
          <w:szCs w:val="21"/>
        </w:rPr>
      </w:pPr>
      <w:r>
        <w:rPr>
          <w:rFonts w:eastAsiaTheme="majorEastAsia"/>
          <w:b/>
          <w:spacing w:val="6"/>
          <w:sz w:val="21"/>
          <w:szCs w:val="21"/>
        </w:rPr>
        <w:t>第十七条  其他约定事项</w:t>
      </w:r>
    </w:p>
    <w:p w14:paraId="63658A2E">
      <w:pPr>
        <w:spacing w:line="380" w:lineRule="exact"/>
        <w:ind w:firstLine="420" w:firstLineChars="200"/>
        <w:rPr>
          <w:rFonts w:eastAsia="宋体"/>
          <w:snapToGrid w:val="0"/>
          <w:kern w:val="0"/>
          <w:sz w:val="21"/>
          <w:szCs w:val="21"/>
        </w:rPr>
      </w:pPr>
      <w:r>
        <w:rPr>
          <w:rFonts w:eastAsia="宋体"/>
          <w:snapToGrid w:val="0"/>
          <w:kern w:val="0"/>
          <w:sz w:val="21"/>
          <w:szCs w:val="21"/>
        </w:rPr>
        <w:t>___________________________________________________________________________</w:t>
      </w:r>
    </w:p>
    <w:p w14:paraId="0D8773EF">
      <w:pPr>
        <w:spacing w:line="380" w:lineRule="exact"/>
        <w:ind w:firstLine="420" w:firstLineChars="200"/>
        <w:rPr>
          <w:rFonts w:eastAsia="宋体"/>
          <w:snapToGrid w:val="0"/>
          <w:kern w:val="0"/>
          <w:sz w:val="21"/>
          <w:szCs w:val="21"/>
        </w:rPr>
      </w:pPr>
      <w:r>
        <w:rPr>
          <w:rFonts w:eastAsia="宋体"/>
          <w:snapToGrid w:val="0"/>
          <w:kern w:val="0"/>
          <w:sz w:val="21"/>
          <w:szCs w:val="21"/>
        </w:rPr>
        <w:t>___________________________________________________________________________</w:t>
      </w:r>
    </w:p>
    <w:p w14:paraId="0FD12B1B">
      <w:pPr>
        <w:spacing w:line="380" w:lineRule="exact"/>
        <w:ind w:firstLine="420" w:firstLineChars="200"/>
        <w:rPr>
          <w:rFonts w:eastAsia="宋体"/>
          <w:snapToGrid w:val="0"/>
          <w:kern w:val="0"/>
          <w:sz w:val="21"/>
          <w:szCs w:val="21"/>
        </w:rPr>
      </w:pPr>
      <w:r>
        <w:rPr>
          <w:rFonts w:eastAsia="宋体"/>
          <w:snapToGrid w:val="0"/>
          <w:kern w:val="0"/>
          <w:sz w:val="21"/>
          <w:szCs w:val="21"/>
        </w:rPr>
        <w:t>___________________________________________________________________________</w:t>
      </w:r>
    </w:p>
    <w:p w14:paraId="50F64E9E">
      <w:pPr>
        <w:adjustRightInd w:val="0"/>
        <w:snapToGrid w:val="0"/>
        <w:spacing w:line="360" w:lineRule="exact"/>
        <w:rPr>
          <w:rFonts w:eastAsia="宋体"/>
          <w:snapToGrid w:val="0"/>
          <w:kern w:val="0"/>
          <w:sz w:val="21"/>
          <w:szCs w:val="30"/>
        </w:rPr>
      </w:pPr>
    </w:p>
    <w:p w14:paraId="490BE69B">
      <w:pPr>
        <w:adjustRightInd w:val="0"/>
        <w:snapToGrid w:val="0"/>
        <w:spacing w:line="360" w:lineRule="exact"/>
        <w:rPr>
          <w:rFonts w:eastAsia="宋体"/>
          <w:snapToGrid w:val="0"/>
          <w:kern w:val="0"/>
          <w:sz w:val="21"/>
          <w:szCs w:val="30"/>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1BED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57" w:hRule="atLeast"/>
        </w:trPr>
        <w:tc>
          <w:tcPr>
            <w:tcW w:w="5000" w:type="pct"/>
          </w:tcPr>
          <w:p w14:paraId="114914A5">
            <w:pPr>
              <w:spacing w:line="360" w:lineRule="exact"/>
              <w:rPr>
                <w:rFonts w:ascii="Times New Roman" w:hAnsi="Times New Roman" w:cs="Times New Roman" w:eastAsiaTheme="minorEastAsia"/>
                <w:snapToGrid w:val="0"/>
                <w:kern w:val="0"/>
                <w:sz w:val="21"/>
                <w:szCs w:val="21"/>
              </w:rPr>
            </w:pPr>
            <w:r>
              <w:rPr>
                <w:rFonts w:ascii="Times New Roman" w:hAnsi="Times New Roman" w:cs="Times New Roman" w:eastAsiaTheme="minorEastAsia"/>
                <w:b/>
                <w:snapToGrid w:val="0"/>
                <w:kern w:val="0"/>
                <w:sz w:val="21"/>
                <w:szCs w:val="21"/>
              </w:rPr>
              <w:t>本协议当事方在此不可撤销地确认和声明其已各自对前述协议文件内容进行了充分阅读、理解并确认同意，且甲方已就前述协议文件中的重要及/或加粗提示条款向乙方提供了必要的解释和说明。据此，当事方在此签署如下：</w:t>
            </w:r>
          </w:p>
        </w:tc>
      </w:tr>
    </w:tbl>
    <w:p w14:paraId="3AE0A216">
      <w:pPr>
        <w:spacing w:line="360" w:lineRule="exact"/>
        <w:rPr>
          <w:rFonts w:eastAsia="宋体"/>
          <w:snapToGrid w:val="0"/>
          <w:kern w:val="0"/>
          <w:sz w:val="21"/>
          <w:szCs w:val="21"/>
        </w:rPr>
      </w:pPr>
    </w:p>
    <w:p w14:paraId="305C8014">
      <w:pPr>
        <w:spacing w:line="360" w:lineRule="exact"/>
        <w:rPr>
          <w:rFonts w:eastAsia="宋体"/>
          <w:b/>
          <w:snapToGrid w:val="0"/>
          <w:kern w:val="0"/>
          <w:sz w:val="21"/>
          <w:szCs w:val="21"/>
        </w:rPr>
      </w:pPr>
      <w:r>
        <w:rPr>
          <w:rFonts w:eastAsia="宋体"/>
          <w:b/>
          <w:snapToGrid w:val="0"/>
          <w:kern w:val="0"/>
          <w:sz w:val="21"/>
          <w:szCs w:val="21"/>
        </w:rPr>
        <w:t>甲方（盖章）：</w:t>
      </w:r>
      <w:r>
        <w:rPr>
          <w:rFonts w:hint="eastAsia" w:eastAsia="宋体"/>
          <w:b/>
          <w:kern w:val="0"/>
          <w:sz w:val="21"/>
          <w:szCs w:val="22"/>
        </w:rPr>
        <w:t>平安银行股份有限公司</w:t>
      </w:r>
      <w:r>
        <w:rPr>
          <w:rFonts w:hint="eastAsia" w:ascii="Times New Roman" w:hAnsi="Times New Roman" w:eastAsia="宋体" w:cs="Times New Roman"/>
          <w:b/>
          <w:kern w:val="0"/>
          <w:sz w:val="21"/>
          <w:szCs w:val="22"/>
          <w:u w:val="single"/>
          <w:lang w:val="en-US" w:eastAsia="zh-CN" w:bidi="ar-SA"/>
        </w:rPr>
        <w:t>{{所在分行}}</w:t>
      </w:r>
    </w:p>
    <w:p w14:paraId="3C00A563">
      <w:pPr>
        <w:spacing w:line="360" w:lineRule="exact"/>
        <w:rPr>
          <w:rFonts w:eastAsia="宋体"/>
          <w:snapToGrid w:val="0"/>
          <w:kern w:val="0"/>
          <w:sz w:val="21"/>
          <w:szCs w:val="21"/>
        </w:rPr>
      </w:pPr>
      <w:r>
        <w:rPr>
          <w:rFonts w:eastAsia="宋体"/>
          <w:snapToGrid w:val="0"/>
          <w:kern w:val="0"/>
          <w:sz w:val="21"/>
          <w:szCs w:val="21"/>
        </w:rPr>
        <w:t>法定代表人（负责人）或委托代理人（签署）：</w:t>
      </w:r>
    </w:p>
    <w:p w14:paraId="60D7E483">
      <w:pPr>
        <w:spacing w:line="360" w:lineRule="exact"/>
        <w:rPr>
          <w:rFonts w:eastAsia="宋体"/>
          <w:snapToGrid w:val="0"/>
          <w:kern w:val="0"/>
          <w:sz w:val="21"/>
          <w:szCs w:val="21"/>
        </w:rPr>
      </w:pPr>
    </w:p>
    <w:p w14:paraId="5D6B7E21">
      <w:pPr>
        <w:spacing w:line="360" w:lineRule="exact"/>
        <w:rPr>
          <w:rFonts w:eastAsia="宋体"/>
          <w:snapToGrid w:val="0"/>
          <w:kern w:val="0"/>
          <w:sz w:val="21"/>
          <w:szCs w:val="21"/>
        </w:rPr>
      </w:pPr>
    </w:p>
    <w:p w14:paraId="6884C52E">
      <w:pPr>
        <w:spacing w:line="360" w:lineRule="exact"/>
        <w:rPr>
          <w:rFonts w:eastAsia="宋体"/>
          <w:snapToGrid w:val="0"/>
          <w:kern w:val="0"/>
          <w:sz w:val="21"/>
          <w:szCs w:val="21"/>
        </w:rPr>
      </w:pPr>
      <w:r>
        <w:rPr>
          <w:rFonts w:eastAsia="宋体"/>
          <w:snapToGrid w:val="0"/>
          <w:kern w:val="0"/>
          <w:sz w:val="21"/>
          <w:szCs w:val="21"/>
        </w:rPr>
        <w:t>________________________________________</w:t>
      </w:r>
    </w:p>
    <w:p w14:paraId="51F87DE8">
      <w:pPr>
        <w:spacing w:line="360" w:lineRule="exact"/>
        <w:rPr>
          <w:rFonts w:eastAsia="宋体"/>
          <w:snapToGrid w:val="0"/>
          <w:kern w:val="0"/>
          <w:sz w:val="21"/>
        </w:rPr>
      </w:pPr>
      <w:r>
        <w:rPr>
          <w:rFonts w:eastAsia="宋体"/>
          <w:snapToGrid w:val="0"/>
          <w:kern w:val="0"/>
          <w:sz w:val="21"/>
          <w:szCs w:val="21"/>
        </w:rPr>
        <w:t xml:space="preserve">签署日：   </w:t>
      </w:r>
      <w:r>
        <w:rPr>
          <w:rFonts w:hint="eastAsia" w:ascii="Times New Roman" w:hAnsi="Times New Roman" w:eastAsia="宋体" w:cs="Times New Roman"/>
          <w:kern w:val="0"/>
          <w:sz w:val="21"/>
          <w:szCs w:val="22"/>
          <w:lang w:val="en-US" w:eastAsia="zh-CN" w:bidi="ar-SA"/>
        </w:rPr>
        <w:t>{{额度启用日期}}</w:t>
      </w:r>
      <w:r>
        <w:rPr>
          <w:rFonts w:ascii="Times New Roman" w:hAnsi="Times New Roman" w:eastAsia="宋体" w:cs="Times New Roman"/>
          <w:kern w:val="0"/>
          <w:sz w:val="21"/>
          <w:szCs w:val="22"/>
          <w:u w:val="single"/>
          <w:lang w:val="en-US" w:eastAsia="zh-CN" w:bidi="ar-SA"/>
        </w:rPr>
        <w:t xml:space="preserve">    </w:t>
      </w:r>
      <w:r>
        <w:rPr>
          <w:rFonts w:eastAsia="宋体"/>
          <w:snapToGrid w:val="0"/>
          <w:kern w:val="0"/>
          <w:sz w:val="21"/>
          <w:szCs w:val="21"/>
        </w:rPr>
        <w:t>日</w:t>
      </w:r>
    </w:p>
    <w:p w14:paraId="13FC4E73">
      <w:pPr>
        <w:snapToGrid w:val="0"/>
        <w:spacing w:line="360" w:lineRule="exact"/>
        <w:rPr>
          <w:rFonts w:eastAsia="宋体"/>
          <w:b/>
          <w:snapToGrid w:val="0"/>
          <w:kern w:val="0"/>
          <w:sz w:val="28"/>
          <w:szCs w:val="28"/>
        </w:rPr>
      </w:pPr>
    </w:p>
    <w:p w14:paraId="61887ADA">
      <w:pPr>
        <w:spacing w:line="360" w:lineRule="exact"/>
        <w:rPr>
          <w:rFonts w:eastAsia="宋体"/>
          <w:b/>
          <w:snapToGrid w:val="0"/>
          <w:kern w:val="0"/>
          <w:sz w:val="21"/>
          <w:szCs w:val="21"/>
        </w:rPr>
      </w:pPr>
      <w:bookmarkStart w:id="0" w:name="_Hlk5122235"/>
      <w:r>
        <w:rPr>
          <w:rFonts w:eastAsia="宋体"/>
          <w:b/>
          <w:snapToGrid w:val="0"/>
          <w:kern w:val="0"/>
          <w:sz w:val="21"/>
          <w:szCs w:val="21"/>
        </w:rPr>
        <w:t>乙方（盖章）：</w:t>
      </w:r>
      <w:r>
        <w:rPr>
          <w:rFonts w:hint="eastAsia" w:ascii="Times New Roman" w:hAnsi="Times New Roman" w:eastAsia="宋体" w:cs="Times New Roman"/>
          <w:b/>
          <w:bCs/>
          <w:kern w:val="0"/>
          <w:sz w:val="21"/>
          <w:szCs w:val="22"/>
          <w:u w:val="single"/>
          <w:lang w:val="en-US" w:eastAsia="zh-CN" w:bidi="ar-SA"/>
        </w:rPr>
        <w:t>{{企业名称}}</w:t>
      </w:r>
    </w:p>
    <w:bookmarkEnd w:id="0"/>
    <w:p w14:paraId="3A0F555B">
      <w:pPr>
        <w:spacing w:line="360" w:lineRule="exact"/>
        <w:rPr>
          <w:rFonts w:eastAsia="宋体"/>
          <w:snapToGrid w:val="0"/>
          <w:kern w:val="0"/>
          <w:sz w:val="21"/>
          <w:szCs w:val="21"/>
        </w:rPr>
      </w:pPr>
      <w:r>
        <w:rPr>
          <w:rFonts w:eastAsia="宋体"/>
          <w:snapToGrid w:val="0"/>
          <w:kern w:val="0"/>
          <w:sz w:val="21"/>
          <w:szCs w:val="21"/>
        </w:rPr>
        <w:t>法定代表人（负责人）或委托代理人（签署）：</w:t>
      </w:r>
    </w:p>
    <w:p w14:paraId="6C521E9E">
      <w:pPr>
        <w:spacing w:line="360" w:lineRule="exact"/>
        <w:rPr>
          <w:rFonts w:eastAsia="宋体"/>
          <w:snapToGrid w:val="0"/>
          <w:kern w:val="0"/>
          <w:sz w:val="21"/>
          <w:szCs w:val="21"/>
        </w:rPr>
      </w:pPr>
    </w:p>
    <w:p w14:paraId="6D3BBAA5">
      <w:pPr>
        <w:spacing w:line="360" w:lineRule="exact"/>
        <w:rPr>
          <w:rFonts w:eastAsia="宋体"/>
          <w:snapToGrid w:val="0"/>
          <w:kern w:val="0"/>
          <w:sz w:val="21"/>
          <w:szCs w:val="21"/>
        </w:rPr>
      </w:pPr>
    </w:p>
    <w:p w14:paraId="6DCC3E69">
      <w:pPr>
        <w:spacing w:line="360" w:lineRule="exact"/>
        <w:rPr>
          <w:rFonts w:eastAsia="宋体"/>
          <w:snapToGrid w:val="0"/>
          <w:kern w:val="0"/>
          <w:sz w:val="21"/>
          <w:szCs w:val="21"/>
        </w:rPr>
      </w:pPr>
      <w:r>
        <w:rPr>
          <w:rFonts w:eastAsia="宋体"/>
          <w:snapToGrid w:val="0"/>
          <w:kern w:val="0"/>
          <w:sz w:val="21"/>
          <w:szCs w:val="21"/>
        </w:rPr>
        <w:t>________________________________________</w:t>
      </w:r>
    </w:p>
    <w:p w14:paraId="746F2A12">
      <w:pPr>
        <w:widowControl/>
        <w:jc w:val="left"/>
        <w:rPr>
          <w:rFonts w:eastAsiaTheme="majorEastAsia"/>
          <w:b/>
          <w:bCs/>
          <w:snapToGrid w:val="0"/>
          <w:color w:val="000000"/>
          <w:kern w:val="0"/>
          <w:sz w:val="21"/>
          <w:szCs w:val="21"/>
        </w:rPr>
      </w:pPr>
      <w:r>
        <w:rPr>
          <w:rFonts w:eastAsia="宋体"/>
          <w:snapToGrid w:val="0"/>
          <w:kern w:val="0"/>
          <w:sz w:val="21"/>
          <w:szCs w:val="21"/>
        </w:rPr>
        <w:t xml:space="preserve">签署日： </w:t>
      </w:r>
      <w:bookmarkStart w:id="1" w:name="_GoBack"/>
      <w:bookmarkEnd w:id="1"/>
      <w:r>
        <w:rPr>
          <w:rFonts w:eastAsia="宋体"/>
          <w:snapToGrid w:val="0"/>
          <w:kern w:val="0"/>
          <w:sz w:val="21"/>
          <w:szCs w:val="21"/>
        </w:rPr>
        <w:t xml:space="preserve">  </w:t>
      </w:r>
      <w:r>
        <w:rPr>
          <w:rFonts w:hint="eastAsia" w:ascii="Times New Roman" w:hAnsi="Times New Roman" w:eastAsia="宋体" w:cs="Times New Roman"/>
          <w:kern w:val="0"/>
          <w:sz w:val="21"/>
          <w:szCs w:val="22"/>
          <w:lang w:val="en-US" w:eastAsia="zh-CN" w:bidi="ar-SA"/>
        </w:rPr>
        <w:t>{{额度启用日期}}</w:t>
      </w:r>
      <w:r>
        <w:rPr>
          <w:rFonts w:ascii="Times New Roman" w:hAnsi="Times New Roman" w:eastAsia="宋体" w:cs="Times New Roman"/>
          <w:kern w:val="0"/>
          <w:sz w:val="21"/>
          <w:szCs w:val="22"/>
          <w:u w:val="single"/>
          <w:lang w:val="en-US" w:eastAsia="zh-CN" w:bidi="ar-SA"/>
        </w:rPr>
        <w:t xml:space="preserve">    </w:t>
      </w:r>
      <w:r>
        <w:rPr>
          <w:rFonts w:eastAsia="宋体"/>
          <w:snapToGrid w:val="0"/>
          <w:kern w:val="0"/>
          <w:sz w:val="21"/>
          <w:szCs w:val="21"/>
        </w:rPr>
        <w:t>日</w:t>
      </w:r>
    </w:p>
    <w:sectPr>
      <w:headerReference r:id="rId5" w:type="first"/>
      <w:footerReference r:id="rId8" w:type="first"/>
      <w:headerReference r:id="rId3" w:type="default"/>
      <w:footerReference r:id="rId6" w:type="default"/>
      <w:headerReference r:id="rId4" w:type="even"/>
      <w:footerReference r:id="rId7" w:type="even"/>
      <w:pgSz w:w="11906" w:h="16838"/>
      <w:pgMar w:top="1418" w:right="1797" w:bottom="1304" w:left="1797" w:header="851" w:footer="992" w:gutter="0"/>
      <w:pgNumType w:fmt="numberInDash" w:start="1"/>
      <w:cols w:space="720" w:num="1"/>
      <w:docGrid w:linePitch="40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简标宋">
    <w:altName w:val="宋体"/>
    <w:panose1 w:val="00000000000000000000"/>
    <w:charset w:val="86"/>
    <w:family w:val="auto"/>
    <w:pitch w:val="default"/>
    <w:sig w:usb0="00000000" w:usb1="00000000" w:usb2="00000010" w:usb3="00000000" w:csb0="00040000" w:csb1="00000000"/>
  </w:font>
  <w:font w:name="国标宋体">
    <w:altName w:val="宋体"/>
    <w:panose1 w:val="02000500000000000000"/>
    <w:charset w:val="86"/>
    <w:family w:val="auto"/>
    <w:pitch w:val="default"/>
    <w:sig w:usb0="00000000" w:usb1="00000000" w:usb2="00000000" w:usb3="00000000" w:csb0="00060007"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0730999"/>
      <w:docPartObj>
        <w:docPartGallery w:val="autotext"/>
      </w:docPartObj>
    </w:sdtPr>
    <w:sdtContent>
      <w:p w14:paraId="5624DB55">
        <w:pPr>
          <w:pStyle w:val="11"/>
          <w:jc w:val="right"/>
        </w:pPr>
        <w:r>
          <w:fldChar w:fldCharType="begin"/>
        </w:r>
        <w:r>
          <w:instrText xml:space="preserve">PAGE   \* MERGEFORMAT</w:instrText>
        </w:r>
        <w:r>
          <w:fldChar w:fldCharType="separate"/>
        </w:r>
        <w:r>
          <w:rPr>
            <w:lang w:val="zh-CN" w:eastAsia="zh-CN"/>
          </w:rPr>
          <w:t>-</w:t>
        </w:r>
        <w:r>
          <w:t xml:space="preserve"> 9 -</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3FED3">
    <w:pPr>
      <w:pStyle w:val="11"/>
    </w:pPr>
    <w:r>
      <w:fldChar w:fldCharType="begin"/>
    </w:r>
    <w:r>
      <w:instrText xml:space="preserve"> PAGE   \* MERGEFORMAT </w:instrText>
    </w:r>
    <w:r>
      <w:fldChar w:fldCharType="separate"/>
    </w:r>
    <w:r>
      <w:rPr>
        <w:lang w:val="zh-CN"/>
      </w:rPr>
      <w:t>-</w:t>
    </w:r>
    <w:r>
      <w:t xml:space="preserve"> 8 -</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CA452">
    <w:pPr>
      <w:tabs>
        <w:tab w:val="center" w:pos="4153"/>
        <w:tab w:val="right" w:pos="8306"/>
      </w:tabs>
      <w:snapToGrid w:val="0"/>
      <w:jc w:val="center"/>
      <w:rPr>
        <w:rFonts w:eastAsia="宋体"/>
        <w:sz w:val="18"/>
        <w:szCs w:val="15"/>
      </w:rPr>
    </w:pPr>
    <w:r>
      <w:rPr>
        <w:rFonts w:hint="eastAsia" w:eastAsia="宋体"/>
        <w:b/>
        <w:kern w:val="0"/>
        <w:sz w:val="15"/>
        <w:szCs w:val="15"/>
      </w:rPr>
      <w:t>第</w:t>
    </w:r>
    <w:r>
      <w:rPr>
        <w:rFonts w:eastAsia="宋体"/>
        <w:b/>
        <w:kern w:val="0"/>
        <w:sz w:val="15"/>
        <w:szCs w:val="15"/>
      </w:rPr>
      <w:t xml:space="preserve"> </w:t>
    </w:r>
    <w:r>
      <w:rPr>
        <w:rFonts w:ascii="Calibri" w:hAnsi="Calibri" w:eastAsia="宋体"/>
        <w:b/>
        <w:kern w:val="0"/>
        <w:sz w:val="15"/>
        <w:szCs w:val="15"/>
      </w:rPr>
      <w:fldChar w:fldCharType="begin"/>
    </w:r>
    <w:r>
      <w:rPr>
        <w:rFonts w:eastAsia="宋体"/>
        <w:b/>
        <w:kern w:val="0"/>
        <w:sz w:val="15"/>
        <w:szCs w:val="15"/>
      </w:rPr>
      <w:instrText xml:space="preserve"> PAGE </w:instrText>
    </w:r>
    <w:r>
      <w:rPr>
        <w:rFonts w:ascii="Calibri" w:hAnsi="Calibri" w:eastAsia="宋体"/>
        <w:b/>
        <w:kern w:val="0"/>
        <w:sz w:val="15"/>
        <w:szCs w:val="15"/>
      </w:rPr>
      <w:fldChar w:fldCharType="separate"/>
    </w:r>
    <w:r>
      <w:rPr>
        <w:rFonts w:eastAsia="宋体"/>
        <w:b/>
        <w:kern w:val="0"/>
        <w:sz w:val="15"/>
        <w:szCs w:val="15"/>
      </w:rPr>
      <w:t>1</w:t>
    </w:r>
    <w:r>
      <w:rPr>
        <w:rFonts w:ascii="Calibri" w:hAnsi="Calibri" w:eastAsia="宋体"/>
        <w:b/>
        <w:kern w:val="0"/>
        <w:sz w:val="15"/>
        <w:szCs w:val="15"/>
      </w:rPr>
      <w:fldChar w:fldCharType="end"/>
    </w:r>
    <w:r>
      <w:rPr>
        <w:rFonts w:eastAsia="宋体"/>
        <w:b/>
        <w:kern w:val="0"/>
        <w:sz w:val="15"/>
        <w:szCs w:val="15"/>
      </w:rPr>
      <w:t xml:space="preserve"> </w:t>
    </w:r>
    <w:r>
      <w:rPr>
        <w:rFonts w:hint="eastAsia" w:eastAsia="宋体"/>
        <w:b/>
        <w:kern w:val="0"/>
        <w:sz w:val="15"/>
        <w:szCs w:val="15"/>
      </w:rPr>
      <w:t>页</w:t>
    </w:r>
    <w:r>
      <w:rPr>
        <w:rFonts w:eastAsia="宋体"/>
        <w:b/>
        <w:kern w:val="0"/>
        <w:sz w:val="15"/>
        <w:szCs w:val="15"/>
      </w:rPr>
      <w:t xml:space="preserve"> </w:t>
    </w:r>
    <w:r>
      <w:rPr>
        <w:rFonts w:hint="eastAsia" w:eastAsia="宋体"/>
        <w:b/>
        <w:kern w:val="0"/>
        <w:sz w:val="15"/>
        <w:szCs w:val="15"/>
      </w:rPr>
      <w:t>共</w:t>
    </w:r>
    <w:r>
      <w:rPr>
        <w:rFonts w:eastAsia="宋体"/>
        <w:b/>
        <w:kern w:val="0"/>
        <w:sz w:val="15"/>
        <w:szCs w:val="15"/>
      </w:rPr>
      <w:t xml:space="preserve"> </w:t>
    </w:r>
    <w:r>
      <w:rPr>
        <w:rFonts w:ascii="Calibri" w:hAnsi="Calibri" w:eastAsia="宋体"/>
        <w:b/>
        <w:kern w:val="0"/>
        <w:sz w:val="15"/>
        <w:szCs w:val="15"/>
      </w:rPr>
      <w:fldChar w:fldCharType="begin"/>
    </w:r>
    <w:r>
      <w:rPr>
        <w:rFonts w:eastAsia="宋体"/>
        <w:b/>
        <w:kern w:val="0"/>
        <w:sz w:val="15"/>
        <w:szCs w:val="15"/>
      </w:rPr>
      <w:instrText xml:space="preserve"> NUMPAGES </w:instrText>
    </w:r>
    <w:r>
      <w:rPr>
        <w:rFonts w:ascii="Calibri" w:hAnsi="Calibri" w:eastAsia="宋体"/>
        <w:b/>
        <w:kern w:val="0"/>
        <w:sz w:val="15"/>
        <w:szCs w:val="15"/>
      </w:rPr>
      <w:fldChar w:fldCharType="separate"/>
    </w:r>
    <w:r>
      <w:rPr>
        <w:rFonts w:eastAsia="宋体"/>
        <w:b/>
        <w:kern w:val="0"/>
        <w:sz w:val="15"/>
        <w:szCs w:val="15"/>
      </w:rPr>
      <w:t>9</w:t>
    </w:r>
    <w:r>
      <w:rPr>
        <w:rFonts w:ascii="Calibri" w:hAnsi="Calibri" w:eastAsia="宋体"/>
        <w:b/>
        <w:kern w:val="0"/>
        <w:sz w:val="15"/>
        <w:szCs w:val="15"/>
      </w:rPr>
      <w:fldChar w:fldCharType="end"/>
    </w:r>
    <w:r>
      <w:rPr>
        <w:rFonts w:eastAsia="宋体"/>
        <w:b/>
        <w:kern w:val="0"/>
        <w:sz w:val="15"/>
        <w:szCs w:val="15"/>
      </w:rPr>
      <w:t xml:space="preserve"> </w:t>
    </w:r>
    <w:r>
      <w:rPr>
        <w:rFonts w:hint="eastAsia" w:eastAsia="宋体"/>
        <w:b/>
        <w:kern w:val="0"/>
        <w:sz w:val="15"/>
        <w:szCs w:val="15"/>
      </w:rPr>
      <w:t>页</w:t>
    </w:r>
  </w:p>
  <w:p w14:paraId="15CF89AB">
    <w:pPr>
      <w:rPr>
        <w:rFonts w:eastAsia="宋体"/>
        <w:sz w:val="21"/>
      </w:rPr>
    </w:pPr>
    <w:r>
      <w:rPr>
        <w:rFonts w:ascii="Arial" w:hAnsi="Arial" w:eastAsia="宋体" w:cs="Arial"/>
        <w:i/>
        <w:sz w:val="18"/>
        <w:szCs w:val="18"/>
      </w:rPr>
      <w:t>PAB</w:t>
    </w:r>
    <w:r>
      <w:rPr>
        <w:rFonts w:hint="eastAsia" w:ascii="Arial" w:hAnsi="Arial" w:eastAsia="宋体" w:cs="Arial"/>
        <w:i/>
        <w:sz w:val="18"/>
        <w:szCs w:val="18"/>
      </w:rPr>
      <w:t>v</w:t>
    </w:r>
    <w:r>
      <w:rPr>
        <w:rFonts w:ascii="Arial" w:hAnsi="Arial" w:eastAsia="宋体" w:cs="Arial"/>
        <w:i/>
        <w:sz w:val="18"/>
        <w:szCs w:val="18"/>
      </w:rPr>
      <w:t>2022.04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F75D9">
    <w:pPr>
      <w:snapToGrid w:val="0"/>
      <w:jc w:val="center"/>
      <w:rPr>
        <w:rFonts w:ascii="宋体" w:hAnsi="宋体" w:eastAsia="宋体"/>
        <w:sz w:val="18"/>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B649A">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70874">
    <w:pPr>
      <w:pBdr>
        <w:bottom w:val="single" w:color="auto" w:sz="6" w:space="1"/>
      </w:pBdr>
      <w:snapToGrid w:val="0"/>
      <w:jc w:val="center"/>
      <w:rPr>
        <w:rFonts w:ascii="宋体" w:hAnsi="宋体" w:eastAsia="宋体"/>
        <w:sz w:val="18"/>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600"/>
  <w:evenAndOddHeaders w:val="1"/>
  <w:drawingGridHorizontalSpacing w:val="150"/>
  <w:drawingGridVerticalSpacing w:val="204"/>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2" w:val="TPrinty&amp;&amp;&amp;TPrintm&amp;&amp;&amp;TPrintd&amp;&amp;&amp;TPrintyBG&amp;&amp;&amp;TPrintmBG&amp;&amp;&amp;TPrintdBG||2009&amp;&amp;&amp;8&amp;&amp;&amp;5&amp;&amp;&amp;二○○九&amp;&amp;&amp;八&amp;&amp;&amp;五"/>
    <w:docVar w:name="commondata" w:val="eyJoZGlkIjoiY2RjZTQxMmU2NTViODQ0M2Y4NzE4OWZhNWFmNzZiMGQifQ=="/>
  </w:docVars>
  <w:rsids>
    <w:rsidRoot w:val="008B1812"/>
    <w:rsid w:val="00000626"/>
    <w:rsid w:val="00000BCA"/>
    <w:rsid w:val="00003F1E"/>
    <w:rsid w:val="00005F52"/>
    <w:rsid w:val="00011D99"/>
    <w:rsid w:val="00012341"/>
    <w:rsid w:val="000125A3"/>
    <w:rsid w:val="00012A6D"/>
    <w:rsid w:val="00012E75"/>
    <w:rsid w:val="00014421"/>
    <w:rsid w:val="00016D32"/>
    <w:rsid w:val="00020487"/>
    <w:rsid w:val="00021B82"/>
    <w:rsid w:val="00025302"/>
    <w:rsid w:val="000259E9"/>
    <w:rsid w:val="000268FE"/>
    <w:rsid w:val="00027776"/>
    <w:rsid w:val="00030B98"/>
    <w:rsid w:val="00030F77"/>
    <w:rsid w:val="000315F0"/>
    <w:rsid w:val="00036028"/>
    <w:rsid w:val="00036A83"/>
    <w:rsid w:val="00043E96"/>
    <w:rsid w:val="00043FBE"/>
    <w:rsid w:val="00044022"/>
    <w:rsid w:val="00045463"/>
    <w:rsid w:val="000459E1"/>
    <w:rsid w:val="00046EA7"/>
    <w:rsid w:val="0005143A"/>
    <w:rsid w:val="00052572"/>
    <w:rsid w:val="00052CBC"/>
    <w:rsid w:val="00052E1E"/>
    <w:rsid w:val="000540C9"/>
    <w:rsid w:val="00054450"/>
    <w:rsid w:val="000549C7"/>
    <w:rsid w:val="00055E35"/>
    <w:rsid w:val="000564CA"/>
    <w:rsid w:val="00061127"/>
    <w:rsid w:val="000613A6"/>
    <w:rsid w:val="00061A75"/>
    <w:rsid w:val="00062E7C"/>
    <w:rsid w:val="000636CB"/>
    <w:rsid w:val="0006573D"/>
    <w:rsid w:val="00074AE2"/>
    <w:rsid w:val="00074F2F"/>
    <w:rsid w:val="000754EE"/>
    <w:rsid w:val="00075562"/>
    <w:rsid w:val="00076812"/>
    <w:rsid w:val="00081385"/>
    <w:rsid w:val="00082B89"/>
    <w:rsid w:val="00083164"/>
    <w:rsid w:val="00083A54"/>
    <w:rsid w:val="00085F5E"/>
    <w:rsid w:val="00086743"/>
    <w:rsid w:val="00087FB6"/>
    <w:rsid w:val="0009641A"/>
    <w:rsid w:val="000A005C"/>
    <w:rsid w:val="000A1896"/>
    <w:rsid w:val="000A49F8"/>
    <w:rsid w:val="000A4D54"/>
    <w:rsid w:val="000B07C2"/>
    <w:rsid w:val="000B093B"/>
    <w:rsid w:val="000B0BE1"/>
    <w:rsid w:val="000B0BE7"/>
    <w:rsid w:val="000B1672"/>
    <w:rsid w:val="000B191A"/>
    <w:rsid w:val="000B2D14"/>
    <w:rsid w:val="000B33CE"/>
    <w:rsid w:val="000B5A14"/>
    <w:rsid w:val="000B600C"/>
    <w:rsid w:val="000B76D8"/>
    <w:rsid w:val="000B7C12"/>
    <w:rsid w:val="000C15ED"/>
    <w:rsid w:val="000C1BFD"/>
    <w:rsid w:val="000C2292"/>
    <w:rsid w:val="000C25A8"/>
    <w:rsid w:val="000C2D64"/>
    <w:rsid w:val="000C5EBA"/>
    <w:rsid w:val="000C5EFA"/>
    <w:rsid w:val="000C641E"/>
    <w:rsid w:val="000C6477"/>
    <w:rsid w:val="000C6A87"/>
    <w:rsid w:val="000C7D65"/>
    <w:rsid w:val="000D1E8A"/>
    <w:rsid w:val="000D295B"/>
    <w:rsid w:val="000D2A12"/>
    <w:rsid w:val="000D3647"/>
    <w:rsid w:val="000D4F42"/>
    <w:rsid w:val="000E0845"/>
    <w:rsid w:val="000E3AD5"/>
    <w:rsid w:val="000E3FD8"/>
    <w:rsid w:val="000F2EAE"/>
    <w:rsid w:val="000F37FE"/>
    <w:rsid w:val="000F41E7"/>
    <w:rsid w:val="000F4B6E"/>
    <w:rsid w:val="000F7588"/>
    <w:rsid w:val="000F781E"/>
    <w:rsid w:val="000F7CAD"/>
    <w:rsid w:val="001002AC"/>
    <w:rsid w:val="001004F9"/>
    <w:rsid w:val="00100BF2"/>
    <w:rsid w:val="00103814"/>
    <w:rsid w:val="00103B83"/>
    <w:rsid w:val="001043C3"/>
    <w:rsid w:val="00106CE6"/>
    <w:rsid w:val="0010718F"/>
    <w:rsid w:val="00110A94"/>
    <w:rsid w:val="001112CE"/>
    <w:rsid w:val="0011142B"/>
    <w:rsid w:val="001114A9"/>
    <w:rsid w:val="001115B0"/>
    <w:rsid w:val="001120BF"/>
    <w:rsid w:val="0011396A"/>
    <w:rsid w:val="001139DB"/>
    <w:rsid w:val="0011653F"/>
    <w:rsid w:val="00116E6A"/>
    <w:rsid w:val="00117EE5"/>
    <w:rsid w:val="001201A8"/>
    <w:rsid w:val="001206A0"/>
    <w:rsid w:val="001207DF"/>
    <w:rsid w:val="00120EB9"/>
    <w:rsid w:val="00122F13"/>
    <w:rsid w:val="0012374E"/>
    <w:rsid w:val="00124FBD"/>
    <w:rsid w:val="00126670"/>
    <w:rsid w:val="00126890"/>
    <w:rsid w:val="00127EF1"/>
    <w:rsid w:val="00130B3A"/>
    <w:rsid w:val="001337C2"/>
    <w:rsid w:val="001341B7"/>
    <w:rsid w:val="0013581B"/>
    <w:rsid w:val="00137EB9"/>
    <w:rsid w:val="00141CD3"/>
    <w:rsid w:val="00141EA4"/>
    <w:rsid w:val="001424B0"/>
    <w:rsid w:val="00142ADE"/>
    <w:rsid w:val="00142F45"/>
    <w:rsid w:val="00143FE8"/>
    <w:rsid w:val="00144050"/>
    <w:rsid w:val="00144BF3"/>
    <w:rsid w:val="001502E5"/>
    <w:rsid w:val="001504A1"/>
    <w:rsid w:val="00150693"/>
    <w:rsid w:val="00151570"/>
    <w:rsid w:val="00156F14"/>
    <w:rsid w:val="00157291"/>
    <w:rsid w:val="00161FD6"/>
    <w:rsid w:val="00162B54"/>
    <w:rsid w:val="0016301D"/>
    <w:rsid w:val="00164621"/>
    <w:rsid w:val="00165143"/>
    <w:rsid w:val="001660DB"/>
    <w:rsid w:val="00171066"/>
    <w:rsid w:val="00172C3D"/>
    <w:rsid w:val="001734D8"/>
    <w:rsid w:val="001774F8"/>
    <w:rsid w:val="00177F54"/>
    <w:rsid w:val="00180598"/>
    <w:rsid w:val="001817DB"/>
    <w:rsid w:val="001819AC"/>
    <w:rsid w:val="00182209"/>
    <w:rsid w:val="0018358D"/>
    <w:rsid w:val="00186B03"/>
    <w:rsid w:val="00187F2C"/>
    <w:rsid w:val="00190584"/>
    <w:rsid w:val="00191E2A"/>
    <w:rsid w:val="0019262D"/>
    <w:rsid w:val="00193422"/>
    <w:rsid w:val="00195C1B"/>
    <w:rsid w:val="0019607E"/>
    <w:rsid w:val="00197657"/>
    <w:rsid w:val="001A0188"/>
    <w:rsid w:val="001A05AA"/>
    <w:rsid w:val="001A06A5"/>
    <w:rsid w:val="001A0E78"/>
    <w:rsid w:val="001A1F20"/>
    <w:rsid w:val="001A23DE"/>
    <w:rsid w:val="001A3EA8"/>
    <w:rsid w:val="001A47F2"/>
    <w:rsid w:val="001A4DF1"/>
    <w:rsid w:val="001A5362"/>
    <w:rsid w:val="001A53C7"/>
    <w:rsid w:val="001A55EB"/>
    <w:rsid w:val="001A5FB8"/>
    <w:rsid w:val="001A6A5B"/>
    <w:rsid w:val="001B266D"/>
    <w:rsid w:val="001B42EE"/>
    <w:rsid w:val="001B5C7E"/>
    <w:rsid w:val="001B69CB"/>
    <w:rsid w:val="001C5143"/>
    <w:rsid w:val="001D05EF"/>
    <w:rsid w:val="001D23D8"/>
    <w:rsid w:val="001D4E5B"/>
    <w:rsid w:val="001E061E"/>
    <w:rsid w:val="001E1171"/>
    <w:rsid w:val="001E15BB"/>
    <w:rsid w:val="001E166F"/>
    <w:rsid w:val="001E2581"/>
    <w:rsid w:val="001E2ACA"/>
    <w:rsid w:val="001E6DC7"/>
    <w:rsid w:val="001E6DDF"/>
    <w:rsid w:val="001E769C"/>
    <w:rsid w:val="001F6EC2"/>
    <w:rsid w:val="001F716E"/>
    <w:rsid w:val="001F7260"/>
    <w:rsid w:val="001F7A09"/>
    <w:rsid w:val="002015C7"/>
    <w:rsid w:val="002037A2"/>
    <w:rsid w:val="00203C85"/>
    <w:rsid w:val="00204194"/>
    <w:rsid w:val="00205AC1"/>
    <w:rsid w:val="002060AA"/>
    <w:rsid w:val="00206228"/>
    <w:rsid w:val="00206F1E"/>
    <w:rsid w:val="00210415"/>
    <w:rsid w:val="00212C82"/>
    <w:rsid w:val="00213760"/>
    <w:rsid w:val="00214315"/>
    <w:rsid w:val="00215483"/>
    <w:rsid w:val="00217056"/>
    <w:rsid w:val="00217D71"/>
    <w:rsid w:val="0022016E"/>
    <w:rsid w:val="00221702"/>
    <w:rsid w:val="0022327B"/>
    <w:rsid w:val="0022350D"/>
    <w:rsid w:val="00226CC0"/>
    <w:rsid w:val="0022704F"/>
    <w:rsid w:val="00227A86"/>
    <w:rsid w:val="00230658"/>
    <w:rsid w:val="002320EC"/>
    <w:rsid w:val="00233E39"/>
    <w:rsid w:val="002345D6"/>
    <w:rsid w:val="00234BAE"/>
    <w:rsid w:val="00234ED0"/>
    <w:rsid w:val="002427EC"/>
    <w:rsid w:val="00243937"/>
    <w:rsid w:val="002439E4"/>
    <w:rsid w:val="00245C22"/>
    <w:rsid w:val="00246CE3"/>
    <w:rsid w:val="00246EF1"/>
    <w:rsid w:val="0024745F"/>
    <w:rsid w:val="00247BF6"/>
    <w:rsid w:val="00250B3F"/>
    <w:rsid w:val="00251375"/>
    <w:rsid w:val="00253206"/>
    <w:rsid w:val="00255C68"/>
    <w:rsid w:val="00257BF2"/>
    <w:rsid w:val="002621D2"/>
    <w:rsid w:val="00263F88"/>
    <w:rsid w:val="00264470"/>
    <w:rsid w:val="00264545"/>
    <w:rsid w:val="0026507E"/>
    <w:rsid w:val="00265AC6"/>
    <w:rsid w:val="00265B88"/>
    <w:rsid w:val="00271F1F"/>
    <w:rsid w:val="00272CF9"/>
    <w:rsid w:val="0027347B"/>
    <w:rsid w:val="00273840"/>
    <w:rsid w:val="0027413E"/>
    <w:rsid w:val="00276C4B"/>
    <w:rsid w:val="00276ED8"/>
    <w:rsid w:val="00277C78"/>
    <w:rsid w:val="0028122D"/>
    <w:rsid w:val="0028392D"/>
    <w:rsid w:val="00285705"/>
    <w:rsid w:val="00286532"/>
    <w:rsid w:val="002867B8"/>
    <w:rsid w:val="00286A55"/>
    <w:rsid w:val="00286B07"/>
    <w:rsid w:val="00287092"/>
    <w:rsid w:val="00287854"/>
    <w:rsid w:val="00291223"/>
    <w:rsid w:val="002912BB"/>
    <w:rsid w:val="00291537"/>
    <w:rsid w:val="002917AA"/>
    <w:rsid w:val="00292FE3"/>
    <w:rsid w:val="00293F85"/>
    <w:rsid w:val="00295B4F"/>
    <w:rsid w:val="00295EFD"/>
    <w:rsid w:val="002961AD"/>
    <w:rsid w:val="00297346"/>
    <w:rsid w:val="002A2316"/>
    <w:rsid w:val="002A7093"/>
    <w:rsid w:val="002B0195"/>
    <w:rsid w:val="002B08F1"/>
    <w:rsid w:val="002B25CE"/>
    <w:rsid w:val="002B4D17"/>
    <w:rsid w:val="002B4D7B"/>
    <w:rsid w:val="002B4FA0"/>
    <w:rsid w:val="002B6BB0"/>
    <w:rsid w:val="002B7CDD"/>
    <w:rsid w:val="002C01F7"/>
    <w:rsid w:val="002C2B49"/>
    <w:rsid w:val="002C3C4A"/>
    <w:rsid w:val="002C4F75"/>
    <w:rsid w:val="002C575B"/>
    <w:rsid w:val="002C5962"/>
    <w:rsid w:val="002C75D6"/>
    <w:rsid w:val="002C7BC9"/>
    <w:rsid w:val="002D100A"/>
    <w:rsid w:val="002D21F8"/>
    <w:rsid w:val="002D3347"/>
    <w:rsid w:val="002D338D"/>
    <w:rsid w:val="002D37FE"/>
    <w:rsid w:val="002D42DC"/>
    <w:rsid w:val="002D7C3A"/>
    <w:rsid w:val="002E07FF"/>
    <w:rsid w:val="002E60CE"/>
    <w:rsid w:val="002E78E5"/>
    <w:rsid w:val="002F0C9F"/>
    <w:rsid w:val="002F0CA5"/>
    <w:rsid w:val="002F3CDA"/>
    <w:rsid w:val="002F4EFA"/>
    <w:rsid w:val="002F68D8"/>
    <w:rsid w:val="002F7407"/>
    <w:rsid w:val="003032B2"/>
    <w:rsid w:val="003033E4"/>
    <w:rsid w:val="00305CF8"/>
    <w:rsid w:val="003102AB"/>
    <w:rsid w:val="0031041D"/>
    <w:rsid w:val="003107C3"/>
    <w:rsid w:val="00310B6E"/>
    <w:rsid w:val="00312402"/>
    <w:rsid w:val="00314B34"/>
    <w:rsid w:val="0031752D"/>
    <w:rsid w:val="003207C1"/>
    <w:rsid w:val="0032091F"/>
    <w:rsid w:val="0032165D"/>
    <w:rsid w:val="00322422"/>
    <w:rsid w:val="00323304"/>
    <w:rsid w:val="00325900"/>
    <w:rsid w:val="00326053"/>
    <w:rsid w:val="00327A89"/>
    <w:rsid w:val="00330319"/>
    <w:rsid w:val="003316FC"/>
    <w:rsid w:val="00332B6A"/>
    <w:rsid w:val="00334A09"/>
    <w:rsid w:val="003350CC"/>
    <w:rsid w:val="00340FA4"/>
    <w:rsid w:val="00340FB1"/>
    <w:rsid w:val="00342114"/>
    <w:rsid w:val="00342155"/>
    <w:rsid w:val="003454C4"/>
    <w:rsid w:val="00347248"/>
    <w:rsid w:val="00353C7F"/>
    <w:rsid w:val="00355013"/>
    <w:rsid w:val="003577F7"/>
    <w:rsid w:val="003607CF"/>
    <w:rsid w:val="00362BB1"/>
    <w:rsid w:val="00365EB6"/>
    <w:rsid w:val="00366D5A"/>
    <w:rsid w:val="00367FE4"/>
    <w:rsid w:val="00371DF4"/>
    <w:rsid w:val="00372E26"/>
    <w:rsid w:val="00373561"/>
    <w:rsid w:val="00374066"/>
    <w:rsid w:val="0038322E"/>
    <w:rsid w:val="00385532"/>
    <w:rsid w:val="00385905"/>
    <w:rsid w:val="0038719E"/>
    <w:rsid w:val="003871D5"/>
    <w:rsid w:val="00387ABF"/>
    <w:rsid w:val="00390585"/>
    <w:rsid w:val="00390773"/>
    <w:rsid w:val="00393A5C"/>
    <w:rsid w:val="003947E5"/>
    <w:rsid w:val="003953FE"/>
    <w:rsid w:val="00395DC8"/>
    <w:rsid w:val="003968C7"/>
    <w:rsid w:val="003A0698"/>
    <w:rsid w:val="003A4908"/>
    <w:rsid w:val="003A4C4C"/>
    <w:rsid w:val="003A4EA0"/>
    <w:rsid w:val="003A5C28"/>
    <w:rsid w:val="003B2738"/>
    <w:rsid w:val="003C1E15"/>
    <w:rsid w:val="003C281C"/>
    <w:rsid w:val="003C2A1F"/>
    <w:rsid w:val="003C2D52"/>
    <w:rsid w:val="003C32DE"/>
    <w:rsid w:val="003C3F06"/>
    <w:rsid w:val="003C52E3"/>
    <w:rsid w:val="003C6D42"/>
    <w:rsid w:val="003C7407"/>
    <w:rsid w:val="003D0869"/>
    <w:rsid w:val="003D316C"/>
    <w:rsid w:val="003D3DEF"/>
    <w:rsid w:val="003D47C2"/>
    <w:rsid w:val="003D5AB1"/>
    <w:rsid w:val="003E00EC"/>
    <w:rsid w:val="003E1905"/>
    <w:rsid w:val="003E3AA5"/>
    <w:rsid w:val="003E63EB"/>
    <w:rsid w:val="003E729B"/>
    <w:rsid w:val="003E7401"/>
    <w:rsid w:val="003E7BDE"/>
    <w:rsid w:val="003F047D"/>
    <w:rsid w:val="003F0D65"/>
    <w:rsid w:val="003F0F0A"/>
    <w:rsid w:val="003F26F6"/>
    <w:rsid w:val="003F51C1"/>
    <w:rsid w:val="003F5E78"/>
    <w:rsid w:val="00404C98"/>
    <w:rsid w:val="004062DC"/>
    <w:rsid w:val="00406D3E"/>
    <w:rsid w:val="00410114"/>
    <w:rsid w:val="0041019B"/>
    <w:rsid w:val="00411338"/>
    <w:rsid w:val="0041186A"/>
    <w:rsid w:val="00411875"/>
    <w:rsid w:val="00413027"/>
    <w:rsid w:val="004140FE"/>
    <w:rsid w:val="004155F2"/>
    <w:rsid w:val="00417B56"/>
    <w:rsid w:val="00420B7B"/>
    <w:rsid w:val="0042388A"/>
    <w:rsid w:val="00430474"/>
    <w:rsid w:val="004314A8"/>
    <w:rsid w:val="004326C6"/>
    <w:rsid w:val="00433114"/>
    <w:rsid w:val="00433434"/>
    <w:rsid w:val="00433F5F"/>
    <w:rsid w:val="00434762"/>
    <w:rsid w:val="004349AB"/>
    <w:rsid w:val="00434A8D"/>
    <w:rsid w:val="004360C1"/>
    <w:rsid w:val="0043616F"/>
    <w:rsid w:val="00440530"/>
    <w:rsid w:val="004410BA"/>
    <w:rsid w:val="00445F4E"/>
    <w:rsid w:val="0044699D"/>
    <w:rsid w:val="00450617"/>
    <w:rsid w:val="00450D02"/>
    <w:rsid w:val="00450FFF"/>
    <w:rsid w:val="00451155"/>
    <w:rsid w:val="00456BC3"/>
    <w:rsid w:val="00457F43"/>
    <w:rsid w:val="0046074E"/>
    <w:rsid w:val="004679F1"/>
    <w:rsid w:val="00467F9E"/>
    <w:rsid w:val="004734A8"/>
    <w:rsid w:val="00474132"/>
    <w:rsid w:val="0047516D"/>
    <w:rsid w:val="004752AB"/>
    <w:rsid w:val="00475397"/>
    <w:rsid w:val="004764DB"/>
    <w:rsid w:val="0047796E"/>
    <w:rsid w:val="004801EB"/>
    <w:rsid w:val="00480A81"/>
    <w:rsid w:val="00480EC1"/>
    <w:rsid w:val="00482A35"/>
    <w:rsid w:val="0048325F"/>
    <w:rsid w:val="004833E0"/>
    <w:rsid w:val="00484003"/>
    <w:rsid w:val="00484FA7"/>
    <w:rsid w:val="0048709B"/>
    <w:rsid w:val="004872E6"/>
    <w:rsid w:val="004901FF"/>
    <w:rsid w:val="004909D5"/>
    <w:rsid w:val="00490A5D"/>
    <w:rsid w:val="00494D73"/>
    <w:rsid w:val="00495083"/>
    <w:rsid w:val="00495881"/>
    <w:rsid w:val="00496624"/>
    <w:rsid w:val="00496DF1"/>
    <w:rsid w:val="0049790C"/>
    <w:rsid w:val="004A1982"/>
    <w:rsid w:val="004A42BA"/>
    <w:rsid w:val="004A43D2"/>
    <w:rsid w:val="004A4CB0"/>
    <w:rsid w:val="004A5DBB"/>
    <w:rsid w:val="004A7DD6"/>
    <w:rsid w:val="004B05D9"/>
    <w:rsid w:val="004B13F7"/>
    <w:rsid w:val="004B39D0"/>
    <w:rsid w:val="004B3CC8"/>
    <w:rsid w:val="004B5D20"/>
    <w:rsid w:val="004B76E5"/>
    <w:rsid w:val="004B7715"/>
    <w:rsid w:val="004C020D"/>
    <w:rsid w:val="004C3EE5"/>
    <w:rsid w:val="004C40E4"/>
    <w:rsid w:val="004C5AFD"/>
    <w:rsid w:val="004C6CB9"/>
    <w:rsid w:val="004C6F6F"/>
    <w:rsid w:val="004C7B57"/>
    <w:rsid w:val="004D0D40"/>
    <w:rsid w:val="004D1525"/>
    <w:rsid w:val="004D48CD"/>
    <w:rsid w:val="004D4B44"/>
    <w:rsid w:val="004E06BB"/>
    <w:rsid w:val="004E1C42"/>
    <w:rsid w:val="004E2550"/>
    <w:rsid w:val="004E2C3B"/>
    <w:rsid w:val="004E2DCA"/>
    <w:rsid w:val="004E3D4B"/>
    <w:rsid w:val="004E5E3C"/>
    <w:rsid w:val="004E60FB"/>
    <w:rsid w:val="004E6A75"/>
    <w:rsid w:val="004F02D8"/>
    <w:rsid w:val="004F7047"/>
    <w:rsid w:val="0050286C"/>
    <w:rsid w:val="00502B3B"/>
    <w:rsid w:val="00502FC3"/>
    <w:rsid w:val="00503521"/>
    <w:rsid w:val="00504C03"/>
    <w:rsid w:val="00506039"/>
    <w:rsid w:val="00510EF8"/>
    <w:rsid w:val="00512CA3"/>
    <w:rsid w:val="005155AE"/>
    <w:rsid w:val="00516D97"/>
    <w:rsid w:val="00520145"/>
    <w:rsid w:val="00520F85"/>
    <w:rsid w:val="00521DB7"/>
    <w:rsid w:val="005230F3"/>
    <w:rsid w:val="0053129D"/>
    <w:rsid w:val="00531ED2"/>
    <w:rsid w:val="005364C9"/>
    <w:rsid w:val="00536613"/>
    <w:rsid w:val="00537438"/>
    <w:rsid w:val="005375A9"/>
    <w:rsid w:val="00540E73"/>
    <w:rsid w:val="00542902"/>
    <w:rsid w:val="00542E99"/>
    <w:rsid w:val="00543422"/>
    <w:rsid w:val="005441BC"/>
    <w:rsid w:val="00544958"/>
    <w:rsid w:val="00545909"/>
    <w:rsid w:val="005471B2"/>
    <w:rsid w:val="00551F54"/>
    <w:rsid w:val="00552BCA"/>
    <w:rsid w:val="00552EE1"/>
    <w:rsid w:val="005530FA"/>
    <w:rsid w:val="00555387"/>
    <w:rsid w:val="00556A0D"/>
    <w:rsid w:val="00556F40"/>
    <w:rsid w:val="00557D48"/>
    <w:rsid w:val="0056020F"/>
    <w:rsid w:val="00561A8C"/>
    <w:rsid w:val="005665E8"/>
    <w:rsid w:val="0056678D"/>
    <w:rsid w:val="00567D89"/>
    <w:rsid w:val="00570866"/>
    <w:rsid w:val="005710A7"/>
    <w:rsid w:val="00571469"/>
    <w:rsid w:val="005734A0"/>
    <w:rsid w:val="00573914"/>
    <w:rsid w:val="00575EE2"/>
    <w:rsid w:val="00577354"/>
    <w:rsid w:val="00577C16"/>
    <w:rsid w:val="00577C9E"/>
    <w:rsid w:val="00582AE1"/>
    <w:rsid w:val="005838B4"/>
    <w:rsid w:val="00586382"/>
    <w:rsid w:val="0058721F"/>
    <w:rsid w:val="00590640"/>
    <w:rsid w:val="005912DB"/>
    <w:rsid w:val="00591DD4"/>
    <w:rsid w:val="0059362F"/>
    <w:rsid w:val="00593AF3"/>
    <w:rsid w:val="00593DC1"/>
    <w:rsid w:val="005A0F7E"/>
    <w:rsid w:val="005A258C"/>
    <w:rsid w:val="005A3AF8"/>
    <w:rsid w:val="005A52F4"/>
    <w:rsid w:val="005A70C2"/>
    <w:rsid w:val="005B2715"/>
    <w:rsid w:val="005B326C"/>
    <w:rsid w:val="005B43CB"/>
    <w:rsid w:val="005B5DFA"/>
    <w:rsid w:val="005B607B"/>
    <w:rsid w:val="005B682D"/>
    <w:rsid w:val="005B6DF1"/>
    <w:rsid w:val="005C03FC"/>
    <w:rsid w:val="005C05D1"/>
    <w:rsid w:val="005C1F0B"/>
    <w:rsid w:val="005C2152"/>
    <w:rsid w:val="005C2F15"/>
    <w:rsid w:val="005C4CA9"/>
    <w:rsid w:val="005C4CFD"/>
    <w:rsid w:val="005C4D1C"/>
    <w:rsid w:val="005C77C1"/>
    <w:rsid w:val="005C7849"/>
    <w:rsid w:val="005C7DF5"/>
    <w:rsid w:val="005D1F3A"/>
    <w:rsid w:val="005D2671"/>
    <w:rsid w:val="005D3103"/>
    <w:rsid w:val="005D543B"/>
    <w:rsid w:val="005D5824"/>
    <w:rsid w:val="005D597D"/>
    <w:rsid w:val="005D5FDA"/>
    <w:rsid w:val="005E05C4"/>
    <w:rsid w:val="005E3526"/>
    <w:rsid w:val="005E3B84"/>
    <w:rsid w:val="005E45B3"/>
    <w:rsid w:val="005E5C93"/>
    <w:rsid w:val="005F0115"/>
    <w:rsid w:val="005F1DC6"/>
    <w:rsid w:val="005F20F9"/>
    <w:rsid w:val="005F4297"/>
    <w:rsid w:val="005F49B6"/>
    <w:rsid w:val="005F4F00"/>
    <w:rsid w:val="005F5D1F"/>
    <w:rsid w:val="005F7A55"/>
    <w:rsid w:val="005F7A5F"/>
    <w:rsid w:val="00601054"/>
    <w:rsid w:val="00601D75"/>
    <w:rsid w:val="00605AC8"/>
    <w:rsid w:val="006106EC"/>
    <w:rsid w:val="0061145C"/>
    <w:rsid w:val="00612D4F"/>
    <w:rsid w:val="00612ED0"/>
    <w:rsid w:val="0061396E"/>
    <w:rsid w:val="006139CD"/>
    <w:rsid w:val="00620724"/>
    <w:rsid w:val="00620E4B"/>
    <w:rsid w:val="00622E0F"/>
    <w:rsid w:val="00622E96"/>
    <w:rsid w:val="0063306E"/>
    <w:rsid w:val="006352AF"/>
    <w:rsid w:val="006357E2"/>
    <w:rsid w:val="006401EF"/>
    <w:rsid w:val="00641647"/>
    <w:rsid w:val="0064223F"/>
    <w:rsid w:val="006432E7"/>
    <w:rsid w:val="0064369E"/>
    <w:rsid w:val="0064426D"/>
    <w:rsid w:val="0064459F"/>
    <w:rsid w:val="00644830"/>
    <w:rsid w:val="00645EED"/>
    <w:rsid w:val="0065018F"/>
    <w:rsid w:val="00650CC5"/>
    <w:rsid w:val="00650ED3"/>
    <w:rsid w:val="006511C0"/>
    <w:rsid w:val="006523AC"/>
    <w:rsid w:val="00652C78"/>
    <w:rsid w:val="00653CEF"/>
    <w:rsid w:val="0065580C"/>
    <w:rsid w:val="00660202"/>
    <w:rsid w:val="0066185B"/>
    <w:rsid w:val="00661932"/>
    <w:rsid w:val="00661C66"/>
    <w:rsid w:val="00662641"/>
    <w:rsid w:val="006644B8"/>
    <w:rsid w:val="006645DC"/>
    <w:rsid w:val="0066612D"/>
    <w:rsid w:val="00666736"/>
    <w:rsid w:val="006669AC"/>
    <w:rsid w:val="006702D9"/>
    <w:rsid w:val="00670E6F"/>
    <w:rsid w:val="00671BAB"/>
    <w:rsid w:val="00672012"/>
    <w:rsid w:val="006728DE"/>
    <w:rsid w:val="00672EDC"/>
    <w:rsid w:val="00673A7B"/>
    <w:rsid w:val="00676492"/>
    <w:rsid w:val="006774A0"/>
    <w:rsid w:val="00683043"/>
    <w:rsid w:val="00685536"/>
    <w:rsid w:val="00686C44"/>
    <w:rsid w:val="00687094"/>
    <w:rsid w:val="006908BC"/>
    <w:rsid w:val="00690A64"/>
    <w:rsid w:val="00694805"/>
    <w:rsid w:val="0069511A"/>
    <w:rsid w:val="006963A7"/>
    <w:rsid w:val="00696B91"/>
    <w:rsid w:val="006A01CE"/>
    <w:rsid w:val="006A15CB"/>
    <w:rsid w:val="006A22C9"/>
    <w:rsid w:val="006A39BF"/>
    <w:rsid w:val="006A4B97"/>
    <w:rsid w:val="006A534B"/>
    <w:rsid w:val="006A5850"/>
    <w:rsid w:val="006B2B74"/>
    <w:rsid w:val="006B318F"/>
    <w:rsid w:val="006B44D8"/>
    <w:rsid w:val="006B5548"/>
    <w:rsid w:val="006B7B8C"/>
    <w:rsid w:val="006C0D17"/>
    <w:rsid w:val="006C1156"/>
    <w:rsid w:val="006C2D27"/>
    <w:rsid w:val="006C477E"/>
    <w:rsid w:val="006C69DE"/>
    <w:rsid w:val="006C72E0"/>
    <w:rsid w:val="006C74A9"/>
    <w:rsid w:val="006D1AAD"/>
    <w:rsid w:val="006D400D"/>
    <w:rsid w:val="006D45C8"/>
    <w:rsid w:val="006D5BC9"/>
    <w:rsid w:val="006D76E1"/>
    <w:rsid w:val="006D79E1"/>
    <w:rsid w:val="006E0A77"/>
    <w:rsid w:val="006E1582"/>
    <w:rsid w:val="006E1B66"/>
    <w:rsid w:val="006E2788"/>
    <w:rsid w:val="006E3338"/>
    <w:rsid w:val="006E4EE8"/>
    <w:rsid w:val="006E55A1"/>
    <w:rsid w:val="006F1270"/>
    <w:rsid w:val="006F1EFC"/>
    <w:rsid w:val="006F34D8"/>
    <w:rsid w:val="006F5B29"/>
    <w:rsid w:val="006F5CF5"/>
    <w:rsid w:val="006F73C7"/>
    <w:rsid w:val="00701AFD"/>
    <w:rsid w:val="007041DA"/>
    <w:rsid w:val="007055C4"/>
    <w:rsid w:val="0071146C"/>
    <w:rsid w:val="007134B2"/>
    <w:rsid w:val="00714420"/>
    <w:rsid w:val="00717728"/>
    <w:rsid w:val="00717B52"/>
    <w:rsid w:val="00723CB3"/>
    <w:rsid w:val="00724ABE"/>
    <w:rsid w:val="00725447"/>
    <w:rsid w:val="00727C9E"/>
    <w:rsid w:val="007328CD"/>
    <w:rsid w:val="0073364D"/>
    <w:rsid w:val="0073665E"/>
    <w:rsid w:val="007405AA"/>
    <w:rsid w:val="00744961"/>
    <w:rsid w:val="00744998"/>
    <w:rsid w:val="00744C16"/>
    <w:rsid w:val="00746780"/>
    <w:rsid w:val="00751010"/>
    <w:rsid w:val="007525A0"/>
    <w:rsid w:val="00753B64"/>
    <w:rsid w:val="00756D82"/>
    <w:rsid w:val="00760CC9"/>
    <w:rsid w:val="0076164D"/>
    <w:rsid w:val="00763EB0"/>
    <w:rsid w:val="00764FBB"/>
    <w:rsid w:val="0076589B"/>
    <w:rsid w:val="00765E4D"/>
    <w:rsid w:val="007667E2"/>
    <w:rsid w:val="00770952"/>
    <w:rsid w:val="00772AAD"/>
    <w:rsid w:val="007730E6"/>
    <w:rsid w:val="007740E5"/>
    <w:rsid w:val="007767D5"/>
    <w:rsid w:val="00777095"/>
    <w:rsid w:val="00777155"/>
    <w:rsid w:val="00781B03"/>
    <w:rsid w:val="00781BDA"/>
    <w:rsid w:val="00782832"/>
    <w:rsid w:val="00787870"/>
    <w:rsid w:val="00787BF6"/>
    <w:rsid w:val="00791BE7"/>
    <w:rsid w:val="0079219C"/>
    <w:rsid w:val="007921C6"/>
    <w:rsid w:val="007925BE"/>
    <w:rsid w:val="00795B1B"/>
    <w:rsid w:val="007977CA"/>
    <w:rsid w:val="007A2C32"/>
    <w:rsid w:val="007A413E"/>
    <w:rsid w:val="007A53FE"/>
    <w:rsid w:val="007B3D83"/>
    <w:rsid w:val="007B68AA"/>
    <w:rsid w:val="007B6DAC"/>
    <w:rsid w:val="007C177D"/>
    <w:rsid w:val="007C21CC"/>
    <w:rsid w:val="007C3CB2"/>
    <w:rsid w:val="007C52DF"/>
    <w:rsid w:val="007C6514"/>
    <w:rsid w:val="007C6B45"/>
    <w:rsid w:val="007D0502"/>
    <w:rsid w:val="007D162D"/>
    <w:rsid w:val="007D1A06"/>
    <w:rsid w:val="007D2865"/>
    <w:rsid w:val="007D2B58"/>
    <w:rsid w:val="007D4CE6"/>
    <w:rsid w:val="007D67FF"/>
    <w:rsid w:val="007D7C59"/>
    <w:rsid w:val="007E1FB6"/>
    <w:rsid w:val="007E7048"/>
    <w:rsid w:val="007F14C1"/>
    <w:rsid w:val="007F298F"/>
    <w:rsid w:val="007F517D"/>
    <w:rsid w:val="00800D58"/>
    <w:rsid w:val="008010CF"/>
    <w:rsid w:val="008013D5"/>
    <w:rsid w:val="0080148B"/>
    <w:rsid w:val="00802D96"/>
    <w:rsid w:val="00802DAC"/>
    <w:rsid w:val="00804B74"/>
    <w:rsid w:val="00805AF7"/>
    <w:rsid w:val="00815BDF"/>
    <w:rsid w:val="00816360"/>
    <w:rsid w:val="0082044D"/>
    <w:rsid w:val="00822345"/>
    <w:rsid w:val="0082283A"/>
    <w:rsid w:val="00823BD7"/>
    <w:rsid w:val="00823FA1"/>
    <w:rsid w:val="0082468B"/>
    <w:rsid w:val="00824740"/>
    <w:rsid w:val="0082523C"/>
    <w:rsid w:val="008306F0"/>
    <w:rsid w:val="00830ABB"/>
    <w:rsid w:val="00830F03"/>
    <w:rsid w:val="00831B86"/>
    <w:rsid w:val="0083350E"/>
    <w:rsid w:val="00833DEA"/>
    <w:rsid w:val="0083419F"/>
    <w:rsid w:val="008348FF"/>
    <w:rsid w:val="00836206"/>
    <w:rsid w:val="008368E1"/>
    <w:rsid w:val="0083706C"/>
    <w:rsid w:val="008403CD"/>
    <w:rsid w:val="008438D8"/>
    <w:rsid w:val="0084440C"/>
    <w:rsid w:val="00845C43"/>
    <w:rsid w:val="00845DA3"/>
    <w:rsid w:val="00846B7D"/>
    <w:rsid w:val="008475CD"/>
    <w:rsid w:val="008520F8"/>
    <w:rsid w:val="008521A1"/>
    <w:rsid w:val="00852901"/>
    <w:rsid w:val="0085327F"/>
    <w:rsid w:val="008554AE"/>
    <w:rsid w:val="00855EFF"/>
    <w:rsid w:val="008568E4"/>
    <w:rsid w:val="008606CB"/>
    <w:rsid w:val="00860FA0"/>
    <w:rsid w:val="0086219B"/>
    <w:rsid w:val="008625B5"/>
    <w:rsid w:val="008638D4"/>
    <w:rsid w:val="00863CFC"/>
    <w:rsid w:val="0086476A"/>
    <w:rsid w:val="0086529C"/>
    <w:rsid w:val="008657C8"/>
    <w:rsid w:val="00866B6A"/>
    <w:rsid w:val="00870317"/>
    <w:rsid w:val="0087089B"/>
    <w:rsid w:val="0087149A"/>
    <w:rsid w:val="00871B0F"/>
    <w:rsid w:val="00871D41"/>
    <w:rsid w:val="00872B92"/>
    <w:rsid w:val="008733B5"/>
    <w:rsid w:val="00876ADA"/>
    <w:rsid w:val="008775FA"/>
    <w:rsid w:val="00877B3A"/>
    <w:rsid w:val="00880195"/>
    <w:rsid w:val="00880572"/>
    <w:rsid w:val="0088108A"/>
    <w:rsid w:val="00881A06"/>
    <w:rsid w:val="008834EC"/>
    <w:rsid w:val="00886181"/>
    <w:rsid w:val="0089180E"/>
    <w:rsid w:val="00891C60"/>
    <w:rsid w:val="00894A7B"/>
    <w:rsid w:val="008A0292"/>
    <w:rsid w:val="008A1125"/>
    <w:rsid w:val="008A1A15"/>
    <w:rsid w:val="008A1DD4"/>
    <w:rsid w:val="008A3540"/>
    <w:rsid w:val="008A5ABA"/>
    <w:rsid w:val="008A6776"/>
    <w:rsid w:val="008A6971"/>
    <w:rsid w:val="008A69A4"/>
    <w:rsid w:val="008B1812"/>
    <w:rsid w:val="008B390F"/>
    <w:rsid w:val="008B50A1"/>
    <w:rsid w:val="008B59A8"/>
    <w:rsid w:val="008B5DD8"/>
    <w:rsid w:val="008B6068"/>
    <w:rsid w:val="008B67F9"/>
    <w:rsid w:val="008B7DA1"/>
    <w:rsid w:val="008B7FB3"/>
    <w:rsid w:val="008C2213"/>
    <w:rsid w:val="008C2E6F"/>
    <w:rsid w:val="008C3F1D"/>
    <w:rsid w:val="008C5872"/>
    <w:rsid w:val="008C5C3A"/>
    <w:rsid w:val="008C6859"/>
    <w:rsid w:val="008D246C"/>
    <w:rsid w:val="008D30E8"/>
    <w:rsid w:val="008E0573"/>
    <w:rsid w:val="008E2886"/>
    <w:rsid w:val="008E34F0"/>
    <w:rsid w:val="008E3DD6"/>
    <w:rsid w:val="008E49C1"/>
    <w:rsid w:val="008E4B53"/>
    <w:rsid w:val="008E663E"/>
    <w:rsid w:val="008E766B"/>
    <w:rsid w:val="008E7911"/>
    <w:rsid w:val="008E7C5A"/>
    <w:rsid w:val="008F066A"/>
    <w:rsid w:val="008F0938"/>
    <w:rsid w:val="008F1367"/>
    <w:rsid w:val="008F2462"/>
    <w:rsid w:val="008F2E4C"/>
    <w:rsid w:val="008F2F1B"/>
    <w:rsid w:val="008F3E4D"/>
    <w:rsid w:val="00902A37"/>
    <w:rsid w:val="00905FA9"/>
    <w:rsid w:val="00906F98"/>
    <w:rsid w:val="00907603"/>
    <w:rsid w:val="0091012B"/>
    <w:rsid w:val="009130B5"/>
    <w:rsid w:val="009135E0"/>
    <w:rsid w:val="009139C5"/>
    <w:rsid w:val="009143E3"/>
    <w:rsid w:val="00914F4C"/>
    <w:rsid w:val="009212CC"/>
    <w:rsid w:val="00921E1D"/>
    <w:rsid w:val="009245CC"/>
    <w:rsid w:val="00924671"/>
    <w:rsid w:val="00926F83"/>
    <w:rsid w:val="00930F80"/>
    <w:rsid w:val="00931EB8"/>
    <w:rsid w:val="00932E0B"/>
    <w:rsid w:val="00932F71"/>
    <w:rsid w:val="00932FF7"/>
    <w:rsid w:val="00934643"/>
    <w:rsid w:val="00935F1D"/>
    <w:rsid w:val="00937A4E"/>
    <w:rsid w:val="009403E2"/>
    <w:rsid w:val="00943B8E"/>
    <w:rsid w:val="00944478"/>
    <w:rsid w:val="009451EE"/>
    <w:rsid w:val="00945886"/>
    <w:rsid w:val="00945D12"/>
    <w:rsid w:val="00950A4B"/>
    <w:rsid w:val="00950DA9"/>
    <w:rsid w:val="00951702"/>
    <w:rsid w:val="00952BBD"/>
    <w:rsid w:val="0095438C"/>
    <w:rsid w:val="009555E9"/>
    <w:rsid w:val="00955C43"/>
    <w:rsid w:val="009566E6"/>
    <w:rsid w:val="009570F5"/>
    <w:rsid w:val="009605A6"/>
    <w:rsid w:val="009623B5"/>
    <w:rsid w:val="00962E83"/>
    <w:rsid w:val="0096430C"/>
    <w:rsid w:val="009652D1"/>
    <w:rsid w:val="00965714"/>
    <w:rsid w:val="00965903"/>
    <w:rsid w:val="00966BC1"/>
    <w:rsid w:val="00966FC0"/>
    <w:rsid w:val="00971CB5"/>
    <w:rsid w:val="00973BC0"/>
    <w:rsid w:val="0097696B"/>
    <w:rsid w:val="009779AE"/>
    <w:rsid w:val="009779C1"/>
    <w:rsid w:val="009805BF"/>
    <w:rsid w:val="00981420"/>
    <w:rsid w:val="00981E5F"/>
    <w:rsid w:val="0098280D"/>
    <w:rsid w:val="00983487"/>
    <w:rsid w:val="009837A6"/>
    <w:rsid w:val="0098416E"/>
    <w:rsid w:val="0098469D"/>
    <w:rsid w:val="009854D1"/>
    <w:rsid w:val="00986E50"/>
    <w:rsid w:val="00990AE1"/>
    <w:rsid w:val="00990C5D"/>
    <w:rsid w:val="00992B8D"/>
    <w:rsid w:val="00994E7D"/>
    <w:rsid w:val="00994F8B"/>
    <w:rsid w:val="009951B5"/>
    <w:rsid w:val="009972E0"/>
    <w:rsid w:val="009A065C"/>
    <w:rsid w:val="009A0C92"/>
    <w:rsid w:val="009A1915"/>
    <w:rsid w:val="009A1EF5"/>
    <w:rsid w:val="009A3DEA"/>
    <w:rsid w:val="009A48E9"/>
    <w:rsid w:val="009A501E"/>
    <w:rsid w:val="009A588A"/>
    <w:rsid w:val="009A6196"/>
    <w:rsid w:val="009A6236"/>
    <w:rsid w:val="009A69F4"/>
    <w:rsid w:val="009B1C11"/>
    <w:rsid w:val="009B25E6"/>
    <w:rsid w:val="009B45FC"/>
    <w:rsid w:val="009B47CD"/>
    <w:rsid w:val="009B6755"/>
    <w:rsid w:val="009C0D49"/>
    <w:rsid w:val="009C122C"/>
    <w:rsid w:val="009C1A62"/>
    <w:rsid w:val="009C2173"/>
    <w:rsid w:val="009C297D"/>
    <w:rsid w:val="009C2A1A"/>
    <w:rsid w:val="009C3029"/>
    <w:rsid w:val="009C53DB"/>
    <w:rsid w:val="009C643B"/>
    <w:rsid w:val="009D2E14"/>
    <w:rsid w:val="009D37D1"/>
    <w:rsid w:val="009D3C05"/>
    <w:rsid w:val="009D6054"/>
    <w:rsid w:val="009D65BB"/>
    <w:rsid w:val="009D7FA2"/>
    <w:rsid w:val="009E205E"/>
    <w:rsid w:val="009E2F28"/>
    <w:rsid w:val="009E3740"/>
    <w:rsid w:val="009E5DD7"/>
    <w:rsid w:val="009F116D"/>
    <w:rsid w:val="009F14EC"/>
    <w:rsid w:val="009F1F1C"/>
    <w:rsid w:val="009F675F"/>
    <w:rsid w:val="009F712A"/>
    <w:rsid w:val="009F72FB"/>
    <w:rsid w:val="00A02364"/>
    <w:rsid w:val="00A03D3B"/>
    <w:rsid w:val="00A04E21"/>
    <w:rsid w:val="00A050DB"/>
    <w:rsid w:val="00A05B8F"/>
    <w:rsid w:val="00A05CC7"/>
    <w:rsid w:val="00A10B1E"/>
    <w:rsid w:val="00A12376"/>
    <w:rsid w:val="00A123E4"/>
    <w:rsid w:val="00A1264E"/>
    <w:rsid w:val="00A129D2"/>
    <w:rsid w:val="00A14A10"/>
    <w:rsid w:val="00A14F21"/>
    <w:rsid w:val="00A1515C"/>
    <w:rsid w:val="00A15367"/>
    <w:rsid w:val="00A16367"/>
    <w:rsid w:val="00A16686"/>
    <w:rsid w:val="00A214E8"/>
    <w:rsid w:val="00A22E1A"/>
    <w:rsid w:val="00A23518"/>
    <w:rsid w:val="00A27094"/>
    <w:rsid w:val="00A2750C"/>
    <w:rsid w:val="00A343C7"/>
    <w:rsid w:val="00A35223"/>
    <w:rsid w:val="00A35293"/>
    <w:rsid w:val="00A35F66"/>
    <w:rsid w:val="00A37142"/>
    <w:rsid w:val="00A379C4"/>
    <w:rsid w:val="00A46DC0"/>
    <w:rsid w:val="00A47715"/>
    <w:rsid w:val="00A5095F"/>
    <w:rsid w:val="00A510A8"/>
    <w:rsid w:val="00A518CD"/>
    <w:rsid w:val="00A51FED"/>
    <w:rsid w:val="00A5269C"/>
    <w:rsid w:val="00A54868"/>
    <w:rsid w:val="00A57250"/>
    <w:rsid w:val="00A57327"/>
    <w:rsid w:val="00A57472"/>
    <w:rsid w:val="00A575E3"/>
    <w:rsid w:val="00A57A47"/>
    <w:rsid w:val="00A60B4A"/>
    <w:rsid w:val="00A62196"/>
    <w:rsid w:val="00A63956"/>
    <w:rsid w:val="00A646A7"/>
    <w:rsid w:val="00A65584"/>
    <w:rsid w:val="00A735F9"/>
    <w:rsid w:val="00A745B4"/>
    <w:rsid w:val="00A757EC"/>
    <w:rsid w:val="00A81D25"/>
    <w:rsid w:val="00A81EB1"/>
    <w:rsid w:val="00A82156"/>
    <w:rsid w:val="00A83757"/>
    <w:rsid w:val="00A84B49"/>
    <w:rsid w:val="00A85FFE"/>
    <w:rsid w:val="00A86495"/>
    <w:rsid w:val="00A87428"/>
    <w:rsid w:val="00A91A89"/>
    <w:rsid w:val="00A9201B"/>
    <w:rsid w:val="00A92F3D"/>
    <w:rsid w:val="00A93F3D"/>
    <w:rsid w:val="00A958FD"/>
    <w:rsid w:val="00A9610F"/>
    <w:rsid w:val="00A96E59"/>
    <w:rsid w:val="00AA09A8"/>
    <w:rsid w:val="00AA0A07"/>
    <w:rsid w:val="00AA1829"/>
    <w:rsid w:val="00AA3A71"/>
    <w:rsid w:val="00AA3D38"/>
    <w:rsid w:val="00AA5AC3"/>
    <w:rsid w:val="00AA5C61"/>
    <w:rsid w:val="00AA7121"/>
    <w:rsid w:val="00AB0282"/>
    <w:rsid w:val="00AB0402"/>
    <w:rsid w:val="00AB10A1"/>
    <w:rsid w:val="00AB1AA3"/>
    <w:rsid w:val="00AB2814"/>
    <w:rsid w:val="00AB4B89"/>
    <w:rsid w:val="00AB50EB"/>
    <w:rsid w:val="00AB62AC"/>
    <w:rsid w:val="00AB7906"/>
    <w:rsid w:val="00AC0D13"/>
    <w:rsid w:val="00AC2D99"/>
    <w:rsid w:val="00AC3570"/>
    <w:rsid w:val="00AC58EE"/>
    <w:rsid w:val="00AC5EAD"/>
    <w:rsid w:val="00AD1564"/>
    <w:rsid w:val="00AD25F4"/>
    <w:rsid w:val="00AD473B"/>
    <w:rsid w:val="00AD78B8"/>
    <w:rsid w:val="00AE05FB"/>
    <w:rsid w:val="00AE0E9F"/>
    <w:rsid w:val="00AE2CC5"/>
    <w:rsid w:val="00AE3581"/>
    <w:rsid w:val="00AE5248"/>
    <w:rsid w:val="00AE6804"/>
    <w:rsid w:val="00AF061D"/>
    <w:rsid w:val="00AF07B2"/>
    <w:rsid w:val="00AF3112"/>
    <w:rsid w:val="00AF3DE7"/>
    <w:rsid w:val="00AF4802"/>
    <w:rsid w:val="00AF4A0D"/>
    <w:rsid w:val="00AF5284"/>
    <w:rsid w:val="00AF5B90"/>
    <w:rsid w:val="00AF61D3"/>
    <w:rsid w:val="00AF74C4"/>
    <w:rsid w:val="00AF7D45"/>
    <w:rsid w:val="00B00E43"/>
    <w:rsid w:val="00B02D0C"/>
    <w:rsid w:val="00B1148F"/>
    <w:rsid w:val="00B133EB"/>
    <w:rsid w:val="00B13E81"/>
    <w:rsid w:val="00B15828"/>
    <w:rsid w:val="00B16658"/>
    <w:rsid w:val="00B16BD1"/>
    <w:rsid w:val="00B2075A"/>
    <w:rsid w:val="00B22955"/>
    <w:rsid w:val="00B23B3D"/>
    <w:rsid w:val="00B257B6"/>
    <w:rsid w:val="00B32180"/>
    <w:rsid w:val="00B32408"/>
    <w:rsid w:val="00B329EC"/>
    <w:rsid w:val="00B32AF9"/>
    <w:rsid w:val="00B3384F"/>
    <w:rsid w:val="00B33E4C"/>
    <w:rsid w:val="00B350EB"/>
    <w:rsid w:val="00B35955"/>
    <w:rsid w:val="00B366EC"/>
    <w:rsid w:val="00B37C3D"/>
    <w:rsid w:val="00B40969"/>
    <w:rsid w:val="00B42414"/>
    <w:rsid w:val="00B43D74"/>
    <w:rsid w:val="00B45B4C"/>
    <w:rsid w:val="00B47AEF"/>
    <w:rsid w:val="00B5062A"/>
    <w:rsid w:val="00B51146"/>
    <w:rsid w:val="00B51A02"/>
    <w:rsid w:val="00B52851"/>
    <w:rsid w:val="00B52F69"/>
    <w:rsid w:val="00B53596"/>
    <w:rsid w:val="00B53C62"/>
    <w:rsid w:val="00B54C48"/>
    <w:rsid w:val="00B5535B"/>
    <w:rsid w:val="00B5618A"/>
    <w:rsid w:val="00B563F8"/>
    <w:rsid w:val="00B571F6"/>
    <w:rsid w:val="00B62EBF"/>
    <w:rsid w:val="00B63D65"/>
    <w:rsid w:val="00B63FAB"/>
    <w:rsid w:val="00B64882"/>
    <w:rsid w:val="00B65867"/>
    <w:rsid w:val="00B65AED"/>
    <w:rsid w:val="00B65FB8"/>
    <w:rsid w:val="00B6744B"/>
    <w:rsid w:val="00B67EA0"/>
    <w:rsid w:val="00B67F6B"/>
    <w:rsid w:val="00B7340D"/>
    <w:rsid w:val="00B7576F"/>
    <w:rsid w:val="00B81691"/>
    <w:rsid w:val="00B82301"/>
    <w:rsid w:val="00B82D8A"/>
    <w:rsid w:val="00B83E8D"/>
    <w:rsid w:val="00B847C9"/>
    <w:rsid w:val="00B8513A"/>
    <w:rsid w:val="00B85AA3"/>
    <w:rsid w:val="00B874B4"/>
    <w:rsid w:val="00B906CF"/>
    <w:rsid w:val="00B91AC2"/>
    <w:rsid w:val="00B94C16"/>
    <w:rsid w:val="00B95F4E"/>
    <w:rsid w:val="00B979A3"/>
    <w:rsid w:val="00BA16E5"/>
    <w:rsid w:val="00BA27FA"/>
    <w:rsid w:val="00BA29E2"/>
    <w:rsid w:val="00BA3621"/>
    <w:rsid w:val="00BA3C2E"/>
    <w:rsid w:val="00BA4505"/>
    <w:rsid w:val="00BA4DC7"/>
    <w:rsid w:val="00BA52FA"/>
    <w:rsid w:val="00BA5A6B"/>
    <w:rsid w:val="00BA60FD"/>
    <w:rsid w:val="00BB0859"/>
    <w:rsid w:val="00BB0CC8"/>
    <w:rsid w:val="00BB19A3"/>
    <w:rsid w:val="00BB2CF1"/>
    <w:rsid w:val="00BB35A7"/>
    <w:rsid w:val="00BB374A"/>
    <w:rsid w:val="00BB385B"/>
    <w:rsid w:val="00BB51A1"/>
    <w:rsid w:val="00BB6AC4"/>
    <w:rsid w:val="00BB6F5B"/>
    <w:rsid w:val="00BC011A"/>
    <w:rsid w:val="00BC084C"/>
    <w:rsid w:val="00BC1CDD"/>
    <w:rsid w:val="00BC3501"/>
    <w:rsid w:val="00BC408E"/>
    <w:rsid w:val="00BC71DE"/>
    <w:rsid w:val="00BD0526"/>
    <w:rsid w:val="00BD0A9C"/>
    <w:rsid w:val="00BD43F9"/>
    <w:rsid w:val="00BD4F60"/>
    <w:rsid w:val="00BD72B6"/>
    <w:rsid w:val="00BD735D"/>
    <w:rsid w:val="00BE130D"/>
    <w:rsid w:val="00BE137A"/>
    <w:rsid w:val="00BE1761"/>
    <w:rsid w:val="00BE1DAA"/>
    <w:rsid w:val="00BE3E37"/>
    <w:rsid w:val="00BE45F8"/>
    <w:rsid w:val="00BE5BB8"/>
    <w:rsid w:val="00BE5DF2"/>
    <w:rsid w:val="00BE67B2"/>
    <w:rsid w:val="00BE7C48"/>
    <w:rsid w:val="00BF0607"/>
    <w:rsid w:val="00BF07D9"/>
    <w:rsid w:val="00BF175C"/>
    <w:rsid w:val="00BF2D7B"/>
    <w:rsid w:val="00BF4815"/>
    <w:rsid w:val="00BF5A1C"/>
    <w:rsid w:val="00BF7C39"/>
    <w:rsid w:val="00C010ED"/>
    <w:rsid w:val="00C01C26"/>
    <w:rsid w:val="00C01F71"/>
    <w:rsid w:val="00C0343F"/>
    <w:rsid w:val="00C040BE"/>
    <w:rsid w:val="00C04671"/>
    <w:rsid w:val="00C04838"/>
    <w:rsid w:val="00C06F56"/>
    <w:rsid w:val="00C0700C"/>
    <w:rsid w:val="00C07596"/>
    <w:rsid w:val="00C110CD"/>
    <w:rsid w:val="00C12560"/>
    <w:rsid w:val="00C201BC"/>
    <w:rsid w:val="00C20713"/>
    <w:rsid w:val="00C22F0D"/>
    <w:rsid w:val="00C24CD7"/>
    <w:rsid w:val="00C24F2A"/>
    <w:rsid w:val="00C26231"/>
    <w:rsid w:val="00C31585"/>
    <w:rsid w:val="00C31DAA"/>
    <w:rsid w:val="00C3374F"/>
    <w:rsid w:val="00C33FE2"/>
    <w:rsid w:val="00C35DBB"/>
    <w:rsid w:val="00C407D2"/>
    <w:rsid w:val="00C41CCF"/>
    <w:rsid w:val="00C42D3C"/>
    <w:rsid w:val="00C43531"/>
    <w:rsid w:val="00C45A00"/>
    <w:rsid w:val="00C462BF"/>
    <w:rsid w:val="00C46EC3"/>
    <w:rsid w:val="00C520BE"/>
    <w:rsid w:val="00C531B0"/>
    <w:rsid w:val="00C538D8"/>
    <w:rsid w:val="00C53DBD"/>
    <w:rsid w:val="00C54157"/>
    <w:rsid w:val="00C55806"/>
    <w:rsid w:val="00C55ABB"/>
    <w:rsid w:val="00C55E02"/>
    <w:rsid w:val="00C56A05"/>
    <w:rsid w:val="00C6113B"/>
    <w:rsid w:val="00C61A88"/>
    <w:rsid w:val="00C61E4F"/>
    <w:rsid w:val="00C62375"/>
    <w:rsid w:val="00C641D3"/>
    <w:rsid w:val="00C642D2"/>
    <w:rsid w:val="00C6455D"/>
    <w:rsid w:val="00C65C26"/>
    <w:rsid w:val="00C673E6"/>
    <w:rsid w:val="00C67750"/>
    <w:rsid w:val="00C72971"/>
    <w:rsid w:val="00C74EFA"/>
    <w:rsid w:val="00C74FE7"/>
    <w:rsid w:val="00C75854"/>
    <w:rsid w:val="00C76D43"/>
    <w:rsid w:val="00C77B3F"/>
    <w:rsid w:val="00C81175"/>
    <w:rsid w:val="00C81692"/>
    <w:rsid w:val="00C8197B"/>
    <w:rsid w:val="00C82580"/>
    <w:rsid w:val="00C83EA2"/>
    <w:rsid w:val="00C83FD8"/>
    <w:rsid w:val="00C8546F"/>
    <w:rsid w:val="00C861D7"/>
    <w:rsid w:val="00C86B8E"/>
    <w:rsid w:val="00C90816"/>
    <w:rsid w:val="00C91A91"/>
    <w:rsid w:val="00C935A3"/>
    <w:rsid w:val="00C9482B"/>
    <w:rsid w:val="00C95FB0"/>
    <w:rsid w:val="00CA05CA"/>
    <w:rsid w:val="00CA1316"/>
    <w:rsid w:val="00CA3476"/>
    <w:rsid w:val="00CA6AE3"/>
    <w:rsid w:val="00CA7589"/>
    <w:rsid w:val="00CB0184"/>
    <w:rsid w:val="00CB072F"/>
    <w:rsid w:val="00CB1868"/>
    <w:rsid w:val="00CB3F26"/>
    <w:rsid w:val="00CB4C56"/>
    <w:rsid w:val="00CB594E"/>
    <w:rsid w:val="00CB66B3"/>
    <w:rsid w:val="00CB71D0"/>
    <w:rsid w:val="00CB7207"/>
    <w:rsid w:val="00CB7539"/>
    <w:rsid w:val="00CC166D"/>
    <w:rsid w:val="00CC2268"/>
    <w:rsid w:val="00CC334E"/>
    <w:rsid w:val="00CC419D"/>
    <w:rsid w:val="00CC5D34"/>
    <w:rsid w:val="00CC770B"/>
    <w:rsid w:val="00CC7E00"/>
    <w:rsid w:val="00CD302B"/>
    <w:rsid w:val="00CD5B04"/>
    <w:rsid w:val="00CD61D1"/>
    <w:rsid w:val="00CE0574"/>
    <w:rsid w:val="00CE16E4"/>
    <w:rsid w:val="00CE1FC0"/>
    <w:rsid w:val="00CE44D1"/>
    <w:rsid w:val="00CE4D08"/>
    <w:rsid w:val="00CE526D"/>
    <w:rsid w:val="00CE5F34"/>
    <w:rsid w:val="00CE6E46"/>
    <w:rsid w:val="00CF01B6"/>
    <w:rsid w:val="00CF0BFF"/>
    <w:rsid w:val="00CF100B"/>
    <w:rsid w:val="00CF3199"/>
    <w:rsid w:val="00CF3510"/>
    <w:rsid w:val="00CF3CAD"/>
    <w:rsid w:val="00CF5720"/>
    <w:rsid w:val="00CF58B8"/>
    <w:rsid w:val="00CF5A77"/>
    <w:rsid w:val="00CF605D"/>
    <w:rsid w:val="00CF647A"/>
    <w:rsid w:val="00D015A8"/>
    <w:rsid w:val="00D022A3"/>
    <w:rsid w:val="00D02496"/>
    <w:rsid w:val="00D040A5"/>
    <w:rsid w:val="00D05502"/>
    <w:rsid w:val="00D058DA"/>
    <w:rsid w:val="00D0748E"/>
    <w:rsid w:val="00D07974"/>
    <w:rsid w:val="00D1019B"/>
    <w:rsid w:val="00D10832"/>
    <w:rsid w:val="00D11877"/>
    <w:rsid w:val="00D11B27"/>
    <w:rsid w:val="00D14EBC"/>
    <w:rsid w:val="00D169E5"/>
    <w:rsid w:val="00D17597"/>
    <w:rsid w:val="00D175B6"/>
    <w:rsid w:val="00D20948"/>
    <w:rsid w:val="00D224ED"/>
    <w:rsid w:val="00D229D8"/>
    <w:rsid w:val="00D23CE9"/>
    <w:rsid w:val="00D24BB2"/>
    <w:rsid w:val="00D26237"/>
    <w:rsid w:val="00D27AA7"/>
    <w:rsid w:val="00D30FD5"/>
    <w:rsid w:val="00D3136A"/>
    <w:rsid w:val="00D334F5"/>
    <w:rsid w:val="00D33AA8"/>
    <w:rsid w:val="00D34C6F"/>
    <w:rsid w:val="00D34EEF"/>
    <w:rsid w:val="00D352D7"/>
    <w:rsid w:val="00D36874"/>
    <w:rsid w:val="00D368B5"/>
    <w:rsid w:val="00D3702A"/>
    <w:rsid w:val="00D370FB"/>
    <w:rsid w:val="00D37870"/>
    <w:rsid w:val="00D40577"/>
    <w:rsid w:val="00D405F8"/>
    <w:rsid w:val="00D40670"/>
    <w:rsid w:val="00D437EC"/>
    <w:rsid w:val="00D44358"/>
    <w:rsid w:val="00D462FD"/>
    <w:rsid w:val="00D4665A"/>
    <w:rsid w:val="00D46BB2"/>
    <w:rsid w:val="00D47A78"/>
    <w:rsid w:val="00D47C49"/>
    <w:rsid w:val="00D505E1"/>
    <w:rsid w:val="00D533C2"/>
    <w:rsid w:val="00D538EC"/>
    <w:rsid w:val="00D54DB8"/>
    <w:rsid w:val="00D55858"/>
    <w:rsid w:val="00D56DF1"/>
    <w:rsid w:val="00D623AD"/>
    <w:rsid w:val="00D64383"/>
    <w:rsid w:val="00D644EF"/>
    <w:rsid w:val="00D64E3A"/>
    <w:rsid w:val="00D66F43"/>
    <w:rsid w:val="00D67A8E"/>
    <w:rsid w:val="00D70CC9"/>
    <w:rsid w:val="00D70FA6"/>
    <w:rsid w:val="00D73274"/>
    <w:rsid w:val="00D751E8"/>
    <w:rsid w:val="00D80B80"/>
    <w:rsid w:val="00D8119D"/>
    <w:rsid w:val="00D832BB"/>
    <w:rsid w:val="00D86109"/>
    <w:rsid w:val="00D86BBD"/>
    <w:rsid w:val="00D879A5"/>
    <w:rsid w:val="00D90A3B"/>
    <w:rsid w:val="00D918C8"/>
    <w:rsid w:val="00D92D49"/>
    <w:rsid w:val="00D9382E"/>
    <w:rsid w:val="00D94CC0"/>
    <w:rsid w:val="00D96E5F"/>
    <w:rsid w:val="00D97537"/>
    <w:rsid w:val="00DA3208"/>
    <w:rsid w:val="00DA4946"/>
    <w:rsid w:val="00DA73CD"/>
    <w:rsid w:val="00DA77F1"/>
    <w:rsid w:val="00DB16C7"/>
    <w:rsid w:val="00DB2466"/>
    <w:rsid w:val="00DB4401"/>
    <w:rsid w:val="00DB60C3"/>
    <w:rsid w:val="00DB68FE"/>
    <w:rsid w:val="00DC11B9"/>
    <w:rsid w:val="00DC331F"/>
    <w:rsid w:val="00DC3B5A"/>
    <w:rsid w:val="00DC5F7B"/>
    <w:rsid w:val="00DC5FBA"/>
    <w:rsid w:val="00DC6F57"/>
    <w:rsid w:val="00DD08F9"/>
    <w:rsid w:val="00DD1E22"/>
    <w:rsid w:val="00DD3634"/>
    <w:rsid w:val="00DD3C12"/>
    <w:rsid w:val="00DD6CDE"/>
    <w:rsid w:val="00DE11CD"/>
    <w:rsid w:val="00DE43BC"/>
    <w:rsid w:val="00DE48B3"/>
    <w:rsid w:val="00DE68A2"/>
    <w:rsid w:val="00DE6E0A"/>
    <w:rsid w:val="00DF0F39"/>
    <w:rsid w:val="00DF28EE"/>
    <w:rsid w:val="00DF2A9A"/>
    <w:rsid w:val="00DF302B"/>
    <w:rsid w:val="00DF58D0"/>
    <w:rsid w:val="00DF5B8F"/>
    <w:rsid w:val="00DF6355"/>
    <w:rsid w:val="00DF72AF"/>
    <w:rsid w:val="00E0173A"/>
    <w:rsid w:val="00E0265B"/>
    <w:rsid w:val="00E02FD2"/>
    <w:rsid w:val="00E03BA3"/>
    <w:rsid w:val="00E04988"/>
    <w:rsid w:val="00E05709"/>
    <w:rsid w:val="00E1020E"/>
    <w:rsid w:val="00E214B3"/>
    <w:rsid w:val="00E21656"/>
    <w:rsid w:val="00E23251"/>
    <w:rsid w:val="00E23C46"/>
    <w:rsid w:val="00E25CC6"/>
    <w:rsid w:val="00E26678"/>
    <w:rsid w:val="00E26E17"/>
    <w:rsid w:val="00E33C23"/>
    <w:rsid w:val="00E345B8"/>
    <w:rsid w:val="00E352AC"/>
    <w:rsid w:val="00E35AF4"/>
    <w:rsid w:val="00E35BBE"/>
    <w:rsid w:val="00E36995"/>
    <w:rsid w:val="00E40177"/>
    <w:rsid w:val="00E405EC"/>
    <w:rsid w:val="00E42D76"/>
    <w:rsid w:val="00E43DAF"/>
    <w:rsid w:val="00E46A87"/>
    <w:rsid w:val="00E46AF4"/>
    <w:rsid w:val="00E46E56"/>
    <w:rsid w:val="00E52E12"/>
    <w:rsid w:val="00E5511C"/>
    <w:rsid w:val="00E630A5"/>
    <w:rsid w:val="00E648F6"/>
    <w:rsid w:val="00E64B1B"/>
    <w:rsid w:val="00E65717"/>
    <w:rsid w:val="00E664C5"/>
    <w:rsid w:val="00E70415"/>
    <w:rsid w:val="00E704C0"/>
    <w:rsid w:val="00E70BFD"/>
    <w:rsid w:val="00E719E0"/>
    <w:rsid w:val="00E74172"/>
    <w:rsid w:val="00E75B72"/>
    <w:rsid w:val="00E76729"/>
    <w:rsid w:val="00E7706B"/>
    <w:rsid w:val="00E7743B"/>
    <w:rsid w:val="00E81E00"/>
    <w:rsid w:val="00E840D8"/>
    <w:rsid w:val="00E8601E"/>
    <w:rsid w:val="00E87A14"/>
    <w:rsid w:val="00E907A8"/>
    <w:rsid w:val="00E91CD5"/>
    <w:rsid w:val="00E93434"/>
    <w:rsid w:val="00E934FF"/>
    <w:rsid w:val="00E9410F"/>
    <w:rsid w:val="00E94FA9"/>
    <w:rsid w:val="00E974DE"/>
    <w:rsid w:val="00E975D1"/>
    <w:rsid w:val="00EA11F2"/>
    <w:rsid w:val="00EA12E1"/>
    <w:rsid w:val="00EA3A30"/>
    <w:rsid w:val="00EA4FC4"/>
    <w:rsid w:val="00EA601D"/>
    <w:rsid w:val="00EA6803"/>
    <w:rsid w:val="00EA763A"/>
    <w:rsid w:val="00EA7FA7"/>
    <w:rsid w:val="00EB2FF2"/>
    <w:rsid w:val="00EB4291"/>
    <w:rsid w:val="00EB4384"/>
    <w:rsid w:val="00EB5987"/>
    <w:rsid w:val="00EB6371"/>
    <w:rsid w:val="00EB6D00"/>
    <w:rsid w:val="00EB6E2F"/>
    <w:rsid w:val="00EB7D0D"/>
    <w:rsid w:val="00EB7E1B"/>
    <w:rsid w:val="00EC1F00"/>
    <w:rsid w:val="00EC2F94"/>
    <w:rsid w:val="00EC41FD"/>
    <w:rsid w:val="00EC5B91"/>
    <w:rsid w:val="00EC6553"/>
    <w:rsid w:val="00EC6A27"/>
    <w:rsid w:val="00EC6D79"/>
    <w:rsid w:val="00ED3BAC"/>
    <w:rsid w:val="00ED4E25"/>
    <w:rsid w:val="00ED591E"/>
    <w:rsid w:val="00ED66CE"/>
    <w:rsid w:val="00ED68DB"/>
    <w:rsid w:val="00ED73A0"/>
    <w:rsid w:val="00EE1466"/>
    <w:rsid w:val="00EE297A"/>
    <w:rsid w:val="00EE5DEE"/>
    <w:rsid w:val="00EE61D3"/>
    <w:rsid w:val="00EE6B8A"/>
    <w:rsid w:val="00EF07BE"/>
    <w:rsid w:val="00EF08E2"/>
    <w:rsid w:val="00EF1D29"/>
    <w:rsid w:val="00EF2184"/>
    <w:rsid w:val="00EF3AA6"/>
    <w:rsid w:val="00EF3B58"/>
    <w:rsid w:val="00EF4434"/>
    <w:rsid w:val="00EF706C"/>
    <w:rsid w:val="00EF7192"/>
    <w:rsid w:val="00F0002C"/>
    <w:rsid w:val="00F00E8B"/>
    <w:rsid w:val="00F0265D"/>
    <w:rsid w:val="00F02666"/>
    <w:rsid w:val="00F02C20"/>
    <w:rsid w:val="00F0356D"/>
    <w:rsid w:val="00F05E02"/>
    <w:rsid w:val="00F06EEE"/>
    <w:rsid w:val="00F06EF9"/>
    <w:rsid w:val="00F0760D"/>
    <w:rsid w:val="00F11762"/>
    <w:rsid w:val="00F12B66"/>
    <w:rsid w:val="00F12C27"/>
    <w:rsid w:val="00F1345E"/>
    <w:rsid w:val="00F14DFC"/>
    <w:rsid w:val="00F169C5"/>
    <w:rsid w:val="00F1744A"/>
    <w:rsid w:val="00F20697"/>
    <w:rsid w:val="00F2088C"/>
    <w:rsid w:val="00F2177C"/>
    <w:rsid w:val="00F21833"/>
    <w:rsid w:val="00F23B90"/>
    <w:rsid w:val="00F253D9"/>
    <w:rsid w:val="00F27F3B"/>
    <w:rsid w:val="00F32415"/>
    <w:rsid w:val="00F3332C"/>
    <w:rsid w:val="00F33600"/>
    <w:rsid w:val="00F352D3"/>
    <w:rsid w:val="00F36054"/>
    <w:rsid w:val="00F369ED"/>
    <w:rsid w:val="00F36CFE"/>
    <w:rsid w:val="00F36EC9"/>
    <w:rsid w:val="00F40CFA"/>
    <w:rsid w:val="00F457C2"/>
    <w:rsid w:val="00F45802"/>
    <w:rsid w:val="00F458C7"/>
    <w:rsid w:val="00F45C90"/>
    <w:rsid w:val="00F45CE8"/>
    <w:rsid w:val="00F45EB9"/>
    <w:rsid w:val="00F4646E"/>
    <w:rsid w:val="00F46D32"/>
    <w:rsid w:val="00F506B8"/>
    <w:rsid w:val="00F50DF3"/>
    <w:rsid w:val="00F50F69"/>
    <w:rsid w:val="00F5268C"/>
    <w:rsid w:val="00F53EFF"/>
    <w:rsid w:val="00F555E1"/>
    <w:rsid w:val="00F559DA"/>
    <w:rsid w:val="00F60AE1"/>
    <w:rsid w:val="00F60C12"/>
    <w:rsid w:val="00F65964"/>
    <w:rsid w:val="00F65D17"/>
    <w:rsid w:val="00F73442"/>
    <w:rsid w:val="00F739BC"/>
    <w:rsid w:val="00F741A9"/>
    <w:rsid w:val="00F7420D"/>
    <w:rsid w:val="00F74818"/>
    <w:rsid w:val="00F77211"/>
    <w:rsid w:val="00F80310"/>
    <w:rsid w:val="00F80653"/>
    <w:rsid w:val="00F819BB"/>
    <w:rsid w:val="00F82893"/>
    <w:rsid w:val="00F848DA"/>
    <w:rsid w:val="00F84F00"/>
    <w:rsid w:val="00F85A82"/>
    <w:rsid w:val="00F85D4D"/>
    <w:rsid w:val="00F87587"/>
    <w:rsid w:val="00F87E72"/>
    <w:rsid w:val="00F941DD"/>
    <w:rsid w:val="00F94B9F"/>
    <w:rsid w:val="00F971EB"/>
    <w:rsid w:val="00FA012A"/>
    <w:rsid w:val="00FA0A70"/>
    <w:rsid w:val="00FA0D79"/>
    <w:rsid w:val="00FA4242"/>
    <w:rsid w:val="00FA5658"/>
    <w:rsid w:val="00FB1DA0"/>
    <w:rsid w:val="00FB3BF9"/>
    <w:rsid w:val="00FB5BF0"/>
    <w:rsid w:val="00FB5C95"/>
    <w:rsid w:val="00FB7A4A"/>
    <w:rsid w:val="00FB7EF6"/>
    <w:rsid w:val="00FC04A5"/>
    <w:rsid w:val="00FC155C"/>
    <w:rsid w:val="00FC2E4C"/>
    <w:rsid w:val="00FC2F10"/>
    <w:rsid w:val="00FC3741"/>
    <w:rsid w:val="00FC37F7"/>
    <w:rsid w:val="00FC3D57"/>
    <w:rsid w:val="00FC43EC"/>
    <w:rsid w:val="00FC5AC7"/>
    <w:rsid w:val="00FC5C29"/>
    <w:rsid w:val="00FD3675"/>
    <w:rsid w:val="00FD38DE"/>
    <w:rsid w:val="00FD3AC0"/>
    <w:rsid w:val="00FD4EE4"/>
    <w:rsid w:val="00FD5241"/>
    <w:rsid w:val="00FD5D72"/>
    <w:rsid w:val="00FD6DCF"/>
    <w:rsid w:val="00FD75DE"/>
    <w:rsid w:val="00FE09C4"/>
    <w:rsid w:val="00FE0B4E"/>
    <w:rsid w:val="00FE12C9"/>
    <w:rsid w:val="00FE131F"/>
    <w:rsid w:val="00FE4672"/>
    <w:rsid w:val="00FE4B52"/>
    <w:rsid w:val="00FE53BD"/>
    <w:rsid w:val="00FE56ED"/>
    <w:rsid w:val="00FE5927"/>
    <w:rsid w:val="00FE5C94"/>
    <w:rsid w:val="00FE7686"/>
    <w:rsid w:val="00FE7802"/>
    <w:rsid w:val="00FE7F5B"/>
    <w:rsid w:val="00FF05A8"/>
    <w:rsid w:val="00FF0F46"/>
    <w:rsid w:val="00FF155F"/>
    <w:rsid w:val="00FF1AB0"/>
    <w:rsid w:val="00FF40D3"/>
    <w:rsid w:val="00FF5011"/>
    <w:rsid w:val="00FF5A87"/>
    <w:rsid w:val="00FF5FBE"/>
    <w:rsid w:val="00FF61D7"/>
    <w:rsid w:val="00FF626B"/>
    <w:rsid w:val="00FF6A71"/>
    <w:rsid w:val="00FF6BA5"/>
    <w:rsid w:val="03312448"/>
    <w:rsid w:val="03327ECA"/>
    <w:rsid w:val="03940696"/>
    <w:rsid w:val="05AE43B1"/>
    <w:rsid w:val="0EC2471F"/>
    <w:rsid w:val="0F8B118C"/>
    <w:rsid w:val="20860281"/>
    <w:rsid w:val="20A34028"/>
    <w:rsid w:val="211E0151"/>
    <w:rsid w:val="22EE5862"/>
    <w:rsid w:val="24257EF3"/>
    <w:rsid w:val="246501B2"/>
    <w:rsid w:val="2A614470"/>
    <w:rsid w:val="2E3F23BB"/>
    <w:rsid w:val="2FD8768A"/>
    <w:rsid w:val="37D416A4"/>
    <w:rsid w:val="38803FA4"/>
    <w:rsid w:val="3B35DA6B"/>
    <w:rsid w:val="3E3948A1"/>
    <w:rsid w:val="4221770A"/>
    <w:rsid w:val="46E00242"/>
    <w:rsid w:val="4A4065FE"/>
    <w:rsid w:val="4C3868B3"/>
    <w:rsid w:val="4D6256C3"/>
    <w:rsid w:val="4DF990AD"/>
    <w:rsid w:val="514429F9"/>
    <w:rsid w:val="5221309E"/>
    <w:rsid w:val="57B823F5"/>
    <w:rsid w:val="588562C6"/>
    <w:rsid w:val="5B7618C6"/>
    <w:rsid w:val="62D3782F"/>
    <w:rsid w:val="654827B7"/>
    <w:rsid w:val="66106E6A"/>
    <w:rsid w:val="66211831"/>
    <w:rsid w:val="692A3C2B"/>
    <w:rsid w:val="6A4E068B"/>
    <w:rsid w:val="6A775937"/>
    <w:rsid w:val="6BFC7101"/>
    <w:rsid w:val="6D694F72"/>
    <w:rsid w:val="7A223975"/>
    <w:rsid w:val="7DFA7462"/>
    <w:rsid w:val="7EBC1F79"/>
    <w:rsid w:val="DFF71061"/>
    <w:rsid w:val="FFEFD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0"/>
      <w:lang w:val="en-US" w:eastAsia="zh-CN" w:bidi="ar-SA"/>
    </w:rPr>
  </w:style>
  <w:style w:type="paragraph" w:styleId="2">
    <w:name w:val="heading 1"/>
    <w:basedOn w:val="1"/>
    <w:next w:val="1"/>
    <w:link w:val="26"/>
    <w:qFormat/>
    <w:uiPriority w:val="0"/>
    <w:pPr>
      <w:keepNext/>
      <w:outlineLvl w:val="0"/>
    </w:pPr>
    <w:rPr>
      <w:rFonts w:ascii="Arial" w:hAnsi="Arial" w:eastAsia="宋体"/>
      <w:b/>
      <w:bCs/>
      <w:sz w:val="24"/>
      <w:szCs w:val="24"/>
      <w:lang w:val="zh-CN" w:eastAsia="zh-CN"/>
    </w:rPr>
  </w:style>
  <w:style w:type="paragraph" w:styleId="3">
    <w:name w:val="heading 3"/>
    <w:basedOn w:val="1"/>
    <w:next w:val="4"/>
    <w:qFormat/>
    <w:uiPriority w:val="0"/>
    <w:pPr>
      <w:keepNext/>
      <w:keepLines/>
      <w:spacing w:before="260" w:after="260" w:line="416" w:lineRule="auto"/>
      <w:outlineLvl w:val="2"/>
    </w:pPr>
    <w:rPr>
      <w:b/>
      <w:sz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5">
    <w:name w:val="annotation text"/>
    <w:basedOn w:val="1"/>
    <w:link w:val="22"/>
    <w:qFormat/>
    <w:uiPriority w:val="0"/>
    <w:pPr>
      <w:jc w:val="left"/>
    </w:pPr>
    <w:rPr>
      <w:lang w:val="zh-CN" w:eastAsia="zh-CN"/>
    </w:rPr>
  </w:style>
  <w:style w:type="paragraph" w:styleId="6">
    <w:name w:val="Body Text"/>
    <w:basedOn w:val="1"/>
    <w:qFormat/>
    <w:uiPriority w:val="0"/>
    <w:pPr>
      <w:jc w:val="center"/>
    </w:pPr>
    <w:rPr>
      <w:rFonts w:eastAsia="微软简标宋"/>
      <w:sz w:val="40"/>
    </w:rPr>
  </w:style>
  <w:style w:type="paragraph" w:styleId="7">
    <w:name w:val="Body Text Indent"/>
    <w:basedOn w:val="1"/>
    <w:qFormat/>
    <w:uiPriority w:val="0"/>
    <w:pPr>
      <w:spacing w:line="800" w:lineRule="exact"/>
      <w:ind w:firstLine="600"/>
    </w:pPr>
    <w:rPr>
      <w:rFonts w:ascii="仿宋_GB2312"/>
    </w:rPr>
  </w:style>
  <w:style w:type="paragraph" w:styleId="8">
    <w:name w:val="Plain Text"/>
    <w:basedOn w:val="1"/>
    <w:link w:val="27"/>
    <w:qFormat/>
    <w:uiPriority w:val="0"/>
    <w:rPr>
      <w:rFonts w:ascii="宋体" w:hAnsi="Courier New" w:eastAsia="宋体"/>
      <w:kern w:val="15"/>
      <w:sz w:val="21"/>
      <w:lang w:val="zh-CN" w:eastAsia="zh-CN"/>
    </w:rPr>
  </w:style>
  <w:style w:type="paragraph" w:styleId="9">
    <w:name w:val="Date"/>
    <w:basedOn w:val="1"/>
    <w:next w:val="1"/>
    <w:qFormat/>
    <w:uiPriority w:val="0"/>
  </w:style>
  <w:style w:type="paragraph" w:styleId="10">
    <w:name w:val="Balloon Text"/>
    <w:basedOn w:val="1"/>
    <w:semiHidden/>
    <w:qFormat/>
    <w:uiPriority w:val="0"/>
    <w:rPr>
      <w:sz w:val="18"/>
      <w:szCs w:val="18"/>
    </w:rPr>
  </w:style>
  <w:style w:type="paragraph" w:styleId="11">
    <w:name w:val="footer"/>
    <w:basedOn w:val="1"/>
    <w:link w:val="25"/>
    <w:qFormat/>
    <w:uiPriority w:val="99"/>
    <w:pPr>
      <w:tabs>
        <w:tab w:val="center" w:pos="4153"/>
        <w:tab w:val="right" w:pos="8306"/>
      </w:tabs>
      <w:snapToGrid w:val="0"/>
      <w:jc w:val="left"/>
    </w:pPr>
    <w:rPr>
      <w:sz w:val="18"/>
      <w:lang w:val="zh-CN" w:eastAsia="zh-CN"/>
    </w:rPr>
  </w:style>
  <w:style w:type="paragraph" w:styleId="12">
    <w:name w:val="header"/>
    <w:basedOn w:val="1"/>
    <w:link w:val="24"/>
    <w:qFormat/>
    <w:uiPriority w:val="99"/>
    <w:pPr>
      <w:pBdr>
        <w:bottom w:val="single" w:color="auto" w:sz="6" w:space="1"/>
      </w:pBdr>
      <w:tabs>
        <w:tab w:val="center" w:pos="4153"/>
        <w:tab w:val="right" w:pos="8306"/>
      </w:tabs>
      <w:snapToGrid w:val="0"/>
      <w:jc w:val="center"/>
    </w:pPr>
    <w:rPr>
      <w:sz w:val="18"/>
      <w:lang w:val="zh-CN" w:eastAsia="zh-CN"/>
    </w:rPr>
  </w:style>
  <w:style w:type="paragraph" w:styleId="13">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4">
    <w:name w:val="annotation subject"/>
    <w:basedOn w:val="5"/>
    <w:next w:val="5"/>
    <w:link w:val="23"/>
    <w:qFormat/>
    <w:uiPriority w:val="0"/>
    <w:rPr>
      <w:b/>
      <w:bCs/>
    </w:rPr>
  </w:style>
  <w:style w:type="table" w:styleId="16">
    <w:name w:val="Table Grid"/>
    <w:basedOn w:val="15"/>
    <w:qFormat/>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Hyperlink"/>
    <w:basedOn w:val="17"/>
    <w:semiHidden/>
    <w:unhideWhenUsed/>
    <w:qFormat/>
    <w:uiPriority w:val="99"/>
    <w:rPr>
      <w:color w:val="0000FF"/>
      <w:u w:val="single"/>
    </w:rPr>
  </w:style>
  <w:style w:type="character" w:styleId="20">
    <w:name w:val="annotation reference"/>
    <w:qFormat/>
    <w:uiPriority w:val="0"/>
    <w:rPr>
      <w:sz w:val="21"/>
      <w:szCs w:val="21"/>
    </w:rPr>
  </w:style>
  <w:style w:type="paragraph" w:customStyle="1" w:styleId="21">
    <w:name w:val="Char Char Char Char Char Char Char"/>
    <w:basedOn w:val="1"/>
    <w:qFormat/>
    <w:uiPriority w:val="0"/>
    <w:pPr>
      <w:tabs>
        <w:tab w:val="left" w:pos="900"/>
      </w:tabs>
      <w:ind w:left="900" w:hanging="420"/>
    </w:pPr>
    <w:rPr>
      <w:rFonts w:eastAsia="宋体"/>
      <w:sz w:val="24"/>
      <w:szCs w:val="24"/>
    </w:rPr>
  </w:style>
  <w:style w:type="character" w:customStyle="1" w:styleId="22">
    <w:name w:val="批注文字 字符"/>
    <w:link w:val="5"/>
    <w:qFormat/>
    <w:uiPriority w:val="0"/>
    <w:rPr>
      <w:rFonts w:eastAsia="仿宋_GB2312"/>
      <w:kern w:val="2"/>
      <w:sz w:val="30"/>
    </w:rPr>
  </w:style>
  <w:style w:type="character" w:customStyle="1" w:styleId="23">
    <w:name w:val="批注主题 字符"/>
    <w:link w:val="14"/>
    <w:qFormat/>
    <w:uiPriority w:val="0"/>
    <w:rPr>
      <w:rFonts w:eastAsia="仿宋_GB2312"/>
      <w:b/>
      <w:bCs/>
      <w:kern w:val="2"/>
      <w:sz w:val="30"/>
    </w:rPr>
  </w:style>
  <w:style w:type="character" w:customStyle="1" w:styleId="24">
    <w:name w:val="页眉 字符"/>
    <w:link w:val="12"/>
    <w:qFormat/>
    <w:locked/>
    <w:uiPriority w:val="99"/>
    <w:rPr>
      <w:rFonts w:eastAsia="仿宋_GB2312"/>
      <w:kern w:val="2"/>
      <w:sz w:val="18"/>
    </w:rPr>
  </w:style>
  <w:style w:type="character" w:customStyle="1" w:styleId="25">
    <w:name w:val="页脚 字符"/>
    <w:link w:val="11"/>
    <w:qFormat/>
    <w:uiPriority w:val="99"/>
    <w:rPr>
      <w:rFonts w:eastAsia="仿宋_GB2312"/>
      <w:kern w:val="2"/>
      <w:sz w:val="18"/>
    </w:rPr>
  </w:style>
  <w:style w:type="character" w:customStyle="1" w:styleId="26">
    <w:name w:val="标题 1 字符"/>
    <w:link w:val="2"/>
    <w:qFormat/>
    <w:uiPriority w:val="0"/>
    <w:rPr>
      <w:rFonts w:ascii="Arial" w:hAnsi="Arial" w:cs="Arial"/>
      <w:b/>
      <w:bCs/>
      <w:kern w:val="2"/>
      <w:sz w:val="24"/>
      <w:szCs w:val="24"/>
    </w:rPr>
  </w:style>
  <w:style w:type="character" w:customStyle="1" w:styleId="27">
    <w:name w:val="纯文本 字符"/>
    <w:link w:val="8"/>
    <w:qFormat/>
    <w:uiPriority w:val="0"/>
    <w:rPr>
      <w:rFonts w:ascii="宋体" w:hAnsi="Courier New"/>
      <w:kern w:val="15"/>
      <w:sz w:val="21"/>
    </w:rPr>
  </w:style>
  <w:style w:type="paragraph" w:customStyle="1" w:styleId="28">
    <w:name w:val="Revision"/>
    <w:hidden/>
    <w:semiHidden/>
    <w:qFormat/>
    <w:uiPriority w:val="99"/>
    <w:rPr>
      <w:rFonts w:ascii="Times New Roman" w:hAnsi="Times New Roman" w:eastAsia="仿宋_GB2312" w:cs="Times New Roman"/>
      <w:kern w:val="2"/>
      <w:sz w:val="30"/>
      <w:lang w:val="en-US" w:eastAsia="zh-CN" w:bidi="ar-SA"/>
    </w:rPr>
  </w:style>
  <w:style w:type="character" w:customStyle="1" w:styleId="29">
    <w:name w:val="detail-info"/>
    <w:basedOn w:val="17"/>
    <w:qFormat/>
    <w:uiPriority w:val="0"/>
  </w:style>
  <w:style w:type="paragraph" w:styleId="30">
    <w:name w:val="List Paragraph"/>
    <w:basedOn w:val="1"/>
    <w:qFormat/>
    <w:uiPriority w:val="34"/>
    <w:pPr>
      <w:ind w:firstLine="420" w:firstLineChars="200"/>
    </w:pPr>
    <w:rPr>
      <w:rFonts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adhome\jinyinghan285\C:\adhome\jinyinghan285\C:\Resoft\WebOA.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StyleName="APA" SelectedStyle="\APA.XSL"/>
</file>

<file path=customXml/item2.xml><?xml version="1.0" encoding="utf-8"?>
<p:properties xmlns:p="http://schemas.microsoft.com/office/2006/metadata/properties" xmlns:pc="http://schemas.microsoft.com/office/infopath/2007/PartnerControl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ontentTypeVersion="0" _="" contentTypeID="0x01010077964DAAD6DE6644AD630E5E95CCDED8" contentTypeDescription="新建文档。" contentTypeName="文档" versionID="3a076779d2be16d7339d3d8b9a681f95" contentTypeScope="">
  <xsd:schema xmlns:xsd="http://www.w3.org/2001/XMLSchema" xmlns:ma="http://schemas.microsoft.com/office/2006/metadata/properties/metaAttributes" ma:fieldsID="b51e50da1bca0add1c6bbfbefcbaaafa" ma:root="true" targetNamespace="http://schemas.microsoft.com/office/2006/metadata/properties">
    <xsd:element xmlns:xsd="http://www.w3.org/2001/XMLSchema" name="properties">
      <xsd:complexType xmlns:xsd="http://www.w3.org/2001/XMLSchema">
        <xsd:sequence xmlns:xsd="http://www.w3.org/2001/XMLSchema">
          <xsd:element xmlns:xsd="http://www.w3.org/2001/XMLSchema" name="documentManagement">
            <xsd:complexType xmlns:xsd="http://www.w3.org/2001/XMLSchema">
              <xsd:all xmlns:xsd="http://www.w3.org/2001/XMLSchema"/>
            </xsd:complexType>
          </xsd:element>
        </xsd:sequence>
      </xsd:complexType>
    </xsd:element>
  </xsd:schema>
  <xsd:schema xmlns:xsd="http://www.w3.org/2001/XMLSchema" elementFormDefault="qualified" attributeFormDefault="unqualified" targetNamespace="http://schemas.openxmlformats.org/package/2006/metadata/core-properties" blockDefault="#all">
    <xsd:import xmlns:xsd="http://www.w3.org/2001/XMLSchema" schemaLocation="http://dublincore.org/schemas/xmls/qdc/2003/04/02/dc.xsd" namespace="http://purl.org/dc/elements/1.1/"/>
    <xsd:import xmlns:xsd="http://www.w3.org/2001/XMLSchema" schemaLocation="http://dublincore.org/schemas/xmls/qdc/2003/04/02/dcterms.xsd" namespace="http://purl.org/dc/terms/"/>
    <xsd:element xmlns:xsd="http://www.w3.org/2001/XMLSchema" name="coreProperties" type="CT_coreProperties"/>
    <xsd:complexType xmlns:xsd="http://www.w3.org/2001/XMLSchema" name="CT_coreProperties">
      <xsd:all xmlns:xsd="http://www.w3.org/2001/XMLSchema">
        <xsd:element xmlns:xsd="http://www.w3.org/2001/XMLSchema" maxOccurs="1" ref="dc:creator" minOccurs="0"/>
        <xsd:element xmlns:xsd="http://www.w3.org/2001/XMLSchema" maxOccurs="1" ref="dcterms:created" minOccurs="0"/>
        <xsd:element xmlns:xsd="http://www.w3.org/2001/XMLSchema" maxOccurs="1" ref="dc:identifier" minOccurs="0"/>
        <xsd:element xmlns:xsd="http://www.w3.org/2001/XMLSchema" xmlns:ma="http://schemas.microsoft.com/office/2006/metadata/properties/metaAttributes" ma:readOnly="true" maxOccurs="1" minOccurs="0" ma:displayName="内容类型" name="contentType" type="xsd:string" ma:index="0"/>
        <xsd:element xmlns:xsd="http://www.w3.org/2001/XMLSchema" xmlns:ma="http://schemas.microsoft.com/office/2006/metadata/properties/metaAttributes" maxOccurs="1" ref="dc:title" minOccurs="0" ma:displayName="标题" ma:index="4"/>
        <xsd:element xmlns:xsd="http://www.w3.org/2001/XMLSchema" maxOccurs="1" ref="dc:subject" minOccurs="0"/>
        <xsd:element xmlns:xsd="http://www.w3.org/2001/XMLSchema" maxOccurs="1" ref="dc:description" minOccurs="0"/>
        <xsd:element xmlns:xsd="http://www.w3.org/2001/XMLSchema" maxOccurs="1" minOccurs="0" name="keywords" type="xsd:string"/>
        <xsd:element xmlns:xsd="http://www.w3.org/2001/XMLSchema" maxOccurs="1" ref="dc:language" minOccurs="0"/>
        <xsd:element xmlns:xsd="http://www.w3.org/2001/XMLSchema" maxOccurs="1" minOccurs="0" name="category" type="xsd:string"/>
        <xsd:element xmlns:xsd="http://www.w3.org/2001/XMLSchema" maxOccurs="1" minOccurs="0" name="version" type="xsd:string"/>
        <xsd:element xmlns:xsd="http://www.w3.org/2001/XMLSchema" maxOccurs="1" minOccurs="0" name="revision" type="xsd:string">
          <xsd:annotation xmlns:xsd="http://www.w3.org/2001/XMLSchema">
            <xsd:documentation xmlns:xsd="http://www.w3.org/2001/XMLSchema">
                        This value indicates the number of saves or revisions. The application is responsible for updating this value after each revision.
                    </xsd:documentation>
          </xsd:annotation>
        </xsd:element>
        <xsd:element xmlns:xsd="http://www.w3.org/2001/XMLSchema" maxOccurs="1" minOccurs="0" name="lastModifiedBy" type="xsd:string"/>
        <xsd:element xmlns:xsd="http://www.w3.org/2001/XMLSchema" maxOccurs="1" ref="dcterms:modified" minOccurs="0"/>
        <xsd:element xmlns:xsd="http://www.w3.org/2001/XMLSchema" maxOccurs="1" minOccurs="0" name="lastPrinted" type="xsd:dateTime"/>
        <xsd:element xmlns:xsd="http://www.w3.org/2001/XMLSchema" maxOccurs="1" minOccurs="0" name="contentStatus" type="xsd:string"/>
      </xsd:all>
    </xsd:complexType>
  </xsd:schema>
</ct:contentTypeSchema>
</file>

<file path=customXml/item4.xml><?xml version="1.0" encoding="utf-8"?>
<?mso-contentType ?>
<FormTemplates xmlns="http://schemas.microsoft.com/sharepoint/v3/contenttype/forms">
  <Display xmlns="http://schemas.microsoft.com/sharepoint/v3/contenttype/forms">DocumentLibraryForm</Display>
  <Edit xmlns="http://schemas.microsoft.com/sharepoint/v3/contenttype/forms">DocumentLibraryForm</Edit>
  <New xmlns="http://schemas.microsoft.com/sharepoint/v3/contenttype/forms">DocumentLibraryForm</New>
</FormTemplates>
</file>

<file path=customXml/itemProps1.xml><?xml version="1.0" encoding="utf-8"?>
<ds:datastoreItem xmlns:ds="http://schemas.openxmlformats.org/officeDocument/2006/customXml" ds:itemID="{67709D4C-9359-4803-BCA6-9FBA84FE7849}">
  <ds:schemaRefs/>
</ds:datastoreItem>
</file>

<file path=customXml/itemProps2.xml><?xml version="1.0" encoding="utf-8"?>
<ds:datastoreItem xmlns:ds="http://schemas.openxmlformats.org/officeDocument/2006/customXml" ds:itemID="{CD2E2EBA-5747-4F08-875B-80BE9E3A65D8}">
  <ds:schemaRefs/>
</ds:datastoreItem>
</file>

<file path=customXml/itemProps3.xml><?xml version="1.0" encoding="utf-8"?>
<ds:datastoreItem xmlns:ds="http://schemas.openxmlformats.org/officeDocument/2006/customXml" ds:itemID="{8B8D8149-B6BF-4FAD-8EB9-51189F2E1DAD}">
  <ds:schemaRefs/>
</ds:datastoreItem>
</file>

<file path=customXml/itemProps4.xml><?xml version="1.0" encoding="utf-8"?>
<ds:datastoreItem xmlns:ds="http://schemas.openxmlformats.org/officeDocument/2006/customXml" ds:itemID="{E08713BA-7750-4581-92A4-92B80364E0C2}">
  <ds:schemaRefs/>
</ds:datastoreItem>
</file>

<file path=docProps/app.xml><?xml version="1.0" encoding="utf-8"?>
<Properties xmlns="http://schemas.openxmlformats.org/officeDocument/2006/extended-properties" xmlns:vt="http://schemas.openxmlformats.org/officeDocument/2006/docPropsVTypes">
  <Template>WebOA.dot</Template>
  <Company>CBPMC</Company>
  <Pages>9</Pages>
  <Words>8904</Words>
  <Characters>9489</Characters>
  <Lines>70</Lines>
  <Paragraphs>19</Paragraphs>
  <TotalTime>0</TotalTime>
  <ScaleCrop>false</ScaleCrop>
  <LinksUpToDate>false</LinksUpToDate>
  <CharactersWithSpaces>9609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2023-04-28T12:09:00Z</dcterms:created>
  <dc:creator>龚竞</dc:creator>
  <cp:lastModifiedBy>马延</cp:lastModifiedBy>
  <cp:lastPrinted>2023-04-28T12:27:00Z</cp:lastPrinted>
  <dcterms:modified xsi:type="dcterms:W3CDTF">2026-03-11T07:31:15Z</dcterms:modified>
  <dc:title>关于推行塑料包装箱的请示</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E85BDA1DDDCC4224BDC5966C42F4AD97_13</vt:lpwstr>
  </property>
  <property fmtid="{D5CDD505-2E9C-101B-9397-08002B2CF9AE}" pid="4" name="KSOTemplateDocerSaveRecord">
    <vt:lpwstr>eyJoZGlkIjoiOWU2MWNmZDY0MTlkNjYwMTBkMWJiNDYzOWU2MzBjMjciLCJ1c2VySWQiOiIxNTM5NTA0MjMwIn0=</vt:lpwstr>
  </property>
</Properties>
</file>