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F7D2B">
      <w:pPr>
        <w:adjustRightInd w:val="0"/>
        <w:snapToGrid w:val="0"/>
        <w:spacing w:line="500" w:lineRule="exact"/>
        <w:jc w:val="center"/>
        <w:rPr>
          <w:rFonts w:ascii="Times New Roman" w:hAnsi="Times New Roman" w:eastAsia="黑体" w:cs="Times New Roman"/>
          <w:sz w:val="32"/>
        </w:rPr>
      </w:pPr>
      <w:r>
        <w:rPr>
          <w:rFonts w:hint="eastAsia" w:ascii="Times New Roman" w:hAnsi="Times New Roman" w:eastAsia="黑体" w:cs="Times New Roman"/>
          <w:sz w:val="32"/>
        </w:rPr>
        <w:t>同意线上操作确认书</w:t>
      </w:r>
    </w:p>
    <w:p w14:paraId="7AA66FB1">
      <w:pPr>
        <w:spacing w:line="320" w:lineRule="exact"/>
        <w:jc w:val="right"/>
        <w:rPr>
          <w:rFonts w:ascii="Times New Roman" w:hAnsi="Times New Roman" w:cs="Times New Roman"/>
        </w:rPr>
      </w:pPr>
    </w:p>
    <w:p w14:paraId="4899B350">
      <w:pPr>
        <w:spacing w:line="320" w:lineRule="exact"/>
        <w:jc w:val="left"/>
        <w:rPr>
          <w:rFonts w:ascii="Times New Roman" w:hAnsi="Times New Roman" w:cs="Times New Roman"/>
        </w:rPr>
      </w:pPr>
    </w:p>
    <w:p w14:paraId="0746A266">
      <w:pPr>
        <w:spacing w:line="320" w:lineRule="exact"/>
        <w:jc w:val="left"/>
        <w:rPr>
          <w:rFonts w:ascii="Times New Roman" w:hAnsi="Times New Roman" w:cs="Times New Roman"/>
        </w:rPr>
      </w:pPr>
      <w:r>
        <w:rPr>
          <w:rFonts w:hint="eastAsia" w:ascii="Times New Roman" w:hAnsi="Times New Roman" w:cs="Times New Roman"/>
        </w:rPr>
        <w:t>致：平安银行股份有限公司</w:t>
      </w:r>
      <w:r>
        <w:rPr>
          <w:rFonts w:hint="eastAsia" w:ascii="Times New Roman" w:hAnsi="Times New Roman" w:cs="Times New Roman"/>
          <w:u w:val="single"/>
          <w:lang w:val="en-US" w:eastAsia="zh-CN"/>
        </w:rPr>
        <w:t>{{所在分行}}</w:t>
      </w:r>
      <w:r>
        <w:rPr>
          <w:rFonts w:hint="eastAsia" w:ascii="Times New Roman" w:hAnsi="Times New Roman" w:cs="Times New Roman"/>
        </w:rPr>
        <w:t>（“</w:t>
      </w:r>
      <w:r>
        <w:rPr>
          <w:rFonts w:hint="eastAsia" w:ascii="Times New Roman" w:hAnsi="Times New Roman" w:cs="Times New Roman"/>
          <w:b/>
          <w:bCs/>
        </w:rPr>
        <w:t>贵行</w:t>
      </w:r>
      <w:r>
        <w:rPr>
          <w:rFonts w:hint="eastAsia" w:ascii="Times New Roman" w:hAnsi="Times New Roman" w:cs="Times New Roman"/>
        </w:rPr>
        <w:t>”或“</w:t>
      </w:r>
      <w:r>
        <w:rPr>
          <w:rFonts w:hint="eastAsia" w:ascii="Times New Roman" w:hAnsi="Times New Roman" w:cs="Times New Roman"/>
          <w:b/>
          <w:bCs/>
        </w:rPr>
        <w:t>合作银行</w:t>
      </w:r>
      <w:r>
        <w:rPr>
          <w:rFonts w:hint="eastAsia" w:ascii="Times New Roman" w:hAnsi="Times New Roman" w:cs="Times New Roman"/>
        </w:rPr>
        <w:t>”）</w:t>
      </w:r>
    </w:p>
    <w:p w14:paraId="3867FA25">
      <w:pPr>
        <w:spacing w:line="320" w:lineRule="exact"/>
        <w:jc w:val="left"/>
        <w:rPr>
          <w:rFonts w:ascii="Times New Roman" w:hAnsi="Times New Roman" w:cs="Times New Roman"/>
        </w:rPr>
      </w:pPr>
    </w:p>
    <w:p w14:paraId="18108554">
      <w:pPr>
        <w:spacing w:line="360" w:lineRule="exact"/>
        <w:ind w:firstLine="420" w:firstLineChars="200"/>
        <w:rPr>
          <w:rFonts w:ascii="Times New Roman" w:hAnsi="Times New Roman" w:cs="Times New Roman"/>
        </w:rPr>
      </w:pPr>
      <w:r>
        <w:rPr>
          <w:rFonts w:ascii="Times New Roman" w:hAnsi="Times New Roman" w:cs="Times New Roman"/>
        </w:rPr>
        <w:t>我公司</w:t>
      </w:r>
      <w:r>
        <w:rPr>
          <w:rFonts w:hint="eastAsia" w:ascii="Times New Roman" w:hAnsi="Times New Roman" w:cs="Times New Roman"/>
        </w:rPr>
        <w:t>于</w:t>
      </w:r>
      <w:r>
        <w:rPr>
          <w:rFonts w:hint="eastAsia" w:ascii="Times New Roman" w:hAnsi="Times New Roman" w:cs="Times New Roman"/>
          <w:lang w:val="en-US" w:eastAsia="zh-CN"/>
        </w:rPr>
        <w:t>{{额度启用日期}}</w:t>
      </w:r>
      <w:r>
        <w:rPr>
          <w:rFonts w:ascii="Times New Roman" w:hAnsi="Times New Roman" w:cs="Times New Roman"/>
        </w:rPr>
        <w:t>与</w:t>
      </w:r>
      <w:r>
        <w:rPr>
          <w:rFonts w:hint="eastAsia" w:ascii="Times New Roman" w:hAnsi="Times New Roman" w:cs="Times New Roman"/>
          <w:u w:val="single"/>
        </w:rPr>
        <w:t xml:space="preserve"> 平安银行股份有限公司</w:t>
      </w:r>
      <w:r>
        <w:rPr>
          <w:rFonts w:hint="eastAsia" w:ascii="Times New Roman" w:hAnsi="Times New Roman" w:cs="Times New Roman"/>
          <w:u w:val="single"/>
          <w:lang w:val="en-US" w:eastAsia="zh-CN"/>
        </w:rPr>
        <w:t>{{所在分行}}</w:t>
      </w:r>
      <w:r>
        <w:rPr>
          <w:rFonts w:ascii="Times New Roman" w:hAnsi="Times New Roman" w:cs="Times New Roman"/>
        </w:rPr>
        <w:t>（以下简称“</w:t>
      </w:r>
      <w:r>
        <w:rPr>
          <w:rFonts w:hint="eastAsia" w:ascii="Times New Roman" w:hAnsi="Times New Roman" w:cs="Times New Roman"/>
        </w:rPr>
        <w:t>平安</w:t>
      </w:r>
      <w:r>
        <w:rPr>
          <w:rFonts w:ascii="Times New Roman" w:hAnsi="Times New Roman" w:cs="Times New Roman"/>
        </w:rPr>
        <w:t>银行”）</w:t>
      </w:r>
      <w:r>
        <w:rPr>
          <w:rFonts w:hint="eastAsia" w:ascii="Times New Roman" w:hAnsi="Times New Roman" w:cs="Times New Roman"/>
        </w:rPr>
        <w:t>签</w:t>
      </w:r>
      <w:r>
        <w:rPr>
          <w:rFonts w:hint="eastAsia" w:ascii="Times New Roman" w:hAnsi="Times New Roman" w:eastAsia="宋体" w:cs="Times New Roman"/>
        </w:rPr>
        <w:t>署编号为</w:t>
      </w:r>
      <w:r>
        <w:rPr>
          <w:rFonts w:hint="eastAsia" w:eastAsia="宋体"/>
          <w:b w:val="0"/>
          <w:bCs/>
          <w:color w:val="auto"/>
          <w:kern w:val="0"/>
          <w:szCs w:val="21"/>
          <w:u w:val="single"/>
          <w:lang w:val="en-US" w:eastAsia="zh-CN"/>
        </w:rPr>
        <w:t>{{资池字2}}</w:t>
      </w:r>
      <w:r>
        <w:rPr>
          <w:rFonts w:hint="eastAsia" w:ascii="Times New Roman" w:hAnsi="Times New Roman" w:eastAsia="宋体" w:cs="Times New Roman"/>
        </w:rPr>
        <w:t>的</w:t>
      </w:r>
      <w:r>
        <w:rPr>
          <w:rFonts w:hint="eastAsia" w:ascii="Times New Roman" w:hAnsi="Times New Roman" w:eastAsia="宋体" w:cs="Times New Roman"/>
          <w:u w:val="single"/>
          <w:lang w:eastAsia="zh-CN"/>
        </w:rPr>
        <w:t>《资产池出账专项协议》</w:t>
      </w:r>
      <w:r>
        <w:rPr>
          <w:rFonts w:hint="eastAsia" w:ascii="Times New Roman" w:hAnsi="Times New Roman" w:cs="Times New Roman"/>
        </w:rPr>
        <w:t>（合同名称），就</w:t>
      </w:r>
      <w:r>
        <w:rPr>
          <w:rFonts w:hint="eastAsia" w:ascii="Times New Roman" w:hAnsi="Times New Roman" w:cs="Times New Roman"/>
          <w:u w:val="single"/>
          <w:lang w:val="en-US" w:eastAsia="zh-CN"/>
        </w:rPr>
        <w:t>资产池业务</w:t>
      </w:r>
      <w:r>
        <w:rPr>
          <w:rFonts w:hint="eastAsia" w:ascii="Times New Roman" w:hAnsi="Times New Roman" w:cs="Times New Roman"/>
        </w:rPr>
        <w:t>相关业务开展合作（“</w:t>
      </w:r>
      <w:r>
        <w:rPr>
          <w:rFonts w:hint="eastAsia" w:ascii="Times New Roman" w:hAnsi="Times New Roman" w:cs="Times New Roman"/>
          <w:b/>
          <w:bCs/>
        </w:rPr>
        <w:t>本合作事项</w:t>
      </w:r>
      <w:r>
        <w:rPr>
          <w:rFonts w:hint="eastAsia" w:ascii="Times New Roman" w:hAnsi="Times New Roman" w:cs="Times New Roman"/>
        </w:rPr>
        <w:t>”）。我公司现拟申请通过平安银行提供的线上业务系统平台（“</w:t>
      </w:r>
      <w:r>
        <w:rPr>
          <w:rFonts w:hint="eastAsia" w:ascii="Times New Roman" w:hAnsi="Times New Roman" w:cs="Times New Roman"/>
          <w:b/>
          <w:bCs/>
        </w:rPr>
        <w:t>线上系统</w:t>
      </w:r>
      <w:r>
        <w:rPr>
          <w:rFonts w:hint="eastAsia" w:ascii="Times New Roman" w:hAnsi="Times New Roman" w:cs="Times New Roman"/>
        </w:rPr>
        <w:t>”）实施本合作事项或业务（包括但不限于相关合约的线上电子签署及其他线上操作事宜），为此我公司在此承诺和确认如下事项：</w:t>
      </w:r>
    </w:p>
    <w:p w14:paraId="1C35528B">
      <w:pPr>
        <w:spacing w:line="320" w:lineRule="exact"/>
        <w:ind w:firstLine="422" w:firstLineChars="200"/>
        <w:rPr>
          <w:rFonts w:ascii="Times New Roman" w:hAnsi="Times New Roman" w:cs="Times New Roman"/>
          <w:b/>
          <w:bCs/>
        </w:rPr>
      </w:pPr>
    </w:p>
    <w:p w14:paraId="61C1231E">
      <w:pPr>
        <w:spacing w:line="320" w:lineRule="exact"/>
        <w:ind w:firstLine="420" w:firstLineChars="200"/>
        <w:rPr>
          <w:rFonts w:ascii="Times New Roman" w:hAnsi="Times New Roman" w:cs="Times New Roman"/>
          <w:b/>
          <w:bCs/>
        </w:rPr>
      </w:pPr>
      <w:r>
        <w:rPr>
          <w:rFonts w:hint="eastAsia" w:ascii="Times New Roman" w:hAnsi="Times New Roman" w:cs="Times New Roman"/>
        </w:rPr>
        <w:t>我公司在此不可撤销地确认，同意通过平安银行提供的银行电子渠道，登录平安银行的网上银行系统、企业客户线上融资公共服务平台或其他线上业务平台（即前述线上系统），实施和完成有关本合作事项或业务的各项事项，包括但不限于线上购买保证金模式结构性存款、线上提出申请、线上进行确认或同意、线上签署银行各类具体授信合同、贷款合同及/其他业务合同/协议/单据/文件、发出或接收通知、确认、指示或指令、线上质押入池及到期自动回款后债务的清偿，以及涉及本合作事项或业务的并可通过线上操作的其他事项等；（“</w:t>
      </w:r>
      <w:r>
        <w:rPr>
          <w:rFonts w:hint="eastAsia" w:ascii="Times New Roman" w:hAnsi="Times New Roman" w:cs="Times New Roman"/>
          <w:b/>
          <w:bCs/>
        </w:rPr>
        <w:t>同意线上操作”）</w:t>
      </w:r>
    </w:p>
    <w:p w14:paraId="7EEC9576">
      <w:pPr>
        <w:spacing w:line="320" w:lineRule="exact"/>
        <w:ind w:firstLine="422" w:firstLineChars="200"/>
        <w:rPr>
          <w:rFonts w:ascii="Times New Roman" w:hAnsi="Times New Roman" w:cs="Times New Roman"/>
          <w:b/>
          <w:bCs/>
        </w:rPr>
      </w:pPr>
    </w:p>
    <w:p w14:paraId="46B00755">
      <w:pPr>
        <w:spacing w:line="320" w:lineRule="exact"/>
        <w:ind w:firstLine="420" w:firstLineChars="200"/>
        <w:rPr>
          <w:rFonts w:ascii="Times New Roman" w:hAnsi="Times New Roman" w:cs="Times New Roman"/>
          <w:b/>
          <w:bCs/>
        </w:rPr>
      </w:pPr>
      <w:r>
        <w:rPr>
          <w:rFonts w:hint="eastAsia" w:ascii="Times New Roman" w:hAnsi="Times New Roman" w:cs="Times New Roman"/>
        </w:rPr>
        <w:t>我公司在此确认，平安银行提供的“银行电子渠道”包括但不限于平安银行橙e网、网上银行系统、手机银行系统、电话银行及平安银行发布的、能够登陆线上系统管理、实施本合作事项的其他新渠道；（“</w:t>
      </w:r>
      <w:r>
        <w:rPr>
          <w:rFonts w:hint="eastAsia" w:ascii="Times New Roman" w:hAnsi="Times New Roman" w:cs="Times New Roman"/>
          <w:b/>
          <w:bCs/>
        </w:rPr>
        <w:t>线上系统的接入渠道”）</w:t>
      </w:r>
    </w:p>
    <w:p w14:paraId="3F5369FF">
      <w:pPr>
        <w:spacing w:line="320" w:lineRule="exact"/>
        <w:ind w:firstLine="420" w:firstLineChars="200"/>
        <w:rPr>
          <w:rFonts w:ascii="Times New Roman" w:hAnsi="Times New Roman" w:cs="Times New Roman"/>
        </w:rPr>
      </w:pPr>
    </w:p>
    <w:p w14:paraId="709AD123">
      <w:pPr>
        <w:spacing w:line="320" w:lineRule="exact"/>
        <w:ind w:firstLine="420" w:firstLineChars="200"/>
        <w:rPr>
          <w:rFonts w:ascii="Times New Roman" w:hAnsi="Times New Roman" w:cs="Times New Roman"/>
        </w:rPr>
      </w:pPr>
      <w:r>
        <w:rPr>
          <w:rFonts w:hint="eastAsia" w:ascii="Times New Roman" w:hAnsi="Times New Roman" w:cs="Times New Roman"/>
        </w:rPr>
        <w:t>我公司承诺将由</w:t>
      </w:r>
      <w:r>
        <w:rPr>
          <w:rFonts w:hint="eastAsia"/>
          <w:u w:val="single"/>
          <w:lang w:val="en-US" w:eastAsia="zh-CN"/>
        </w:rPr>
        <w:t>{{企业法人}}</w:t>
      </w:r>
      <w:r>
        <w:rPr>
          <w:rFonts w:hint="eastAsia" w:ascii="Times New Roman" w:hAnsi="Times New Roman" w:cs="Times New Roman"/>
        </w:rPr>
        <w:t>（公司职位：</w:t>
      </w:r>
      <w:r>
        <w:rPr>
          <w:rFonts w:hint="eastAsia" w:ascii="Times New Roman" w:hAnsi="Times New Roman" w:cs="Times New Roman"/>
          <w:u w:val="single"/>
          <w:lang w:val="en-US" w:eastAsia="zh-CN"/>
        </w:rPr>
        <w:t>{{法人在企业职位}}</w:t>
      </w:r>
      <w:r>
        <w:rPr>
          <w:rFonts w:hint="eastAsia" w:ascii="Times New Roman" w:hAnsi="Times New Roman" w:cs="Times New Roman"/>
        </w:rPr>
        <w:t>）作为</w:t>
      </w:r>
      <w:r>
        <w:rPr>
          <w:rFonts w:ascii="Times New Roman" w:hAnsi="Times New Roman" w:cs="Times New Roman"/>
        </w:rPr>
        <w:t>公司代表，与</w:t>
      </w:r>
      <w:r>
        <w:rPr>
          <w:rFonts w:hint="eastAsia" w:ascii="Times New Roman" w:hAnsi="Times New Roman" w:cs="Times New Roman"/>
        </w:rPr>
        <w:t>平安银行办理与线上操作事项所需的各项开办手续（如需），包括但不限于开通线上系统服务功能及为此提交相关申请文件及签署线上操作开通的相关协议；我公司承诺上述公司代表已获取所涉事项相关授权，并认可由其签署的文件及/或所办理前述业务对我公司均具有约束力；（“</w:t>
      </w:r>
      <w:r>
        <w:rPr>
          <w:rFonts w:hint="eastAsia" w:ascii="Times New Roman" w:hAnsi="Times New Roman" w:cs="Times New Roman"/>
          <w:b/>
          <w:bCs/>
        </w:rPr>
        <w:t>线上功能开通手续</w:t>
      </w:r>
      <w:r>
        <w:rPr>
          <w:rFonts w:hint="eastAsia" w:ascii="Times New Roman" w:hAnsi="Times New Roman" w:cs="Times New Roman"/>
        </w:rPr>
        <w:t>”）</w:t>
      </w:r>
    </w:p>
    <w:p w14:paraId="223CED46">
      <w:pPr>
        <w:spacing w:line="320" w:lineRule="exact"/>
        <w:ind w:firstLine="420" w:firstLineChars="200"/>
        <w:rPr>
          <w:rFonts w:ascii="Times New Roman" w:hAnsi="Times New Roman" w:cs="Times New Roman"/>
          <w:b/>
          <w:bCs/>
        </w:rPr>
      </w:pPr>
      <w:r>
        <w:rPr>
          <w:rFonts w:hint="eastAsia" w:ascii="Times New Roman" w:hAnsi="Times New Roman" w:cs="Times New Roman"/>
        </w:rPr>
        <w:t>在线上实施本合作事项过程中，我公司承诺将严格按照平安银行相关业务规则获取、管理和/或设置与线上操作有关的USB</w:t>
      </w:r>
      <w:r>
        <w:rPr>
          <w:rFonts w:ascii="Times New Roman" w:hAnsi="Times New Roman" w:cs="Times New Roman"/>
        </w:rPr>
        <w:t xml:space="preserve"> </w:t>
      </w:r>
      <w:r>
        <w:rPr>
          <w:rFonts w:hint="eastAsia" w:ascii="Times New Roman" w:hAnsi="Times New Roman" w:cs="Times New Roman"/>
        </w:rPr>
        <w:t>Key</w:t>
      </w:r>
      <w:r>
        <w:rPr>
          <w:rFonts w:ascii="Times New Roman" w:hAnsi="Times New Roman" w:cs="Times New Roman"/>
        </w:rPr>
        <w:t>/</w:t>
      </w:r>
      <w:r>
        <w:rPr>
          <w:rFonts w:hint="eastAsia" w:ascii="Times New Roman" w:hAnsi="Times New Roman" w:cs="Times New Roman"/>
        </w:rPr>
        <w:t>电子证书/数字签名/账户密码等线上身份验证安全措施并妥为保护，并安排和确保仅限特定有权人员接触和使用（我公司将定期对线上操作有权人员的资质、能力等进行风险评估并及时调整[如有必要</w:t>
      </w:r>
      <w:r>
        <w:rPr>
          <w:rFonts w:ascii="Times New Roman" w:hAnsi="Times New Roman" w:cs="Times New Roman"/>
        </w:rPr>
        <w:t>]</w:t>
      </w:r>
      <w:r>
        <w:rPr>
          <w:rFonts w:hint="eastAsia" w:ascii="Times New Roman" w:hAnsi="Times New Roman" w:cs="Times New Roman"/>
        </w:rPr>
        <w:t>，确保不会因内部人员方面的不利因素对平安银行产生不利影响）；我公司在此确认通过身份验证安全措施登录线上系统后的所有线上操作，对我公司均具备法律效力及约束力；（“</w:t>
      </w:r>
      <w:r>
        <w:rPr>
          <w:rFonts w:hint="eastAsia" w:ascii="Times New Roman" w:hAnsi="Times New Roman" w:cs="Times New Roman"/>
          <w:b/>
          <w:bCs/>
        </w:rPr>
        <w:t>身份验证规则及效力认可”</w:t>
      </w:r>
      <w:r>
        <w:rPr>
          <w:rFonts w:hint="eastAsia" w:ascii="Times New Roman" w:hAnsi="Times New Roman" w:cs="Times New Roman"/>
        </w:rPr>
        <w:t>）</w:t>
      </w:r>
    </w:p>
    <w:p w14:paraId="542D9E01">
      <w:pPr>
        <w:spacing w:line="320" w:lineRule="exact"/>
        <w:ind w:firstLine="420" w:firstLineChars="200"/>
        <w:rPr>
          <w:rFonts w:ascii="Times New Roman" w:hAnsi="Times New Roman" w:cs="Times New Roman"/>
        </w:rPr>
      </w:pPr>
    </w:p>
    <w:p w14:paraId="14763883">
      <w:pPr>
        <w:spacing w:line="320" w:lineRule="exact"/>
        <w:ind w:firstLine="420" w:firstLineChars="200"/>
        <w:rPr>
          <w:rFonts w:ascii="Times New Roman" w:hAnsi="Times New Roman" w:cs="Times New Roman"/>
        </w:rPr>
      </w:pPr>
      <w:r>
        <w:rPr>
          <w:rFonts w:hint="eastAsia" w:ascii="Times New Roman" w:hAnsi="Times New Roman" w:cs="Times New Roman"/>
        </w:rPr>
        <w:t>我公司承诺将根据平安银行有关线上实施业务的要求，不时签署、确认（无论是线下确认还是线上确认）与线上实施本合作事项或业务相关的所有操作规则或文件，包括但不限于与线上实施</w:t>
      </w:r>
      <w:r>
        <w:rPr>
          <w:rFonts w:ascii="Times New Roman" w:hAnsi="Times New Roman" w:cs="Times New Roman"/>
        </w:rPr>
        <w:t>有关的</w:t>
      </w:r>
      <w:r>
        <w:rPr>
          <w:rFonts w:hint="eastAsia" w:ascii="Times New Roman" w:hAnsi="Times New Roman" w:cs="Times New Roman"/>
        </w:rPr>
        <w:t>其他</w:t>
      </w:r>
      <w:r>
        <w:rPr>
          <w:rFonts w:ascii="Times New Roman" w:hAnsi="Times New Roman" w:cs="Times New Roman"/>
        </w:rPr>
        <w:t>文件</w:t>
      </w:r>
      <w:r>
        <w:rPr>
          <w:rFonts w:hint="eastAsia" w:ascii="Times New Roman" w:hAnsi="Times New Roman" w:cs="Times New Roman"/>
        </w:rPr>
        <w:t>（连同前述文件</w:t>
      </w:r>
      <w:r>
        <w:rPr>
          <w:rFonts w:ascii="Times New Roman" w:hAnsi="Times New Roman" w:cs="Times New Roman"/>
        </w:rPr>
        <w:t>的任何补充、修改、变更</w:t>
      </w:r>
      <w:r>
        <w:rPr>
          <w:rFonts w:hint="eastAsia" w:ascii="Times New Roman" w:hAnsi="Times New Roman" w:cs="Times New Roman"/>
        </w:rPr>
        <w:t>，</w:t>
      </w:r>
      <w:r>
        <w:rPr>
          <w:rFonts w:ascii="Times New Roman" w:hAnsi="Times New Roman" w:cs="Times New Roman"/>
        </w:rPr>
        <w:t>以下统称“</w:t>
      </w:r>
      <w:r>
        <w:rPr>
          <w:rFonts w:hint="eastAsia" w:ascii="Times New Roman" w:hAnsi="Times New Roman" w:cs="Times New Roman"/>
          <w:b/>
          <w:bCs/>
        </w:rPr>
        <w:t>线上操作规则</w:t>
      </w:r>
      <w:r>
        <w:rPr>
          <w:rFonts w:ascii="Times New Roman" w:hAnsi="Times New Roman" w:cs="Times New Roman"/>
          <w:b/>
          <w:bCs/>
        </w:rPr>
        <w:t>文件</w:t>
      </w:r>
      <w:r>
        <w:rPr>
          <w:rFonts w:ascii="Times New Roman" w:hAnsi="Times New Roman" w:cs="Times New Roman"/>
        </w:rPr>
        <w:t>”</w:t>
      </w:r>
      <w:r>
        <w:rPr>
          <w:rFonts w:hint="eastAsia" w:ascii="Times New Roman" w:hAnsi="Times New Roman" w:cs="Times New Roman"/>
        </w:rPr>
        <w:t>）</w:t>
      </w:r>
      <w:r>
        <w:rPr>
          <w:rFonts w:ascii="Times New Roman" w:hAnsi="Times New Roman" w:cs="Times New Roman"/>
        </w:rPr>
        <w:t>，并受该等</w:t>
      </w:r>
      <w:r>
        <w:rPr>
          <w:rFonts w:hint="eastAsia" w:ascii="Times New Roman" w:hAnsi="Times New Roman" w:cs="Times New Roman"/>
        </w:rPr>
        <w:t>线上操作规则</w:t>
      </w:r>
      <w:r>
        <w:rPr>
          <w:rFonts w:ascii="Times New Roman" w:hAnsi="Times New Roman" w:cs="Times New Roman"/>
        </w:rPr>
        <w:t>文件各条款，条件及相关法律文件的约束，同意履行</w:t>
      </w:r>
      <w:r>
        <w:rPr>
          <w:rFonts w:hint="eastAsia" w:ascii="Times New Roman" w:hAnsi="Times New Roman" w:cs="Times New Roman"/>
        </w:rPr>
        <w:t>我</w:t>
      </w:r>
      <w:r>
        <w:rPr>
          <w:rFonts w:ascii="Times New Roman" w:hAnsi="Times New Roman" w:cs="Times New Roman"/>
        </w:rPr>
        <w:t>公司在</w:t>
      </w:r>
      <w:r>
        <w:rPr>
          <w:rFonts w:hint="eastAsia" w:ascii="Times New Roman" w:hAnsi="Times New Roman" w:cs="Times New Roman"/>
        </w:rPr>
        <w:t>线上操作规则</w:t>
      </w:r>
      <w:r>
        <w:rPr>
          <w:rFonts w:ascii="Times New Roman" w:hAnsi="Times New Roman" w:cs="Times New Roman"/>
        </w:rPr>
        <w:t>文件项下的所有义务和责任</w:t>
      </w:r>
      <w:r>
        <w:rPr>
          <w:rFonts w:hint="eastAsia" w:ascii="Times New Roman" w:hAnsi="Times New Roman" w:cs="Times New Roman"/>
        </w:rPr>
        <w:t>；（“</w:t>
      </w:r>
      <w:r>
        <w:rPr>
          <w:rFonts w:hint="eastAsia" w:ascii="Times New Roman" w:hAnsi="Times New Roman" w:cs="Times New Roman"/>
          <w:b/>
          <w:bCs/>
        </w:rPr>
        <w:t>线上操作规则认可”</w:t>
      </w:r>
      <w:r>
        <w:rPr>
          <w:rFonts w:hint="eastAsia" w:ascii="Times New Roman" w:hAnsi="Times New Roman" w:cs="Times New Roman"/>
        </w:rPr>
        <w:t>）</w:t>
      </w:r>
    </w:p>
    <w:p w14:paraId="39174C8E">
      <w:pPr>
        <w:spacing w:line="320" w:lineRule="exact"/>
        <w:ind w:firstLine="420" w:firstLineChars="200"/>
        <w:jc w:val="left"/>
        <w:rPr>
          <w:rFonts w:hint="eastAsia" w:ascii="Times New Roman" w:hAnsi="Times New Roman" w:cs="Times New Roman"/>
        </w:rPr>
      </w:pPr>
      <w:r>
        <w:rPr>
          <w:rFonts w:hint="eastAsia" w:ascii="Times New Roman" w:hAnsi="Times New Roman" w:cs="Times New Roman"/>
        </w:rPr>
        <w:t>我公司同意依据平安银行有关线上系统规则及具体授信业务规定，通过线上系统与平安银行开展本合作事项业务或相关业务；并确认我公司通过线上系统发出的所有电子指令、确认的电子申请及/或合同或其他事项，与通过我公司加盖公章出具的同等内容的线下文件具有相同法律效力；上述</w:t>
      </w:r>
      <w:r>
        <w:rPr>
          <w:rFonts w:ascii="Times New Roman" w:hAnsi="Times New Roman" w:cs="Times New Roman"/>
        </w:rPr>
        <w:t>相关法律文件</w:t>
      </w:r>
      <w:r>
        <w:rPr>
          <w:rFonts w:hint="eastAsia" w:ascii="Times New Roman" w:hAnsi="Times New Roman" w:cs="Times New Roman"/>
        </w:rPr>
        <w:t>（所涉法律事项）</w:t>
      </w:r>
      <w:r>
        <w:rPr>
          <w:rFonts w:ascii="Times New Roman" w:hAnsi="Times New Roman" w:cs="Times New Roman"/>
        </w:rPr>
        <w:t>一经</w:t>
      </w:r>
      <w:r>
        <w:rPr>
          <w:rFonts w:hint="eastAsia" w:ascii="Times New Roman" w:hAnsi="Times New Roman" w:cs="Times New Roman"/>
        </w:rPr>
        <w:t>达成（包括线上签署或确认）</w:t>
      </w:r>
      <w:r>
        <w:rPr>
          <w:rFonts w:ascii="Times New Roman" w:hAnsi="Times New Roman" w:cs="Times New Roman"/>
        </w:rPr>
        <w:t>，</w:t>
      </w:r>
      <w:r>
        <w:rPr>
          <w:rFonts w:hint="eastAsia" w:ascii="Times New Roman" w:hAnsi="Times New Roman" w:cs="Times New Roman"/>
        </w:rPr>
        <w:t>即对我公司具有法律约束力，我</w:t>
      </w:r>
      <w:r>
        <w:rPr>
          <w:rFonts w:ascii="Times New Roman" w:hAnsi="Times New Roman" w:cs="Times New Roman"/>
        </w:rPr>
        <w:t>公司将无条件予以遵守并执行。</w:t>
      </w:r>
      <w:r>
        <w:rPr>
          <w:rFonts w:hint="eastAsia" w:ascii="Times New Roman" w:hAnsi="Times New Roman" w:cs="Times New Roman"/>
        </w:rPr>
        <w:t>（“</w:t>
      </w:r>
      <w:r>
        <w:rPr>
          <w:rFonts w:hint="eastAsia" w:ascii="Times New Roman" w:hAnsi="Times New Roman" w:cs="Times New Roman"/>
          <w:b/>
          <w:bCs/>
        </w:rPr>
        <w:t>线上操作效力认可”</w:t>
      </w:r>
      <w:r>
        <w:rPr>
          <w:rFonts w:hint="eastAsia" w:ascii="Times New Roman" w:hAnsi="Times New Roman" w:cs="Times New Roman"/>
        </w:rPr>
        <w:t>）</w:t>
      </w:r>
    </w:p>
    <w:p w14:paraId="7DE21839">
      <w:pPr>
        <w:spacing w:line="320" w:lineRule="exact"/>
        <w:ind w:firstLine="420" w:firstLineChars="200"/>
        <w:jc w:val="left"/>
        <w:rPr>
          <w:rFonts w:ascii="Times New Roman" w:hAnsi="Times New Roman" w:cs="Times New Roman"/>
        </w:rPr>
      </w:pPr>
      <w:r>
        <w:rPr>
          <w:rFonts w:hint="eastAsia" w:ascii="Times New Roman" w:hAnsi="Times New Roman" w:cs="Times New Roman"/>
        </w:rPr>
        <w:t>我公司确认，</w:t>
      </w:r>
      <w:r>
        <w:rPr>
          <w:rFonts w:ascii="Times New Roman" w:hAnsi="Times New Roman" w:cs="Times New Roman"/>
        </w:rPr>
        <w:t>通过银行电子渠道购买保证金模式结构性存款并进行质押融资</w:t>
      </w:r>
      <w:r>
        <w:rPr>
          <w:rFonts w:hint="eastAsia" w:ascii="Times New Roman" w:hAnsi="Times New Roman" w:cs="Times New Roman"/>
        </w:rPr>
        <w:t>，在对公结构性存款成立起息日当天，授权平安银行将足额本金从我司指定的资金来源账户扣划至我公司在平安银行开立的对公授信担保保证金（结构性存款）账户，产品到期回款本息由系统自动处理返回平安银行系统自动生成的授信保证金专用账户，用于融资还款（</w:t>
      </w:r>
      <w:r>
        <w:rPr>
          <w:rFonts w:hint="eastAsia" w:ascii="Times New Roman" w:hAnsi="Times New Roman" w:cs="Times New Roman"/>
          <w:b/>
        </w:rPr>
        <w:t>“线上购买及质押资产回款规则认可”</w:t>
      </w:r>
      <w:r>
        <w:rPr>
          <w:rFonts w:hint="eastAsia" w:ascii="Times New Roman" w:hAnsi="Times New Roman" w:cs="Times New Roman"/>
        </w:rPr>
        <w:t>）。本确认书构成我公司与平安银行所签署相关业务合作文件或授信文件（若有）不可分割的组成部分；我公司在此承诺已就上述事宜取得公司所需的所有内部有权机构授权。</w:t>
      </w:r>
    </w:p>
    <w:p w14:paraId="174D7ED9">
      <w:pPr>
        <w:spacing w:line="320" w:lineRule="exact"/>
        <w:ind w:firstLine="420" w:firstLineChars="200"/>
        <w:jc w:val="left"/>
        <w:rPr>
          <w:rFonts w:ascii="Times New Roman" w:hAnsi="Times New Roman" w:cs="Times New Roman"/>
        </w:rPr>
      </w:pPr>
    </w:p>
    <w:p w14:paraId="192BBC1C">
      <w:pPr>
        <w:spacing w:line="320" w:lineRule="exact"/>
        <w:ind w:firstLine="420" w:firstLineChars="200"/>
        <w:jc w:val="left"/>
        <w:rPr>
          <w:rFonts w:hint="eastAsia" w:ascii="Times New Roman" w:hAnsi="Times New Roman" w:cs="Times New Roman"/>
        </w:rPr>
      </w:pPr>
      <w:r>
        <w:rPr>
          <w:rFonts w:hint="eastAsia" w:ascii="Times New Roman" w:hAnsi="Times New Roman" w:cs="Times New Roman"/>
        </w:rPr>
        <w:t>特此确认！</w:t>
      </w:r>
    </w:p>
    <w:p w14:paraId="7A562356">
      <w:pPr>
        <w:spacing w:line="320" w:lineRule="exact"/>
        <w:ind w:firstLine="420" w:firstLineChars="200"/>
        <w:jc w:val="left"/>
        <w:rPr>
          <w:rFonts w:ascii="Times New Roman" w:hAnsi="Times New Roman" w:cs="Times New Roman"/>
        </w:rPr>
      </w:pPr>
    </w:p>
    <w:p w14:paraId="4EBD216A">
      <w:pPr>
        <w:spacing w:line="320" w:lineRule="exact"/>
        <w:ind w:firstLine="420" w:firstLineChars="200"/>
        <w:rPr>
          <w:rFonts w:ascii="Times New Roman" w:hAnsi="Times New Roman" w:cs="Times New Roman"/>
        </w:rPr>
      </w:pPr>
    </w:p>
    <w:p w14:paraId="38F673C4">
      <w:pPr>
        <w:spacing w:line="320" w:lineRule="exact"/>
        <w:ind w:left="4536" w:leftChars="2160" w:firstLine="420" w:firstLineChars="200"/>
        <w:jc w:val="both"/>
        <w:rPr>
          <w:rFonts w:ascii="Times New Roman" w:hAnsi="Times New Roman" w:cs="Times New Roman"/>
        </w:rPr>
      </w:pPr>
      <w:r>
        <w:rPr>
          <w:rFonts w:hint="eastAsia" w:ascii="Times New Roman" w:hAnsi="Times New Roman" w:cs="Times New Roman"/>
        </w:rPr>
        <w:t>公司（公章）：</w:t>
      </w:r>
      <w:r>
        <w:rPr>
          <w:rFonts w:hint="eastAsia"/>
          <w:u w:val="single"/>
          <w:lang w:val="en-US" w:eastAsia="zh-CN"/>
        </w:rPr>
        <w:t>{{企业名称}}</w:t>
      </w:r>
    </w:p>
    <w:p w14:paraId="60B59F59">
      <w:pPr>
        <w:spacing w:line="320" w:lineRule="exact"/>
        <w:ind w:left="4536" w:leftChars="2160" w:firstLine="420" w:firstLineChars="200"/>
        <w:rPr>
          <w:rFonts w:ascii="Times New Roman" w:hAnsi="Times New Roman" w:cs="Times New Roman"/>
        </w:rPr>
      </w:pPr>
      <w:r>
        <w:rPr>
          <w:rFonts w:hint="eastAsia" w:ascii="Times New Roman" w:hAnsi="Times New Roman" w:cs="Times New Roman"/>
        </w:rPr>
        <w:t>法定代表人（签署）</w:t>
      </w:r>
    </w:p>
    <w:p w14:paraId="6843AA1D">
      <w:pPr>
        <w:spacing w:line="320" w:lineRule="exact"/>
        <w:ind w:left="4536" w:leftChars="2160" w:firstLine="420" w:firstLineChars="200"/>
        <w:rPr>
          <w:rFonts w:ascii="Times New Roman" w:hAnsi="Times New Roman" w:cs="Times New Roman"/>
        </w:rPr>
      </w:pPr>
    </w:p>
    <w:p w14:paraId="0764023B">
      <w:pPr>
        <w:spacing w:line="320" w:lineRule="exact"/>
        <w:ind w:left="4536" w:leftChars="2160" w:firstLine="420" w:firstLineChars="200"/>
        <w:rPr>
          <w:rFonts w:ascii="Times New Roman" w:hAnsi="Times New Roman" w:cs="Times New Roman"/>
        </w:rPr>
      </w:pPr>
    </w:p>
    <w:p w14:paraId="3A57AA09">
      <w:pPr>
        <w:spacing w:line="320" w:lineRule="exact"/>
        <w:ind w:left="4536" w:leftChars="2160" w:firstLine="420" w:firstLineChars="200"/>
        <w:rPr>
          <w:rFonts w:ascii="Times New Roman" w:hAnsi="Times New Roman" w:cs="Times New Roman"/>
        </w:rPr>
      </w:pPr>
    </w:p>
    <w:p w14:paraId="0A4110BC">
      <w:pPr>
        <w:spacing w:line="320" w:lineRule="exact"/>
        <w:ind w:left="4536" w:leftChars="2160" w:firstLine="420" w:firstLineChars="200"/>
        <w:rPr>
          <w:rFonts w:ascii="Times New Roman" w:hAnsi="Times New Roman" w:cs="Times New Roman"/>
        </w:rPr>
      </w:pPr>
      <w:r>
        <w:rPr>
          <w:rFonts w:hint="eastAsia" w:ascii="Times New Roman" w:hAnsi="Times New Roman" w:cs="Times New Roman"/>
        </w:rPr>
        <w:t>_</w:t>
      </w:r>
      <w:r>
        <w:rPr>
          <w:rFonts w:ascii="Times New Roman" w:hAnsi="Times New Roman" w:cs="Times New Roman"/>
        </w:rPr>
        <w:t>____________________________</w:t>
      </w:r>
      <w:bookmarkStart w:id="0" w:name="_GoBack"/>
      <w:bookmarkEnd w:id="0"/>
    </w:p>
    <w:p w14:paraId="11DEBBDC">
      <w:pPr>
        <w:spacing w:line="320" w:lineRule="exact"/>
        <w:ind w:left="5460" w:leftChars="0" w:firstLine="420" w:firstLineChars="0"/>
        <w:jc w:val="both"/>
        <w:rPr>
          <w:rFonts w:hint="eastAsia" w:ascii="Times New Roman" w:hAnsi="Times New Roman" w:cs="Times New Roman"/>
        </w:rPr>
      </w:pPr>
      <w:r>
        <w:rPr>
          <w:rFonts w:hint="eastAsia" w:ascii="Times New Roman" w:hAnsi="Times New Roman" w:eastAsia="宋体" w:cs="Times New Roman"/>
          <w:kern w:val="0"/>
          <w:sz w:val="21"/>
          <w:szCs w:val="22"/>
          <w:lang w:val="en-US" w:eastAsia="zh-CN" w:bidi="ar-SA"/>
        </w:rPr>
        <w:t>{{额度启用日期}}</w:t>
      </w:r>
      <w:r>
        <w:rPr>
          <w:rFonts w:hint="eastAsia" w:ascii="Times New Roman" w:hAnsi="Times New Roman" w:cs="Times New Roman"/>
        </w:rPr>
        <w:t xml:space="preserve"> </w:t>
      </w:r>
      <w:r>
        <w:rPr>
          <w:rFonts w:ascii="Times New Roman" w:hAnsi="Times New Roman" w:cs="Times New Roman"/>
        </w:rPr>
        <w:t xml:space="preserve">  </w:t>
      </w:r>
      <w:r>
        <w:rPr>
          <w:rFonts w:hint="eastAsia" w:ascii="Times New Roman" w:hAnsi="Times New Roman" w:cs="Times New Roman"/>
        </w:rPr>
        <w:t>日</w:t>
      </w:r>
    </w:p>
    <w:sectPr>
      <w:footerReference r:id="rId3" w:type="default"/>
      <w:footerReference r:id="rId4" w:type="even"/>
      <w:pgSz w:w="11906" w:h="16838"/>
      <w:pgMar w:top="1588" w:right="1588" w:bottom="1588" w:left="1588"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roma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D80C1">
    <w:pPr>
      <w:pStyle w:val="6"/>
      <w:jc w:val="right"/>
    </w:pPr>
    <w:r>
      <w:fldChar w:fldCharType="begin"/>
    </w:r>
    <w:r>
      <w:instrText xml:space="preserve"> PAGE   \* MERGEFORMAT </w:instrText>
    </w:r>
    <w:r>
      <w:fldChar w:fldCharType="separate"/>
    </w:r>
    <w:r>
      <w:rPr>
        <w:lang w:val="zh-CN"/>
      </w:rPr>
      <w:t>-</w:t>
    </w:r>
    <w:r>
      <w:t xml:space="preserve"> 1 -</w:t>
    </w:r>
    <w:r>
      <w:fldChar w:fldCharType="end"/>
    </w:r>
  </w:p>
  <w:p w14:paraId="64D1EE58">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CEF3C">
    <w:pPr>
      <w:pStyle w:val="6"/>
    </w:pPr>
    <w:r>
      <w:fldChar w:fldCharType="begin"/>
    </w:r>
    <w:r>
      <w:instrText xml:space="preserve"> PAGE   \* MERGEFORMAT </w:instrText>
    </w:r>
    <w:r>
      <w:fldChar w:fldCharType="separate"/>
    </w:r>
    <w:r>
      <w:rPr>
        <w:lang w:val="zh-CN"/>
      </w:rPr>
      <w:t>-</w:t>
    </w:r>
    <w:r>
      <w:t xml:space="preserve"> 2 -</w:t>
    </w:r>
    <w:r>
      <w:fldChar w:fldCharType="end"/>
    </w:r>
  </w:p>
  <w:p w14:paraId="71B8F6BB">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F05026"/>
    <w:multiLevelType w:val="multilevel"/>
    <w:tmpl w:val="71F05026"/>
    <w:lvl w:ilvl="0" w:tentative="0">
      <w:start w:val="1"/>
      <w:numFmt w:val="chineseCountingThousand"/>
      <w:pStyle w:val="22"/>
      <w:lvlText w:val="第%1条"/>
      <w:lvlJc w:val="left"/>
      <w:pPr>
        <w:tabs>
          <w:tab w:val="left" w:pos="0"/>
        </w:tabs>
        <w:ind w:left="720" w:hanging="720"/>
      </w:pPr>
      <w:rPr>
        <w:rFonts w:hint="eastAsia" w:ascii="Times New Roman" w:eastAsia="仿宋_GB2312"/>
        <w:b/>
        <w:i w:val="0"/>
      </w:rPr>
    </w:lvl>
    <w:lvl w:ilvl="1" w:tentative="0">
      <w:start w:val="4"/>
      <w:numFmt w:val="japaneseCounting"/>
      <w:lvlText w:val="第%2条"/>
      <w:lvlJc w:val="left"/>
      <w:pPr>
        <w:tabs>
          <w:tab w:val="left" w:pos="3123"/>
        </w:tabs>
        <w:ind w:left="3123" w:hanging="2010"/>
      </w:pPr>
      <w:rPr>
        <w:rFonts w:hint="eastAsia" w:ascii="楷体_GB2312" w:eastAsia="楷体_GB2312"/>
      </w:rPr>
    </w:lvl>
    <w:lvl w:ilvl="2" w:tentative="0">
      <w:start w:val="1"/>
      <w:numFmt w:val="japaneseCounting"/>
      <w:lvlText w:val="（%3）"/>
      <w:lvlJc w:val="left"/>
      <w:pPr>
        <w:tabs>
          <w:tab w:val="left" w:pos="3183"/>
        </w:tabs>
        <w:ind w:left="3183" w:hanging="1650"/>
      </w:pPr>
    </w:lvl>
    <w:lvl w:ilvl="3" w:tentative="0">
      <w:start w:val="1"/>
      <w:numFmt w:val="chineseCountingThousand"/>
      <w:lvlText w:val="(%4)"/>
      <w:lvlJc w:val="left"/>
      <w:pPr>
        <w:tabs>
          <w:tab w:val="left" w:pos="2373"/>
        </w:tabs>
        <w:ind w:left="2373" w:hanging="420"/>
      </w:pPr>
      <w:rPr>
        <w:b/>
        <w:i w:val="0"/>
      </w:rPr>
    </w:lvl>
    <w:lvl w:ilvl="4" w:tentative="0">
      <w:start w:val="1"/>
      <w:numFmt w:val="decimal"/>
      <w:lvlText w:val="%5."/>
      <w:lvlJc w:val="left"/>
      <w:pPr>
        <w:tabs>
          <w:tab w:val="left" w:pos="2733"/>
        </w:tabs>
        <w:ind w:left="2733"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2RjZTQxMmU2NTViODQ0M2Y4NzE4OWZhNWFmNzZiMGQifQ=="/>
  </w:docVars>
  <w:rsids>
    <w:rsidRoot w:val="00442D95"/>
    <w:rsid w:val="00076156"/>
    <w:rsid w:val="000A2DF3"/>
    <w:rsid w:val="00175BCA"/>
    <w:rsid w:val="001E4FA6"/>
    <w:rsid w:val="00286EE6"/>
    <w:rsid w:val="002B68F7"/>
    <w:rsid w:val="003A0C0C"/>
    <w:rsid w:val="003B62C3"/>
    <w:rsid w:val="003B6392"/>
    <w:rsid w:val="00442D95"/>
    <w:rsid w:val="00496904"/>
    <w:rsid w:val="004E1EA7"/>
    <w:rsid w:val="004E3773"/>
    <w:rsid w:val="004F51E3"/>
    <w:rsid w:val="0050110E"/>
    <w:rsid w:val="00525A6C"/>
    <w:rsid w:val="0055087D"/>
    <w:rsid w:val="00597A05"/>
    <w:rsid w:val="005F0A58"/>
    <w:rsid w:val="005F2C93"/>
    <w:rsid w:val="006869AB"/>
    <w:rsid w:val="006F09B7"/>
    <w:rsid w:val="00705B15"/>
    <w:rsid w:val="0074757F"/>
    <w:rsid w:val="00756FC0"/>
    <w:rsid w:val="0079350B"/>
    <w:rsid w:val="007B1569"/>
    <w:rsid w:val="0087153E"/>
    <w:rsid w:val="008A1FF9"/>
    <w:rsid w:val="008C3FE4"/>
    <w:rsid w:val="00905C04"/>
    <w:rsid w:val="00950028"/>
    <w:rsid w:val="009614D5"/>
    <w:rsid w:val="0097055F"/>
    <w:rsid w:val="009913BF"/>
    <w:rsid w:val="00AA6E3D"/>
    <w:rsid w:val="00B2430D"/>
    <w:rsid w:val="00B81B32"/>
    <w:rsid w:val="00B82D16"/>
    <w:rsid w:val="00B93731"/>
    <w:rsid w:val="00C93E97"/>
    <w:rsid w:val="00C94B11"/>
    <w:rsid w:val="00CC65D5"/>
    <w:rsid w:val="00CF089C"/>
    <w:rsid w:val="00D7613A"/>
    <w:rsid w:val="00D84AA8"/>
    <w:rsid w:val="00E27444"/>
    <w:rsid w:val="00E92EB6"/>
    <w:rsid w:val="00EE3FFB"/>
    <w:rsid w:val="00EF46C0"/>
    <w:rsid w:val="00F25F2A"/>
    <w:rsid w:val="00F767A1"/>
    <w:rsid w:val="0268782F"/>
    <w:rsid w:val="118E4484"/>
    <w:rsid w:val="14861640"/>
    <w:rsid w:val="195B09D0"/>
    <w:rsid w:val="1F0A34ED"/>
    <w:rsid w:val="281C7D8E"/>
    <w:rsid w:val="28F95500"/>
    <w:rsid w:val="2D852945"/>
    <w:rsid w:val="2F90223E"/>
    <w:rsid w:val="33EA49D4"/>
    <w:rsid w:val="3FFCB36D"/>
    <w:rsid w:val="42B6222B"/>
    <w:rsid w:val="43362049"/>
    <w:rsid w:val="46555576"/>
    <w:rsid w:val="498D64FA"/>
    <w:rsid w:val="4D660768"/>
    <w:rsid w:val="4F7F2AC6"/>
    <w:rsid w:val="4FDC70C5"/>
    <w:rsid w:val="514E19C8"/>
    <w:rsid w:val="55957278"/>
    <w:rsid w:val="58BB5299"/>
    <w:rsid w:val="59315FB0"/>
    <w:rsid w:val="5B7D5261"/>
    <w:rsid w:val="5E406C67"/>
    <w:rsid w:val="63273C9F"/>
    <w:rsid w:val="6A636C28"/>
    <w:rsid w:val="6C6153F0"/>
    <w:rsid w:val="75E042DF"/>
    <w:rsid w:val="75F96FD3"/>
    <w:rsid w:val="76FDB8F5"/>
    <w:rsid w:val="790D06E8"/>
    <w:rsid w:val="7ACD26F8"/>
    <w:rsid w:val="7E8A5C51"/>
    <w:rsid w:val="7ECD724F"/>
    <w:rsid w:val="7F9BA0C7"/>
    <w:rsid w:val="F3EF1FA1"/>
    <w:rsid w:val="FBEFD759"/>
    <w:rsid w:val="FDFFF117"/>
    <w:rsid w:val="FEFEC4FF"/>
    <w:rsid w:val="FFF7614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Calibri" w:hAnsi="Calibri" w:eastAsia="宋体" w:cs="宋体"/>
      <w:sz w:val="21"/>
      <w:szCs w:val="21"/>
      <w:lang w:val="en-US" w:eastAsia="zh-CN" w:bidi="ar-SA"/>
    </w:rPr>
  </w:style>
  <w:style w:type="character" w:default="1" w:styleId="12">
    <w:name w:val="Default Paragraph Font"/>
    <w:unhideWhenUsed/>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2">
    <w:name w:val="annotation text"/>
    <w:basedOn w:val="1"/>
    <w:unhideWhenUsed/>
    <w:uiPriority w:val="99"/>
    <w:pPr>
      <w:jc w:val="left"/>
    </w:pPr>
  </w:style>
  <w:style w:type="paragraph" w:styleId="3">
    <w:name w:val="Body Text"/>
    <w:basedOn w:val="1"/>
    <w:link w:val="15"/>
    <w:uiPriority w:val="0"/>
    <w:pPr>
      <w:widowControl w:val="0"/>
    </w:pPr>
    <w:rPr>
      <w:rFonts w:ascii="Times New Roman" w:hAnsi="Times New Roman" w:eastAsia="仿宋_GB2312" w:cs="Times New Roman"/>
      <w:kern w:val="2"/>
      <w:sz w:val="28"/>
      <w:szCs w:val="20"/>
    </w:rPr>
  </w:style>
  <w:style w:type="paragraph" w:styleId="4">
    <w:name w:val="Date"/>
    <w:basedOn w:val="1"/>
    <w:next w:val="1"/>
    <w:link w:val="16"/>
    <w:unhideWhenUsed/>
    <w:uiPriority w:val="0"/>
    <w:pPr>
      <w:ind w:left="100" w:leftChars="2500"/>
    </w:pPr>
  </w:style>
  <w:style w:type="paragraph" w:styleId="5">
    <w:name w:val="Balloon Text"/>
    <w:basedOn w:val="1"/>
    <w:link w:val="17"/>
    <w:unhideWhenUsed/>
    <w:uiPriority w:val="99"/>
    <w:rPr>
      <w:sz w:val="18"/>
      <w:szCs w:val="18"/>
    </w:rPr>
  </w:style>
  <w:style w:type="paragraph" w:styleId="6">
    <w:name w:val="footer"/>
    <w:basedOn w:val="1"/>
    <w:link w:val="18"/>
    <w:unhideWhenUsed/>
    <w:uiPriority w:val="99"/>
    <w:pPr>
      <w:widowControl w:val="0"/>
      <w:tabs>
        <w:tab w:val="center" w:pos="4153"/>
        <w:tab w:val="right" w:pos="8306"/>
      </w:tabs>
      <w:snapToGrid w:val="0"/>
      <w:jc w:val="left"/>
    </w:pPr>
    <w:rPr>
      <w:rFonts w:ascii="Calibri" w:hAnsi="Calibri" w:eastAsia="宋体" w:cs="Times New Roman"/>
      <w:kern w:val="2"/>
      <w:sz w:val="18"/>
      <w:szCs w:val="18"/>
    </w:rPr>
  </w:style>
  <w:style w:type="paragraph" w:styleId="7">
    <w:name w:val="header"/>
    <w:basedOn w:val="1"/>
    <w:link w:val="19"/>
    <w:unhideWhenUsed/>
    <w:uiPriority w:val="99"/>
    <w:pPr>
      <w:widowControl w:val="0"/>
      <w:pBdr>
        <w:bottom w:val="single" w:color="auto" w:sz="6" w:space="1"/>
      </w:pBdr>
      <w:tabs>
        <w:tab w:val="center" w:pos="4153"/>
        <w:tab w:val="right" w:pos="8306"/>
      </w:tabs>
      <w:snapToGrid w:val="0"/>
      <w:jc w:val="center"/>
    </w:pPr>
    <w:rPr>
      <w:rFonts w:ascii="Calibri" w:hAnsi="Calibri" w:eastAsia="宋体" w:cs="Times New Roman"/>
      <w:kern w:val="2"/>
      <w:sz w:val="18"/>
      <w:szCs w:val="18"/>
    </w:rPr>
  </w:style>
  <w:style w:type="paragraph" w:styleId="8">
    <w:name w:val="Normal (Web)"/>
    <w:basedOn w:val="1"/>
    <w:uiPriority w:val="99"/>
    <w:pPr>
      <w:spacing w:before="100" w:beforeAutospacing="1" w:after="100" w:afterAutospacing="1"/>
      <w:jc w:val="left"/>
    </w:pPr>
    <w:rPr>
      <w:rFonts w:ascii="宋体" w:hAnsi="宋体"/>
      <w:color w:val="000000"/>
      <w:sz w:val="24"/>
      <w:szCs w:val="24"/>
    </w:rPr>
  </w:style>
  <w:style w:type="paragraph" w:styleId="9">
    <w:name w:val="Title"/>
    <w:basedOn w:val="1"/>
    <w:next w:val="1"/>
    <w:link w:val="20"/>
    <w:qFormat/>
    <w:uiPriority w:val="10"/>
    <w:pPr>
      <w:widowControl w:val="0"/>
      <w:spacing w:before="240" w:after="60"/>
      <w:jc w:val="center"/>
      <w:outlineLvl w:val="0"/>
    </w:pPr>
    <w:rPr>
      <w:rFonts w:ascii="Cambria" w:hAnsi="Cambria" w:cs="Times New Roman"/>
      <w:b/>
      <w:bCs/>
      <w:kern w:val="2"/>
      <w:sz w:val="32"/>
      <w:szCs w:val="32"/>
    </w:rPr>
  </w:style>
  <w:style w:type="table" w:styleId="11">
    <w:name w:val="Table Grid"/>
    <w:basedOn w:val="10"/>
    <w:uiPriority w:val="5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22"/>
    <w:rPr>
      <w:b/>
      <w:bCs/>
    </w:rPr>
  </w:style>
  <w:style w:type="character" w:styleId="14">
    <w:name w:val="Hyperlink"/>
    <w:unhideWhenUsed/>
    <w:uiPriority w:val="99"/>
    <w:rPr>
      <w:color w:val="0000FF"/>
      <w:u w:val="single"/>
    </w:rPr>
  </w:style>
  <w:style w:type="character" w:customStyle="1" w:styleId="15">
    <w:name w:val="正文文本 Char"/>
    <w:link w:val="3"/>
    <w:uiPriority w:val="0"/>
    <w:rPr>
      <w:rFonts w:ascii="Times New Roman" w:hAnsi="Times New Roman" w:eastAsia="仿宋_GB2312"/>
      <w:kern w:val="2"/>
      <w:sz w:val="28"/>
    </w:rPr>
  </w:style>
  <w:style w:type="character" w:customStyle="1" w:styleId="16">
    <w:name w:val="日期 Char"/>
    <w:link w:val="4"/>
    <w:semiHidden/>
    <w:uiPriority w:val="99"/>
    <w:rPr>
      <w:rFonts w:ascii="Calibri" w:hAnsi="Calibri" w:eastAsia="宋体" w:cs="宋体"/>
      <w:kern w:val="0"/>
      <w:szCs w:val="21"/>
    </w:rPr>
  </w:style>
  <w:style w:type="character" w:customStyle="1" w:styleId="17">
    <w:name w:val="批注框文本 Char"/>
    <w:link w:val="5"/>
    <w:semiHidden/>
    <w:uiPriority w:val="99"/>
    <w:rPr>
      <w:rFonts w:cs="宋体"/>
      <w:sz w:val="18"/>
      <w:szCs w:val="18"/>
    </w:rPr>
  </w:style>
  <w:style w:type="character" w:customStyle="1" w:styleId="18">
    <w:name w:val="页脚 Char"/>
    <w:link w:val="6"/>
    <w:uiPriority w:val="99"/>
    <w:rPr>
      <w:sz w:val="18"/>
      <w:szCs w:val="18"/>
    </w:rPr>
  </w:style>
  <w:style w:type="character" w:customStyle="1" w:styleId="19">
    <w:name w:val="页眉 Char"/>
    <w:link w:val="7"/>
    <w:uiPriority w:val="99"/>
    <w:rPr>
      <w:sz w:val="18"/>
      <w:szCs w:val="18"/>
    </w:rPr>
  </w:style>
  <w:style w:type="character" w:customStyle="1" w:styleId="20">
    <w:name w:val="标题 Char"/>
    <w:link w:val="9"/>
    <w:uiPriority w:val="10"/>
    <w:rPr>
      <w:rFonts w:ascii="Cambria" w:hAnsi="Cambria" w:cs="Times New Roman"/>
      <w:b/>
      <w:bCs/>
      <w:kern w:val="2"/>
      <w:sz w:val="32"/>
      <w:szCs w:val="32"/>
    </w:rPr>
  </w:style>
  <w:style w:type="paragraph" w:styleId="21">
    <w:name w:val="List Paragraph"/>
    <w:basedOn w:val="1"/>
    <w:qFormat/>
    <w:uiPriority w:val="34"/>
    <w:pPr>
      <w:ind w:firstLine="420"/>
    </w:pPr>
  </w:style>
  <w:style w:type="paragraph" w:customStyle="1" w:styleId="22">
    <w:name w:val="章目"/>
    <w:basedOn w:val="1"/>
    <w:uiPriority w:val="0"/>
    <w:pPr>
      <w:numPr>
        <w:ilvl w:val="0"/>
        <w:numId w:val="1"/>
      </w:numPr>
    </w:pPr>
    <w:rPr>
      <w:rFonts w:ascii="Times New Roman" w:hAnsi="Times New Roman" w:cs="Times New Roman"/>
    </w:rPr>
  </w:style>
  <w:style w:type="paragraph" w:customStyle="1" w:styleId="23">
    <w:name w:val="wordsection1"/>
    <w:basedOn w:val="1"/>
    <w:uiPriority w:val="99"/>
    <w:pPr>
      <w:jc w:val="left"/>
    </w:pPr>
    <w:rPr>
      <w:rFonts w:ascii="宋体" w:hAnsi="宋体"/>
      <w:sz w:val="24"/>
      <w:szCs w:val="24"/>
    </w:rPr>
  </w:style>
  <w:style w:type="paragraph" w:customStyle="1" w:styleId="24">
    <w:name w:val="Default"/>
    <w:uiPriority w:val="0"/>
    <w:pPr>
      <w:widowControl w:val="0"/>
      <w:autoSpaceDE w:val="0"/>
      <w:autoSpaceDN w:val="0"/>
      <w:adjustRightInd w:val="0"/>
    </w:pPr>
    <w:rPr>
      <w:rFonts w:ascii="仿宋" w:hAnsi="Calibri" w:eastAsia="仿宋" w:cs="仿宋"/>
      <w:color w:val="000000"/>
      <w:sz w:val="24"/>
      <w:szCs w:val="24"/>
      <w:lang w:val="en-US" w:eastAsia="zh-CN" w:bidi="ar-SA"/>
    </w:rPr>
  </w:style>
  <w:style w:type="paragraph" w:customStyle="1" w:styleId="25">
    <w:name w:val="样式 正文缩进 + 首行缩进:  2.56 字符 段前: 0.6 行 段后: 0.6 行"/>
    <w:basedOn w:val="1"/>
    <w:uiPriority w:val="0"/>
    <w:pPr>
      <w:snapToGrid w:val="0"/>
      <w:spacing w:beforeLines="60"/>
      <w:ind w:firstLine="538"/>
      <w:jc w:val="left"/>
    </w:pPr>
    <w:rPr>
      <w:rFonts w:ascii="宋体" w:hAnsi="宋体"/>
    </w:rPr>
  </w:style>
  <w:style w:type="paragraph" w:customStyle="1" w:styleId="26">
    <w:name w:val="列出段落1"/>
    <w:basedOn w:val="1"/>
    <w:qFormat/>
    <w:uiPriority w:val="34"/>
    <w:pPr>
      <w:widowControl w:val="0"/>
      <w:ind w:firstLine="420" w:firstLineChars="200"/>
    </w:pPr>
    <w:rPr>
      <w:rFonts w:ascii="Times New Roman" w:hAnsi="Times New Roman" w:cs="Times New Roman"/>
      <w:kern w:val="2"/>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中国平安保险(集团)股份有限公司</Company>
  <Pages>2</Pages>
  <Words>1655</Words>
  <Characters>1706</Characters>
  <Lines>12</Lines>
  <Paragraphs>3</Paragraphs>
  <TotalTime>0</TotalTime>
  <ScaleCrop>false</ScaleCrop>
  <LinksUpToDate>false</LinksUpToDate>
  <CharactersWithSpaces>1711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2021-12-03T01:58:00Z</dcterms:created>
  <dc:creator>PINGAN</dc:creator>
  <cp:lastModifiedBy>马延</cp:lastModifiedBy>
  <cp:lastPrinted>2021-09-10T07:52:00Z</cp:lastPrinted>
  <dcterms:modified xsi:type="dcterms:W3CDTF">2026-03-11T09:03:32Z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279DCBA7EB53433EAACCDC6C308B1388_13</vt:lpwstr>
  </property>
  <property fmtid="{D5CDD505-2E9C-101B-9397-08002B2CF9AE}" pid="4" name="KSOTemplateDocerSaveRecord">
    <vt:lpwstr>eyJoZGlkIjoiOWU2MWNmZDY0MTlkNjYwMTBkMWJiNDYzOWU2MzBjMjciLCJ1c2VySWQiOiIxNTM5NTA0MjMwIn0=</vt:lpwstr>
  </property>
</Properties>
</file>