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B0182" w14:textId="77777777" w:rsidR="00A86507" w:rsidRPr="00A86507" w:rsidRDefault="00A86507" w:rsidP="00A86507">
      <w:pPr>
        <w:rPr>
          <w:b/>
          <w:bCs/>
          <w:sz w:val="24"/>
          <w:szCs w:val="24"/>
        </w:rPr>
      </w:pPr>
      <w:r w:rsidRPr="00A86507">
        <w:rPr>
          <w:b/>
          <w:bCs/>
          <w:sz w:val="24"/>
          <w:szCs w:val="24"/>
        </w:rPr>
        <w:t>Title Search Process in Mississippi: A Comprehensive Explanation</w:t>
      </w:r>
    </w:p>
    <w:p w14:paraId="74E59DD5" w14:textId="77777777" w:rsidR="00A86507" w:rsidRPr="00A86507" w:rsidRDefault="00A86507" w:rsidP="00A86507">
      <w:pPr>
        <w:rPr>
          <w:sz w:val="24"/>
          <w:szCs w:val="24"/>
        </w:rPr>
      </w:pPr>
      <w:r w:rsidRPr="00A86507">
        <w:rPr>
          <w:sz w:val="24"/>
          <w:szCs w:val="24"/>
        </w:rPr>
        <w:t xml:space="preserve">A </w:t>
      </w:r>
      <w:r w:rsidRPr="00A86507">
        <w:rPr>
          <w:b/>
          <w:bCs/>
          <w:sz w:val="24"/>
          <w:szCs w:val="24"/>
        </w:rPr>
        <w:t>title search</w:t>
      </w:r>
      <w:r w:rsidRPr="00A86507">
        <w:rPr>
          <w:sz w:val="24"/>
          <w:szCs w:val="24"/>
        </w:rPr>
        <w:t xml:space="preserve"> in Mississippi is a detailed examination of public records to establish the history of ownership and identify encumbrances, liens, and other issues affecting a property’s title. The process is typically performed by a professional called an </w:t>
      </w:r>
      <w:r w:rsidRPr="00A86507">
        <w:rPr>
          <w:b/>
          <w:bCs/>
          <w:sz w:val="24"/>
          <w:szCs w:val="24"/>
        </w:rPr>
        <w:t>Abstractor</w:t>
      </w:r>
      <w:r w:rsidRPr="00A86507">
        <w:rPr>
          <w:sz w:val="24"/>
          <w:szCs w:val="24"/>
        </w:rPr>
        <w:t>, who meticulously traces the property’s chain of title and reviews associated records. Below is a step-by-step breakdown of the process:</w:t>
      </w:r>
    </w:p>
    <w:p w14:paraId="27E4EAC4" w14:textId="77777777" w:rsidR="00A86507" w:rsidRPr="00A86507" w:rsidRDefault="00A86507" w:rsidP="00A86507">
      <w:pPr>
        <w:rPr>
          <w:sz w:val="24"/>
          <w:szCs w:val="24"/>
        </w:rPr>
      </w:pPr>
      <w:r w:rsidRPr="00A86507">
        <w:rPr>
          <w:sz w:val="24"/>
          <w:szCs w:val="24"/>
        </w:rPr>
        <w:pict w14:anchorId="01F212FE">
          <v:rect id="_x0000_i1079" style="width:0;height:1.5pt" o:hralign="center" o:hrstd="t" o:hr="t" fillcolor="#a0a0a0" stroked="f"/>
        </w:pict>
      </w:r>
    </w:p>
    <w:p w14:paraId="140F3ABF" w14:textId="77777777" w:rsidR="00A86507" w:rsidRPr="00A86507" w:rsidRDefault="00A86507" w:rsidP="00A86507">
      <w:pPr>
        <w:rPr>
          <w:b/>
          <w:bCs/>
          <w:sz w:val="24"/>
          <w:szCs w:val="24"/>
        </w:rPr>
      </w:pPr>
      <w:r w:rsidRPr="00A86507">
        <w:rPr>
          <w:b/>
          <w:bCs/>
          <w:sz w:val="24"/>
          <w:szCs w:val="24"/>
        </w:rPr>
        <w:t>1. Initiation of the Search</w:t>
      </w:r>
    </w:p>
    <w:p w14:paraId="274D6730" w14:textId="77777777" w:rsidR="00A86507" w:rsidRPr="00A86507" w:rsidRDefault="00A86507" w:rsidP="00A86507">
      <w:pPr>
        <w:rPr>
          <w:sz w:val="24"/>
          <w:szCs w:val="24"/>
        </w:rPr>
      </w:pPr>
      <w:r w:rsidRPr="00A86507">
        <w:rPr>
          <w:sz w:val="24"/>
          <w:szCs w:val="24"/>
        </w:rPr>
        <w:t>The Abstractor begins the search with specific information provided by the client, such as:</w:t>
      </w:r>
    </w:p>
    <w:p w14:paraId="5F7C5FF2" w14:textId="77777777" w:rsidR="00A86507" w:rsidRPr="00A86507" w:rsidRDefault="00A86507" w:rsidP="00A86507">
      <w:pPr>
        <w:numPr>
          <w:ilvl w:val="0"/>
          <w:numId w:val="1"/>
        </w:numPr>
        <w:rPr>
          <w:sz w:val="24"/>
          <w:szCs w:val="24"/>
        </w:rPr>
      </w:pPr>
      <w:r w:rsidRPr="00A86507">
        <w:rPr>
          <w:b/>
          <w:bCs/>
          <w:sz w:val="24"/>
          <w:szCs w:val="24"/>
        </w:rPr>
        <w:t>Owner's Name</w:t>
      </w:r>
      <w:r w:rsidRPr="00A86507">
        <w:rPr>
          <w:sz w:val="24"/>
          <w:szCs w:val="24"/>
        </w:rPr>
        <w:t>: The name of the current or past owner(s) of the property.</w:t>
      </w:r>
    </w:p>
    <w:p w14:paraId="4179BA01" w14:textId="77777777" w:rsidR="00A86507" w:rsidRPr="00A86507" w:rsidRDefault="00A86507" w:rsidP="00A86507">
      <w:pPr>
        <w:numPr>
          <w:ilvl w:val="0"/>
          <w:numId w:val="1"/>
        </w:numPr>
        <w:rPr>
          <w:sz w:val="24"/>
          <w:szCs w:val="24"/>
        </w:rPr>
      </w:pPr>
      <w:r w:rsidRPr="00A86507">
        <w:rPr>
          <w:b/>
          <w:bCs/>
          <w:sz w:val="24"/>
          <w:szCs w:val="24"/>
        </w:rPr>
        <w:t>Property Description</w:t>
      </w:r>
      <w:r w:rsidRPr="00A86507">
        <w:rPr>
          <w:sz w:val="24"/>
          <w:szCs w:val="24"/>
        </w:rPr>
        <w:t>: A legal description of the property, often detailed in prior deeds.</w:t>
      </w:r>
    </w:p>
    <w:p w14:paraId="75E19233" w14:textId="77777777" w:rsidR="00A86507" w:rsidRPr="00A86507" w:rsidRDefault="00A86507" w:rsidP="00A86507">
      <w:pPr>
        <w:numPr>
          <w:ilvl w:val="0"/>
          <w:numId w:val="1"/>
        </w:numPr>
        <w:rPr>
          <w:sz w:val="24"/>
          <w:szCs w:val="24"/>
        </w:rPr>
      </w:pPr>
      <w:r w:rsidRPr="00A86507">
        <w:rPr>
          <w:b/>
          <w:bCs/>
          <w:sz w:val="24"/>
          <w:szCs w:val="24"/>
        </w:rPr>
        <w:t>Tax Parcel ID</w:t>
      </w:r>
      <w:r w:rsidRPr="00A86507">
        <w:rPr>
          <w:sz w:val="24"/>
          <w:szCs w:val="24"/>
        </w:rPr>
        <w:t>: A unique identifier tied to the property in local tax records.</w:t>
      </w:r>
    </w:p>
    <w:p w14:paraId="69B2A68F" w14:textId="77777777" w:rsidR="00A86507" w:rsidRPr="00A86507" w:rsidRDefault="00A86507" w:rsidP="00A86507">
      <w:pPr>
        <w:numPr>
          <w:ilvl w:val="0"/>
          <w:numId w:val="1"/>
        </w:numPr>
        <w:rPr>
          <w:sz w:val="24"/>
          <w:szCs w:val="24"/>
        </w:rPr>
      </w:pPr>
      <w:r w:rsidRPr="00A86507">
        <w:rPr>
          <w:b/>
          <w:bCs/>
          <w:sz w:val="24"/>
          <w:szCs w:val="24"/>
        </w:rPr>
        <w:t>Combination of These</w:t>
      </w:r>
      <w:r w:rsidRPr="00A86507">
        <w:rPr>
          <w:sz w:val="24"/>
          <w:szCs w:val="24"/>
        </w:rPr>
        <w:t>: Sometimes, a mix of identifiers is used to ensure accuracy.</w:t>
      </w:r>
    </w:p>
    <w:p w14:paraId="05ACBBDB" w14:textId="77777777" w:rsidR="00A86507" w:rsidRPr="00A86507" w:rsidRDefault="00A86507" w:rsidP="00A86507">
      <w:pPr>
        <w:rPr>
          <w:sz w:val="24"/>
          <w:szCs w:val="24"/>
        </w:rPr>
      </w:pPr>
      <w:r w:rsidRPr="00A86507">
        <w:rPr>
          <w:sz w:val="24"/>
          <w:szCs w:val="24"/>
        </w:rPr>
        <w:pict w14:anchorId="3ECF50BF">
          <v:rect id="_x0000_i1080" style="width:0;height:1.5pt" o:hralign="center" o:hrstd="t" o:hr="t" fillcolor="#a0a0a0" stroked="f"/>
        </w:pict>
      </w:r>
    </w:p>
    <w:p w14:paraId="4EAF765B" w14:textId="77777777" w:rsidR="00A86507" w:rsidRPr="00A86507" w:rsidRDefault="00A86507" w:rsidP="00A86507">
      <w:pPr>
        <w:rPr>
          <w:b/>
          <w:bCs/>
          <w:sz w:val="24"/>
          <w:szCs w:val="24"/>
        </w:rPr>
      </w:pPr>
      <w:r w:rsidRPr="00A86507">
        <w:rPr>
          <w:b/>
          <w:bCs/>
          <w:sz w:val="24"/>
          <w:szCs w:val="24"/>
        </w:rPr>
        <w:t>2. Index Searches</w:t>
      </w:r>
    </w:p>
    <w:p w14:paraId="3C5C6AEF" w14:textId="77777777" w:rsidR="00A86507" w:rsidRPr="00A86507" w:rsidRDefault="00A86507" w:rsidP="00A86507">
      <w:pPr>
        <w:rPr>
          <w:sz w:val="24"/>
          <w:szCs w:val="24"/>
        </w:rPr>
      </w:pPr>
      <w:r w:rsidRPr="00A86507">
        <w:rPr>
          <w:sz w:val="24"/>
          <w:szCs w:val="24"/>
        </w:rPr>
        <w:t>The Abstractor consults the appropriate property records index to locate prior transactions:</w:t>
      </w:r>
    </w:p>
    <w:p w14:paraId="407F1F8D" w14:textId="77777777" w:rsidR="00A86507" w:rsidRPr="00A86507" w:rsidRDefault="00A86507" w:rsidP="00A86507">
      <w:pPr>
        <w:numPr>
          <w:ilvl w:val="0"/>
          <w:numId w:val="2"/>
        </w:numPr>
        <w:rPr>
          <w:sz w:val="24"/>
          <w:szCs w:val="24"/>
        </w:rPr>
      </w:pPr>
      <w:r w:rsidRPr="00A86507">
        <w:rPr>
          <w:b/>
          <w:bCs/>
          <w:sz w:val="24"/>
          <w:szCs w:val="24"/>
        </w:rPr>
        <w:t>Sectional Index</w:t>
      </w:r>
      <w:r w:rsidRPr="00A86507">
        <w:rPr>
          <w:sz w:val="24"/>
          <w:szCs w:val="24"/>
        </w:rPr>
        <w:t>: Used for rural properties or those described using the Public Land Survey System (PLSS). Organized by township, range, and section.</w:t>
      </w:r>
    </w:p>
    <w:p w14:paraId="67EA3E0F" w14:textId="77777777" w:rsidR="00A86507" w:rsidRPr="00A86507" w:rsidRDefault="00A86507" w:rsidP="00A86507">
      <w:pPr>
        <w:numPr>
          <w:ilvl w:val="0"/>
          <w:numId w:val="2"/>
        </w:numPr>
        <w:rPr>
          <w:sz w:val="24"/>
          <w:szCs w:val="24"/>
        </w:rPr>
      </w:pPr>
      <w:r w:rsidRPr="00A86507">
        <w:rPr>
          <w:b/>
          <w:bCs/>
          <w:sz w:val="24"/>
          <w:szCs w:val="24"/>
        </w:rPr>
        <w:t>Subdivision Index</w:t>
      </w:r>
      <w:r w:rsidRPr="00A86507">
        <w:rPr>
          <w:sz w:val="24"/>
          <w:szCs w:val="24"/>
        </w:rPr>
        <w:t>: Used for properties within platted subdivisions. Organized by lot and block numbers.</w:t>
      </w:r>
    </w:p>
    <w:p w14:paraId="205BBD7D" w14:textId="77777777" w:rsidR="00A86507" w:rsidRPr="00A86507" w:rsidRDefault="00A86507" w:rsidP="00A86507">
      <w:pPr>
        <w:numPr>
          <w:ilvl w:val="0"/>
          <w:numId w:val="2"/>
        </w:numPr>
        <w:rPr>
          <w:sz w:val="24"/>
          <w:szCs w:val="24"/>
        </w:rPr>
      </w:pPr>
      <w:r w:rsidRPr="00A86507">
        <w:rPr>
          <w:b/>
          <w:bCs/>
          <w:sz w:val="24"/>
          <w:szCs w:val="24"/>
        </w:rPr>
        <w:t>Combination of Indexes</w:t>
      </w:r>
      <w:r w:rsidRPr="00A86507">
        <w:rPr>
          <w:sz w:val="24"/>
          <w:szCs w:val="24"/>
        </w:rPr>
        <w:t>: For some properties, both indexes are relevant.</w:t>
      </w:r>
    </w:p>
    <w:p w14:paraId="7A81176F" w14:textId="77777777" w:rsidR="00A86507" w:rsidRPr="00A86507" w:rsidRDefault="00A86507" w:rsidP="00A86507">
      <w:pPr>
        <w:rPr>
          <w:sz w:val="24"/>
          <w:szCs w:val="24"/>
        </w:rPr>
      </w:pPr>
      <w:r w:rsidRPr="00A86507">
        <w:rPr>
          <w:sz w:val="24"/>
          <w:szCs w:val="24"/>
        </w:rPr>
        <w:t xml:space="preserve">The objective is to </w:t>
      </w:r>
      <w:r w:rsidRPr="00A86507">
        <w:rPr>
          <w:b/>
          <w:bCs/>
          <w:sz w:val="24"/>
          <w:szCs w:val="24"/>
        </w:rPr>
        <w:t>construct the chain of title</w:t>
      </w:r>
      <w:r w:rsidRPr="00A86507">
        <w:rPr>
          <w:sz w:val="24"/>
          <w:szCs w:val="24"/>
        </w:rPr>
        <w:t xml:space="preserve">—a sequential history of ownership—tracing back to a </w:t>
      </w:r>
      <w:r w:rsidRPr="00A86507">
        <w:rPr>
          <w:b/>
          <w:bCs/>
          <w:sz w:val="24"/>
          <w:szCs w:val="24"/>
        </w:rPr>
        <w:t>warranty deed</w:t>
      </w:r>
      <w:r w:rsidRPr="00A86507">
        <w:rPr>
          <w:sz w:val="24"/>
          <w:szCs w:val="24"/>
        </w:rPr>
        <w:t xml:space="preserve"> that is at least </w:t>
      </w:r>
      <w:r w:rsidRPr="00A86507">
        <w:rPr>
          <w:b/>
          <w:bCs/>
          <w:sz w:val="24"/>
          <w:szCs w:val="24"/>
        </w:rPr>
        <w:t>32 years old</w:t>
      </w:r>
      <w:r w:rsidRPr="00A86507">
        <w:rPr>
          <w:sz w:val="24"/>
          <w:szCs w:val="24"/>
        </w:rPr>
        <w:t xml:space="preserve"> (or further, if necessary), to establish the </w:t>
      </w:r>
      <w:r w:rsidRPr="00A86507">
        <w:rPr>
          <w:b/>
          <w:bCs/>
          <w:sz w:val="24"/>
          <w:szCs w:val="24"/>
        </w:rPr>
        <w:t>root of title</w:t>
      </w:r>
      <w:r w:rsidRPr="00A86507">
        <w:rPr>
          <w:sz w:val="24"/>
          <w:szCs w:val="24"/>
        </w:rPr>
        <w:t>.</w:t>
      </w:r>
    </w:p>
    <w:p w14:paraId="456CF1EA" w14:textId="77777777" w:rsidR="00A86507" w:rsidRPr="00A86507" w:rsidRDefault="00A86507" w:rsidP="00A86507">
      <w:pPr>
        <w:rPr>
          <w:sz w:val="24"/>
          <w:szCs w:val="24"/>
        </w:rPr>
      </w:pPr>
      <w:r w:rsidRPr="00A86507">
        <w:rPr>
          <w:sz w:val="24"/>
          <w:szCs w:val="24"/>
        </w:rPr>
        <w:pict w14:anchorId="32598B41">
          <v:rect id="_x0000_i1081" style="width:0;height:1.5pt" o:hralign="center" o:hrstd="t" o:hr="t" fillcolor="#a0a0a0" stroked="f"/>
        </w:pict>
      </w:r>
    </w:p>
    <w:p w14:paraId="7F8969C2" w14:textId="77777777" w:rsidR="00A86507" w:rsidRPr="00A86507" w:rsidRDefault="00A86507" w:rsidP="00A86507">
      <w:pPr>
        <w:rPr>
          <w:b/>
          <w:bCs/>
          <w:sz w:val="24"/>
          <w:szCs w:val="24"/>
        </w:rPr>
      </w:pPr>
      <w:r w:rsidRPr="00A86507">
        <w:rPr>
          <w:b/>
          <w:bCs/>
          <w:sz w:val="24"/>
          <w:szCs w:val="24"/>
        </w:rPr>
        <w:t>3. Establishing the Chain of Title</w:t>
      </w:r>
    </w:p>
    <w:p w14:paraId="55AB29D1" w14:textId="77777777" w:rsidR="00A86507" w:rsidRPr="00A86507" w:rsidRDefault="00A86507" w:rsidP="00A86507">
      <w:pPr>
        <w:rPr>
          <w:sz w:val="24"/>
          <w:szCs w:val="24"/>
        </w:rPr>
      </w:pPr>
      <w:r w:rsidRPr="00A86507">
        <w:rPr>
          <w:sz w:val="24"/>
          <w:szCs w:val="24"/>
        </w:rPr>
        <w:t xml:space="preserve">The Abstractor works </w:t>
      </w:r>
      <w:r w:rsidRPr="00A86507">
        <w:rPr>
          <w:b/>
          <w:bCs/>
          <w:sz w:val="24"/>
          <w:szCs w:val="24"/>
        </w:rPr>
        <w:t>backward</w:t>
      </w:r>
      <w:r w:rsidRPr="00A86507">
        <w:rPr>
          <w:sz w:val="24"/>
          <w:szCs w:val="24"/>
        </w:rPr>
        <w:t xml:space="preserve"> from the current owner to the root of title:</w:t>
      </w:r>
    </w:p>
    <w:p w14:paraId="227017F6" w14:textId="77777777" w:rsidR="00A86507" w:rsidRPr="00A86507" w:rsidRDefault="00A86507" w:rsidP="00A86507">
      <w:pPr>
        <w:numPr>
          <w:ilvl w:val="0"/>
          <w:numId w:val="3"/>
        </w:numPr>
        <w:rPr>
          <w:sz w:val="24"/>
          <w:szCs w:val="24"/>
        </w:rPr>
      </w:pPr>
      <w:r w:rsidRPr="00A86507">
        <w:rPr>
          <w:sz w:val="24"/>
          <w:szCs w:val="24"/>
        </w:rPr>
        <w:t xml:space="preserve">Identify the </w:t>
      </w:r>
      <w:r w:rsidRPr="00A86507">
        <w:rPr>
          <w:b/>
          <w:bCs/>
          <w:sz w:val="24"/>
          <w:szCs w:val="24"/>
        </w:rPr>
        <w:t>current deed</w:t>
      </w:r>
      <w:r w:rsidRPr="00A86507">
        <w:rPr>
          <w:sz w:val="24"/>
          <w:szCs w:val="24"/>
        </w:rPr>
        <w:t xml:space="preserve"> conveying title to the present owner.</w:t>
      </w:r>
    </w:p>
    <w:p w14:paraId="4153F476" w14:textId="77777777" w:rsidR="00A86507" w:rsidRPr="00A86507" w:rsidRDefault="00A86507" w:rsidP="00A86507">
      <w:pPr>
        <w:numPr>
          <w:ilvl w:val="0"/>
          <w:numId w:val="3"/>
        </w:numPr>
        <w:rPr>
          <w:sz w:val="24"/>
          <w:szCs w:val="24"/>
        </w:rPr>
      </w:pPr>
      <w:r w:rsidRPr="00A86507">
        <w:rPr>
          <w:sz w:val="24"/>
          <w:szCs w:val="24"/>
        </w:rPr>
        <w:t xml:space="preserve">Look up the </w:t>
      </w:r>
      <w:r w:rsidRPr="00A86507">
        <w:rPr>
          <w:b/>
          <w:bCs/>
          <w:sz w:val="24"/>
          <w:szCs w:val="24"/>
        </w:rPr>
        <w:t>grantor</w:t>
      </w:r>
      <w:r w:rsidRPr="00A86507">
        <w:rPr>
          <w:sz w:val="24"/>
          <w:szCs w:val="24"/>
        </w:rPr>
        <w:t xml:space="preserve"> (seller/transferor) in the index to find who transferred title to the current owner.</w:t>
      </w:r>
    </w:p>
    <w:p w14:paraId="4CD62045" w14:textId="77777777" w:rsidR="00A86507" w:rsidRPr="00A86507" w:rsidRDefault="00A86507" w:rsidP="00A86507">
      <w:pPr>
        <w:numPr>
          <w:ilvl w:val="0"/>
          <w:numId w:val="3"/>
        </w:numPr>
        <w:rPr>
          <w:sz w:val="24"/>
          <w:szCs w:val="24"/>
        </w:rPr>
      </w:pPr>
      <w:r w:rsidRPr="00A86507">
        <w:rPr>
          <w:sz w:val="24"/>
          <w:szCs w:val="24"/>
        </w:rPr>
        <w:t xml:space="preserve">Repeat this process with each prior owner, tracing ownership back to a deed establishing a clear </w:t>
      </w:r>
      <w:r w:rsidRPr="00A86507">
        <w:rPr>
          <w:b/>
          <w:bCs/>
          <w:sz w:val="24"/>
          <w:szCs w:val="24"/>
        </w:rPr>
        <w:t>root of title</w:t>
      </w:r>
      <w:r w:rsidRPr="00A86507">
        <w:rPr>
          <w:sz w:val="24"/>
          <w:szCs w:val="24"/>
        </w:rPr>
        <w:t>.</w:t>
      </w:r>
    </w:p>
    <w:p w14:paraId="4DA0C2E5" w14:textId="77777777" w:rsidR="00A86507" w:rsidRPr="00A86507" w:rsidRDefault="00A86507" w:rsidP="00A86507">
      <w:pPr>
        <w:rPr>
          <w:sz w:val="24"/>
          <w:szCs w:val="24"/>
        </w:rPr>
      </w:pPr>
      <w:r w:rsidRPr="00A86507">
        <w:rPr>
          <w:sz w:val="24"/>
          <w:szCs w:val="24"/>
        </w:rPr>
        <w:t xml:space="preserve">Once the chain of title is established, the Abstractor works </w:t>
      </w:r>
      <w:r w:rsidRPr="00A86507">
        <w:rPr>
          <w:b/>
          <w:bCs/>
          <w:sz w:val="24"/>
          <w:szCs w:val="24"/>
        </w:rPr>
        <w:t>forward</w:t>
      </w:r>
      <w:r w:rsidRPr="00A86507">
        <w:rPr>
          <w:sz w:val="24"/>
          <w:szCs w:val="24"/>
        </w:rPr>
        <w:t xml:space="preserve"> from the root to the current owner:</w:t>
      </w:r>
    </w:p>
    <w:p w14:paraId="2B619E23" w14:textId="77777777" w:rsidR="00A86507" w:rsidRPr="00A86507" w:rsidRDefault="00A86507" w:rsidP="00A86507">
      <w:pPr>
        <w:numPr>
          <w:ilvl w:val="0"/>
          <w:numId w:val="4"/>
        </w:numPr>
        <w:rPr>
          <w:sz w:val="24"/>
          <w:szCs w:val="24"/>
        </w:rPr>
      </w:pPr>
      <w:r w:rsidRPr="00A86507">
        <w:rPr>
          <w:sz w:val="24"/>
          <w:szCs w:val="24"/>
        </w:rPr>
        <w:lastRenderedPageBreak/>
        <w:t>For each owner in the chain, the Abstractor reviews their period of ownership to identify any encumbrances, such as:</w:t>
      </w:r>
    </w:p>
    <w:p w14:paraId="5AFC817A" w14:textId="77777777" w:rsidR="00A86507" w:rsidRPr="00A86507" w:rsidRDefault="00A86507" w:rsidP="00A86507">
      <w:pPr>
        <w:numPr>
          <w:ilvl w:val="1"/>
          <w:numId w:val="4"/>
        </w:numPr>
        <w:rPr>
          <w:sz w:val="24"/>
          <w:szCs w:val="24"/>
        </w:rPr>
      </w:pPr>
      <w:r w:rsidRPr="00A86507">
        <w:rPr>
          <w:b/>
          <w:bCs/>
          <w:sz w:val="24"/>
          <w:szCs w:val="24"/>
        </w:rPr>
        <w:t>Deeds of trust or mortgages</w:t>
      </w:r>
      <w:r w:rsidRPr="00A86507">
        <w:rPr>
          <w:sz w:val="24"/>
          <w:szCs w:val="24"/>
        </w:rPr>
        <w:t>.</w:t>
      </w:r>
    </w:p>
    <w:p w14:paraId="23FFFA37" w14:textId="77777777" w:rsidR="00A86507" w:rsidRPr="00A86507" w:rsidRDefault="00A86507" w:rsidP="00A86507">
      <w:pPr>
        <w:numPr>
          <w:ilvl w:val="1"/>
          <w:numId w:val="4"/>
        </w:numPr>
        <w:rPr>
          <w:sz w:val="24"/>
          <w:szCs w:val="24"/>
        </w:rPr>
      </w:pPr>
      <w:r w:rsidRPr="00A86507">
        <w:rPr>
          <w:b/>
          <w:bCs/>
          <w:sz w:val="24"/>
          <w:szCs w:val="24"/>
        </w:rPr>
        <w:t>Liens</w:t>
      </w:r>
      <w:r w:rsidRPr="00A86507">
        <w:rPr>
          <w:sz w:val="24"/>
          <w:szCs w:val="24"/>
        </w:rPr>
        <w:t xml:space="preserve"> (e.g., tax liens, federal tax liens, construction liens).</w:t>
      </w:r>
    </w:p>
    <w:p w14:paraId="2E2EE21A" w14:textId="77777777" w:rsidR="00A86507" w:rsidRPr="00A86507" w:rsidRDefault="00A86507" w:rsidP="00A86507">
      <w:pPr>
        <w:numPr>
          <w:ilvl w:val="1"/>
          <w:numId w:val="4"/>
        </w:numPr>
        <w:rPr>
          <w:sz w:val="24"/>
          <w:szCs w:val="24"/>
        </w:rPr>
      </w:pPr>
      <w:r w:rsidRPr="00A86507">
        <w:rPr>
          <w:b/>
          <w:bCs/>
          <w:sz w:val="24"/>
          <w:szCs w:val="24"/>
        </w:rPr>
        <w:t>Easements</w:t>
      </w:r>
      <w:r w:rsidRPr="00A86507">
        <w:rPr>
          <w:sz w:val="24"/>
          <w:szCs w:val="24"/>
        </w:rPr>
        <w:t xml:space="preserve"> or </w:t>
      </w:r>
      <w:r w:rsidRPr="00A86507">
        <w:rPr>
          <w:b/>
          <w:bCs/>
          <w:sz w:val="24"/>
          <w:szCs w:val="24"/>
        </w:rPr>
        <w:t>rights of way</w:t>
      </w:r>
      <w:r w:rsidRPr="00A86507">
        <w:rPr>
          <w:sz w:val="24"/>
          <w:szCs w:val="24"/>
        </w:rPr>
        <w:t xml:space="preserve"> granted.</w:t>
      </w:r>
    </w:p>
    <w:p w14:paraId="57A4DC48" w14:textId="77777777" w:rsidR="00A86507" w:rsidRPr="00A86507" w:rsidRDefault="00A86507" w:rsidP="00A86507">
      <w:pPr>
        <w:numPr>
          <w:ilvl w:val="1"/>
          <w:numId w:val="4"/>
        </w:numPr>
        <w:rPr>
          <w:sz w:val="24"/>
          <w:szCs w:val="24"/>
        </w:rPr>
      </w:pPr>
      <w:r w:rsidRPr="00A86507">
        <w:rPr>
          <w:b/>
          <w:bCs/>
          <w:sz w:val="24"/>
          <w:szCs w:val="24"/>
        </w:rPr>
        <w:t>Releases</w:t>
      </w:r>
      <w:r w:rsidRPr="00A86507">
        <w:rPr>
          <w:sz w:val="24"/>
          <w:szCs w:val="24"/>
        </w:rPr>
        <w:t xml:space="preserve"> of encumbrances (often filed after the period of ownership).</w:t>
      </w:r>
    </w:p>
    <w:p w14:paraId="6AA39204" w14:textId="77777777" w:rsidR="00A86507" w:rsidRPr="00A86507" w:rsidRDefault="00A86507" w:rsidP="00A86507">
      <w:pPr>
        <w:rPr>
          <w:sz w:val="24"/>
          <w:szCs w:val="24"/>
        </w:rPr>
      </w:pPr>
      <w:r w:rsidRPr="00A86507">
        <w:rPr>
          <w:sz w:val="24"/>
          <w:szCs w:val="24"/>
        </w:rPr>
        <w:t xml:space="preserve">The Abstractor may need to search beyond an owner’s period of ownership to locate </w:t>
      </w:r>
      <w:r w:rsidRPr="00A86507">
        <w:rPr>
          <w:b/>
          <w:bCs/>
          <w:sz w:val="24"/>
          <w:szCs w:val="24"/>
        </w:rPr>
        <w:t>lien releases</w:t>
      </w:r>
      <w:r w:rsidRPr="00A86507">
        <w:rPr>
          <w:sz w:val="24"/>
          <w:szCs w:val="24"/>
        </w:rPr>
        <w:t xml:space="preserve"> or other critical filings.</w:t>
      </w:r>
    </w:p>
    <w:p w14:paraId="202597D2" w14:textId="77777777" w:rsidR="00A86507" w:rsidRPr="00A86507" w:rsidRDefault="00A86507" w:rsidP="00A86507">
      <w:pPr>
        <w:rPr>
          <w:sz w:val="24"/>
          <w:szCs w:val="24"/>
        </w:rPr>
      </w:pPr>
      <w:r w:rsidRPr="00A86507">
        <w:rPr>
          <w:sz w:val="24"/>
          <w:szCs w:val="24"/>
        </w:rPr>
        <w:pict w14:anchorId="303FFB41">
          <v:rect id="_x0000_i1082" style="width:0;height:1.5pt" o:hralign="center" o:hrstd="t" o:hr="t" fillcolor="#a0a0a0" stroked="f"/>
        </w:pict>
      </w:r>
    </w:p>
    <w:p w14:paraId="5D3E0A23" w14:textId="77777777" w:rsidR="00A86507" w:rsidRPr="00A86507" w:rsidRDefault="00A86507" w:rsidP="00A86507">
      <w:pPr>
        <w:rPr>
          <w:b/>
          <w:bCs/>
          <w:sz w:val="24"/>
          <w:szCs w:val="24"/>
        </w:rPr>
      </w:pPr>
      <w:r w:rsidRPr="00A86507">
        <w:rPr>
          <w:b/>
          <w:bCs/>
          <w:sz w:val="24"/>
          <w:szCs w:val="24"/>
        </w:rPr>
        <w:t>4. General Index Search</w:t>
      </w:r>
    </w:p>
    <w:p w14:paraId="3017B90E" w14:textId="77777777" w:rsidR="00A86507" w:rsidRPr="00A86507" w:rsidRDefault="00A86507" w:rsidP="00A86507">
      <w:pPr>
        <w:rPr>
          <w:sz w:val="24"/>
          <w:szCs w:val="24"/>
        </w:rPr>
      </w:pPr>
      <w:r w:rsidRPr="00A86507">
        <w:rPr>
          <w:sz w:val="24"/>
          <w:szCs w:val="24"/>
        </w:rPr>
        <w:t xml:space="preserve">To ensure completeness, the Abstractor searches the </w:t>
      </w:r>
      <w:r w:rsidRPr="00A86507">
        <w:rPr>
          <w:b/>
          <w:bCs/>
          <w:sz w:val="24"/>
          <w:szCs w:val="24"/>
        </w:rPr>
        <w:t>general index</w:t>
      </w:r>
      <w:r w:rsidRPr="00A86507">
        <w:rPr>
          <w:sz w:val="24"/>
          <w:szCs w:val="24"/>
        </w:rPr>
        <w:t xml:space="preserve">, also called the </w:t>
      </w:r>
      <w:r w:rsidRPr="00A86507">
        <w:rPr>
          <w:b/>
          <w:bCs/>
          <w:sz w:val="24"/>
          <w:szCs w:val="24"/>
        </w:rPr>
        <w:t>direct and reverse index</w:t>
      </w:r>
      <w:r w:rsidRPr="00A86507">
        <w:rPr>
          <w:sz w:val="24"/>
          <w:szCs w:val="24"/>
        </w:rPr>
        <w:t>, which lists filings organized by:</w:t>
      </w:r>
    </w:p>
    <w:p w14:paraId="19232DD9" w14:textId="77777777" w:rsidR="00A86507" w:rsidRPr="00A86507" w:rsidRDefault="00A86507" w:rsidP="00A86507">
      <w:pPr>
        <w:numPr>
          <w:ilvl w:val="0"/>
          <w:numId w:val="5"/>
        </w:numPr>
        <w:rPr>
          <w:sz w:val="24"/>
          <w:szCs w:val="24"/>
        </w:rPr>
      </w:pPr>
      <w:r w:rsidRPr="00A86507">
        <w:rPr>
          <w:b/>
          <w:bCs/>
          <w:sz w:val="24"/>
          <w:szCs w:val="24"/>
        </w:rPr>
        <w:t>Grantor</w:t>
      </w:r>
      <w:r w:rsidRPr="00A86507">
        <w:rPr>
          <w:sz w:val="24"/>
          <w:szCs w:val="24"/>
        </w:rPr>
        <w:t xml:space="preserve"> (seller/transferor).</w:t>
      </w:r>
    </w:p>
    <w:p w14:paraId="75A2968D" w14:textId="77777777" w:rsidR="00A86507" w:rsidRPr="00A86507" w:rsidRDefault="00A86507" w:rsidP="00A86507">
      <w:pPr>
        <w:numPr>
          <w:ilvl w:val="0"/>
          <w:numId w:val="5"/>
        </w:numPr>
        <w:rPr>
          <w:sz w:val="24"/>
          <w:szCs w:val="24"/>
        </w:rPr>
      </w:pPr>
      <w:r w:rsidRPr="00A86507">
        <w:rPr>
          <w:b/>
          <w:bCs/>
          <w:sz w:val="24"/>
          <w:szCs w:val="24"/>
        </w:rPr>
        <w:t>Grantee</w:t>
      </w:r>
      <w:r w:rsidRPr="00A86507">
        <w:rPr>
          <w:sz w:val="24"/>
          <w:szCs w:val="24"/>
        </w:rPr>
        <w:t xml:space="preserve"> (buyer/transferee).</w:t>
      </w:r>
    </w:p>
    <w:p w14:paraId="79768C51" w14:textId="77777777" w:rsidR="00A86507" w:rsidRPr="00A86507" w:rsidRDefault="00A86507" w:rsidP="00A86507">
      <w:pPr>
        <w:rPr>
          <w:sz w:val="24"/>
          <w:szCs w:val="24"/>
        </w:rPr>
      </w:pPr>
      <w:r w:rsidRPr="00A86507">
        <w:rPr>
          <w:sz w:val="24"/>
          <w:szCs w:val="24"/>
        </w:rPr>
        <w:t>For each owner in the chain, the Abstractor runs their name(s) in the general index to uncover additional filings, such as:</w:t>
      </w:r>
    </w:p>
    <w:p w14:paraId="53F1EB3F" w14:textId="77777777" w:rsidR="00A86507" w:rsidRPr="00A86507" w:rsidRDefault="00A86507" w:rsidP="00A86507">
      <w:pPr>
        <w:numPr>
          <w:ilvl w:val="0"/>
          <w:numId w:val="6"/>
        </w:numPr>
        <w:rPr>
          <w:sz w:val="24"/>
          <w:szCs w:val="24"/>
        </w:rPr>
      </w:pPr>
      <w:r w:rsidRPr="00A86507">
        <w:rPr>
          <w:b/>
          <w:bCs/>
          <w:sz w:val="24"/>
          <w:szCs w:val="24"/>
        </w:rPr>
        <w:t>Unreleased deeds of trust</w:t>
      </w:r>
      <w:r w:rsidRPr="00A86507">
        <w:rPr>
          <w:sz w:val="24"/>
          <w:szCs w:val="24"/>
        </w:rPr>
        <w:t>.</w:t>
      </w:r>
    </w:p>
    <w:p w14:paraId="02DAB86A" w14:textId="77777777" w:rsidR="00A86507" w:rsidRPr="00A86507" w:rsidRDefault="00A86507" w:rsidP="00A86507">
      <w:pPr>
        <w:numPr>
          <w:ilvl w:val="0"/>
          <w:numId w:val="6"/>
        </w:numPr>
        <w:rPr>
          <w:sz w:val="24"/>
          <w:szCs w:val="24"/>
        </w:rPr>
      </w:pPr>
      <w:r w:rsidRPr="00A86507">
        <w:rPr>
          <w:b/>
          <w:bCs/>
          <w:sz w:val="24"/>
          <w:szCs w:val="24"/>
        </w:rPr>
        <w:t>Undermined UCC filings</w:t>
      </w:r>
      <w:r w:rsidRPr="00A86507">
        <w:rPr>
          <w:sz w:val="24"/>
          <w:szCs w:val="24"/>
        </w:rPr>
        <w:t>.</w:t>
      </w:r>
    </w:p>
    <w:p w14:paraId="1BE17CE6" w14:textId="77777777" w:rsidR="00A86507" w:rsidRPr="00A86507" w:rsidRDefault="00A86507" w:rsidP="00A86507">
      <w:pPr>
        <w:numPr>
          <w:ilvl w:val="0"/>
          <w:numId w:val="6"/>
        </w:numPr>
        <w:rPr>
          <w:sz w:val="24"/>
          <w:szCs w:val="24"/>
        </w:rPr>
      </w:pPr>
      <w:r w:rsidRPr="00A86507">
        <w:rPr>
          <w:b/>
          <w:bCs/>
          <w:sz w:val="24"/>
          <w:szCs w:val="24"/>
        </w:rPr>
        <w:t>Federal tax liens</w:t>
      </w:r>
      <w:r w:rsidRPr="00A86507">
        <w:rPr>
          <w:sz w:val="24"/>
          <w:szCs w:val="24"/>
        </w:rPr>
        <w:t>.</w:t>
      </w:r>
    </w:p>
    <w:p w14:paraId="3481347C" w14:textId="77777777" w:rsidR="00A86507" w:rsidRPr="00A86507" w:rsidRDefault="00A86507" w:rsidP="00A86507">
      <w:pPr>
        <w:numPr>
          <w:ilvl w:val="0"/>
          <w:numId w:val="6"/>
        </w:numPr>
        <w:rPr>
          <w:sz w:val="24"/>
          <w:szCs w:val="24"/>
        </w:rPr>
      </w:pPr>
      <w:r w:rsidRPr="00A86507">
        <w:rPr>
          <w:b/>
          <w:bCs/>
          <w:sz w:val="24"/>
          <w:szCs w:val="24"/>
        </w:rPr>
        <w:t>Lis pendens filings</w:t>
      </w:r>
      <w:r w:rsidRPr="00A86507">
        <w:rPr>
          <w:sz w:val="24"/>
          <w:szCs w:val="24"/>
        </w:rPr>
        <w:t xml:space="preserve"> (pending lawsuits affecting the property).</w:t>
      </w:r>
    </w:p>
    <w:p w14:paraId="5BC75AFA" w14:textId="77777777" w:rsidR="00A86507" w:rsidRPr="00A86507" w:rsidRDefault="00A86507" w:rsidP="00A86507">
      <w:pPr>
        <w:numPr>
          <w:ilvl w:val="0"/>
          <w:numId w:val="6"/>
        </w:numPr>
        <w:rPr>
          <w:sz w:val="24"/>
          <w:szCs w:val="24"/>
        </w:rPr>
      </w:pPr>
      <w:r w:rsidRPr="00A86507">
        <w:rPr>
          <w:b/>
          <w:bCs/>
          <w:sz w:val="24"/>
          <w:szCs w:val="24"/>
        </w:rPr>
        <w:t>Unredeemed tax sales</w:t>
      </w:r>
      <w:r w:rsidRPr="00A86507">
        <w:rPr>
          <w:sz w:val="24"/>
          <w:szCs w:val="24"/>
        </w:rPr>
        <w:t>.</w:t>
      </w:r>
    </w:p>
    <w:p w14:paraId="09FA122C" w14:textId="77777777" w:rsidR="00A86507" w:rsidRPr="00A86507" w:rsidRDefault="00A86507" w:rsidP="00A86507">
      <w:pPr>
        <w:rPr>
          <w:sz w:val="24"/>
          <w:szCs w:val="24"/>
        </w:rPr>
      </w:pPr>
      <w:r w:rsidRPr="00A86507">
        <w:rPr>
          <w:sz w:val="24"/>
          <w:szCs w:val="24"/>
        </w:rPr>
        <w:pict w14:anchorId="2196C0C3">
          <v:rect id="_x0000_i1083" style="width:0;height:1.5pt" o:hralign="center" o:hrstd="t" o:hr="t" fillcolor="#a0a0a0" stroked="f"/>
        </w:pict>
      </w:r>
    </w:p>
    <w:p w14:paraId="5997E44B" w14:textId="77777777" w:rsidR="00A86507" w:rsidRPr="00A86507" w:rsidRDefault="00A86507" w:rsidP="00A86507">
      <w:pPr>
        <w:rPr>
          <w:b/>
          <w:bCs/>
          <w:sz w:val="24"/>
          <w:szCs w:val="24"/>
        </w:rPr>
      </w:pPr>
      <w:r w:rsidRPr="00A86507">
        <w:rPr>
          <w:b/>
          <w:bCs/>
          <w:sz w:val="24"/>
          <w:szCs w:val="24"/>
        </w:rPr>
        <w:t>5. Reviewing Legal Descriptions</w:t>
      </w:r>
    </w:p>
    <w:p w14:paraId="331E07EF" w14:textId="77777777" w:rsidR="00A86507" w:rsidRPr="00A86507" w:rsidRDefault="00A86507" w:rsidP="00A86507">
      <w:pPr>
        <w:rPr>
          <w:sz w:val="24"/>
          <w:szCs w:val="24"/>
        </w:rPr>
      </w:pPr>
      <w:r w:rsidRPr="00A86507">
        <w:rPr>
          <w:sz w:val="24"/>
          <w:szCs w:val="24"/>
        </w:rPr>
        <w:t xml:space="preserve">The Abstractor examines the </w:t>
      </w:r>
      <w:r w:rsidRPr="00A86507">
        <w:rPr>
          <w:b/>
          <w:bCs/>
          <w:sz w:val="24"/>
          <w:szCs w:val="24"/>
        </w:rPr>
        <w:t>legal description</w:t>
      </w:r>
      <w:r w:rsidRPr="00A86507">
        <w:rPr>
          <w:sz w:val="24"/>
          <w:szCs w:val="24"/>
        </w:rPr>
        <w:t xml:space="preserve"> in each deed or filing:</w:t>
      </w:r>
    </w:p>
    <w:p w14:paraId="22232AE0" w14:textId="77777777" w:rsidR="00A86507" w:rsidRPr="00A86507" w:rsidRDefault="00A86507" w:rsidP="00A86507">
      <w:pPr>
        <w:numPr>
          <w:ilvl w:val="0"/>
          <w:numId w:val="7"/>
        </w:numPr>
        <w:rPr>
          <w:sz w:val="24"/>
          <w:szCs w:val="24"/>
        </w:rPr>
      </w:pPr>
      <w:r w:rsidRPr="00A86507">
        <w:rPr>
          <w:sz w:val="24"/>
          <w:szCs w:val="24"/>
        </w:rPr>
        <w:t>Ensures consistency with prior descriptions.</w:t>
      </w:r>
    </w:p>
    <w:p w14:paraId="3A309F0E" w14:textId="77777777" w:rsidR="00A86507" w:rsidRPr="00A86507" w:rsidRDefault="00A86507" w:rsidP="00A86507">
      <w:pPr>
        <w:numPr>
          <w:ilvl w:val="0"/>
          <w:numId w:val="7"/>
        </w:numPr>
        <w:rPr>
          <w:sz w:val="24"/>
          <w:szCs w:val="24"/>
        </w:rPr>
      </w:pPr>
      <w:r w:rsidRPr="00A86507">
        <w:rPr>
          <w:sz w:val="24"/>
          <w:szCs w:val="24"/>
        </w:rPr>
        <w:t>Notes any changes or discrepancies that could affect the property boundaries or rights.</w:t>
      </w:r>
    </w:p>
    <w:p w14:paraId="7652A118" w14:textId="77777777" w:rsidR="00A86507" w:rsidRPr="00A86507" w:rsidRDefault="00A86507" w:rsidP="00A86507">
      <w:pPr>
        <w:rPr>
          <w:sz w:val="24"/>
          <w:szCs w:val="24"/>
        </w:rPr>
      </w:pPr>
      <w:r w:rsidRPr="00A86507">
        <w:rPr>
          <w:sz w:val="24"/>
          <w:szCs w:val="24"/>
        </w:rPr>
        <w:pict w14:anchorId="2F6DABA4">
          <v:rect id="_x0000_i1084" style="width:0;height:1.5pt" o:hralign="center" o:hrstd="t" o:hr="t" fillcolor="#a0a0a0" stroked="f"/>
        </w:pict>
      </w:r>
    </w:p>
    <w:p w14:paraId="5AFAFAB9" w14:textId="77777777" w:rsidR="00A86507" w:rsidRPr="00A86507" w:rsidRDefault="00A86507" w:rsidP="00A86507">
      <w:pPr>
        <w:rPr>
          <w:b/>
          <w:bCs/>
          <w:sz w:val="24"/>
          <w:szCs w:val="24"/>
        </w:rPr>
      </w:pPr>
      <w:r w:rsidRPr="00A86507">
        <w:rPr>
          <w:b/>
          <w:bCs/>
          <w:sz w:val="24"/>
          <w:szCs w:val="24"/>
        </w:rPr>
        <w:t>6. Searching Additional Records</w:t>
      </w:r>
    </w:p>
    <w:p w14:paraId="69715F59" w14:textId="77777777" w:rsidR="00A86507" w:rsidRPr="00A86507" w:rsidRDefault="00A86507" w:rsidP="00A86507">
      <w:pPr>
        <w:rPr>
          <w:sz w:val="24"/>
          <w:szCs w:val="24"/>
        </w:rPr>
      </w:pPr>
      <w:r w:rsidRPr="00A86507">
        <w:rPr>
          <w:sz w:val="24"/>
          <w:szCs w:val="24"/>
        </w:rPr>
        <w:t>After completing the land records search, the Abstractor investigates separate record systems:</w:t>
      </w:r>
    </w:p>
    <w:p w14:paraId="3D63D8DC" w14:textId="77777777" w:rsidR="00A86507" w:rsidRPr="00A86507" w:rsidRDefault="00A86507" w:rsidP="00A86507">
      <w:pPr>
        <w:numPr>
          <w:ilvl w:val="0"/>
          <w:numId w:val="8"/>
        </w:numPr>
        <w:rPr>
          <w:sz w:val="24"/>
          <w:szCs w:val="24"/>
        </w:rPr>
      </w:pPr>
      <w:r w:rsidRPr="00A86507">
        <w:rPr>
          <w:b/>
          <w:bCs/>
          <w:sz w:val="24"/>
          <w:szCs w:val="24"/>
        </w:rPr>
        <w:t>Chancery Docket</w:t>
      </w:r>
      <w:r w:rsidRPr="00A86507">
        <w:rPr>
          <w:sz w:val="24"/>
          <w:szCs w:val="24"/>
        </w:rPr>
        <w:t>: For lawsuits, probate matters, or other legal actions affecting the property or its owners.</w:t>
      </w:r>
    </w:p>
    <w:p w14:paraId="3A834F9B" w14:textId="77777777" w:rsidR="00A86507" w:rsidRPr="00A86507" w:rsidRDefault="00A86507" w:rsidP="00A86507">
      <w:pPr>
        <w:numPr>
          <w:ilvl w:val="0"/>
          <w:numId w:val="8"/>
        </w:numPr>
        <w:rPr>
          <w:sz w:val="24"/>
          <w:szCs w:val="24"/>
        </w:rPr>
      </w:pPr>
      <w:r w:rsidRPr="00A86507">
        <w:rPr>
          <w:b/>
          <w:bCs/>
          <w:sz w:val="24"/>
          <w:szCs w:val="24"/>
        </w:rPr>
        <w:t>State Tax Lien Index</w:t>
      </w:r>
      <w:r w:rsidRPr="00A86507">
        <w:rPr>
          <w:sz w:val="24"/>
          <w:szCs w:val="24"/>
        </w:rPr>
        <w:t>: For unpaid state taxes against the property or owners.</w:t>
      </w:r>
    </w:p>
    <w:p w14:paraId="5A91C56C" w14:textId="77777777" w:rsidR="00A86507" w:rsidRPr="00A86507" w:rsidRDefault="00A86507" w:rsidP="00A86507">
      <w:pPr>
        <w:numPr>
          <w:ilvl w:val="0"/>
          <w:numId w:val="8"/>
        </w:numPr>
        <w:rPr>
          <w:sz w:val="24"/>
          <w:szCs w:val="24"/>
        </w:rPr>
      </w:pPr>
      <w:r w:rsidRPr="00A86507">
        <w:rPr>
          <w:b/>
          <w:bCs/>
          <w:sz w:val="24"/>
          <w:szCs w:val="24"/>
        </w:rPr>
        <w:t>Judgment Roll</w:t>
      </w:r>
      <w:r w:rsidRPr="00A86507">
        <w:rPr>
          <w:sz w:val="24"/>
          <w:szCs w:val="24"/>
        </w:rPr>
        <w:t>: For judgments entered against any grantor or grantee, which may create a lien on the property.</w:t>
      </w:r>
    </w:p>
    <w:p w14:paraId="254FB174" w14:textId="77777777" w:rsidR="00A86507" w:rsidRPr="00A86507" w:rsidRDefault="00A86507" w:rsidP="00A86507">
      <w:pPr>
        <w:rPr>
          <w:sz w:val="24"/>
          <w:szCs w:val="24"/>
        </w:rPr>
      </w:pPr>
      <w:r w:rsidRPr="00A86507">
        <w:rPr>
          <w:sz w:val="24"/>
          <w:szCs w:val="24"/>
        </w:rPr>
        <w:t>These records are separate from the land records and require additional searches.</w:t>
      </w:r>
    </w:p>
    <w:p w14:paraId="7D577439" w14:textId="77777777" w:rsidR="00A86507" w:rsidRPr="00A86507" w:rsidRDefault="00A86507" w:rsidP="00A86507">
      <w:pPr>
        <w:rPr>
          <w:sz w:val="24"/>
          <w:szCs w:val="24"/>
        </w:rPr>
      </w:pPr>
      <w:r w:rsidRPr="00A86507">
        <w:rPr>
          <w:sz w:val="24"/>
          <w:szCs w:val="24"/>
        </w:rPr>
        <w:lastRenderedPageBreak/>
        <w:pict w14:anchorId="1D5E9244">
          <v:rect id="_x0000_i1085" style="width:0;height:1.5pt" o:hralign="center" o:hrstd="t" o:hr="t" fillcolor="#a0a0a0" stroked="f"/>
        </w:pict>
      </w:r>
    </w:p>
    <w:p w14:paraId="1F129AAE" w14:textId="77777777" w:rsidR="00A86507" w:rsidRPr="00A86507" w:rsidRDefault="00A86507" w:rsidP="00A86507">
      <w:pPr>
        <w:rPr>
          <w:b/>
          <w:bCs/>
          <w:sz w:val="24"/>
          <w:szCs w:val="24"/>
        </w:rPr>
      </w:pPr>
      <w:r w:rsidRPr="00A86507">
        <w:rPr>
          <w:b/>
          <w:bCs/>
          <w:sz w:val="24"/>
          <w:szCs w:val="24"/>
        </w:rPr>
        <w:t>7. Identifying Common Title Issues</w:t>
      </w:r>
    </w:p>
    <w:p w14:paraId="27C4D550" w14:textId="77777777" w:rsidR="00A86507" w:rsidRPr="00A86507" w:rsidRDefault="00A86507" w:rsidP="00A86507">
      <w:pPr>
        <w:rPr>
          <w:sz w:val="24"/>
          <w:szCs w:val="24"/>
        </w:rPr>
      </w:pPr>
      <w:r w:rsidRPr="00A86507">
        <w:rPr>
          <w:sz w:val="24"/>
          <w:szCs w:val="24"/>
        </w:rPr>
        <w:t>During the search, the Abstractor carefully identifies common problems, including:</w:t>
      </w:r>
    </w:p>
    <w:p w14:paraId="45381835" w14:textId="77777777" w:rsidR="00A86507" w:rsidRPr="00A86507" w:rsidRDefault="00A86507" w:rsidP="00A86507">
      <w:pPr>
        <w:numPr>
          <w:ilvl w:val="0"/>
          <w:numId w:val="9"/>
        </w:numPr>
        <w:rPr>
          <w:sz w:val="24"/>
          <w:szCs w:val="24"/>
        </w:rPr>
      </w:pPr>
      <w:r w:rsidRPr="00A86507">
        <w:rPr>
          <w:b/>
          <w:bCs/>
          <w:sz w:val="24"/>
          <w:szCs w:val="24"/>
        </w:rPr>
        <w:t>Name Variations or Changes</w:t>
      </w:r>
      <w:r w:rsidRPr="00A86507">
        <w:rPr>
          <w:sz w:val="24"/>
          <w:szCs w:val="24"/>
        </w:rPr>
        <w:t>: Particularly for women who may have changed their names due to marriage or divorce.</w:t>
      </w:r>
    </w:p>
    <w:p w14:paraId="1405814C" w14:textId="77777777" w:rsidR="00A86507" w:rsidRPr="00A86507" w:rsidRDefault="00A86507" w:rsidP="00A86507">
      <w:pPr>
        <w:numPr>
          <w:ilvl w:val="0"/>
          <w:numId w:val="9"/>
        </w:numPr>
        <w:rPr>
          <w:sz w:val="24"/>
          <w:szCs w:val="24"/>
        </w:rPr>
      </w:pPr>
      <w:r w:rsidRPr="00A86507">
        <w:rPr>
          <w:b/>
          <w:bCs/>
          <w:sz w:val="24"/>
          <w:szCs w:val="24"/>
        </w:rPr>
        <w:t>Gaps in the Chain of Title</w:t>
      </w:r>
      <w:r w:rsidRPr="00A86507">
        <w:rPr>
          <w:sz w:val="24"/>
          <w:szCs w:val="24"/>
        </w:rPr>
        <w:t>: Missing links in the ownership history.</w:t>
      </w:r>
    </w:p>
    <w:p w14:paraId="323E047F" w14:textId="77777777" w:rsidR="00A86507" w:rsidRPr="00A86507" w:rsidRDefault="00A86507" w:rsidP="00A86507">
      <w:pPr>
        <w:numPr>
          <w:ilvl w:val="0"/>
          <w:numId w:val="9"/>
        </w:numPr>
        <w:rPr>
          <w:sz w:val="24"/>
          <w:szCs w:val="24"/>
        </w:rPr>
      </w:pPr>
      <w:r w:rsidRPr="00A86507">
        <w:rPr>
          <w:b/>
          <w:bCs/>
          <w:sz w:val="24"/>
          <w:szCs w:val="24"/>
        </w:rPr>
        <w:t>Unreleased Liens or Deeds of Trust</w:t>
      </w:r>
      <w:r w:rsidRPr="00A86507">
        <w:rPr>
          <w:sz w:val="24"/>
          <w:szCs w:val="24"/>
        </w:rPr>
        <w:t>: Encumbrances that remain of record but may have been satisfied.</w:t>
      </w:r>
    </w:p>
    <w:p w14:paraId="103F4558" w14:textId="77777777" w:rsidR="00A86507" w:rsidRPr="00A86507" w:rsidRDefault="00A86507" w:rsidP="00A86507">
      <w:pPr>
        <w:numPr>
          <w:ilvl w:val="0"/>
          <w:numId w:val="9"/>
        </w:numPr>
        <w:rPr>
          <w:sz w:val="24"/>
          <w:szCs w:val="24"/>
        </w:rPr>
      </w:pPr>
      <w:r w:rsidRPr="00A86507">
        <w:rPr>
          <w:b/>
          <w:bCs/>
          <w:sz w:val="24"/>
          <w:szCs w:val="24"/>
        </w:rPr>
        <w:t>Unredeemed Tax Sales</w:t>
      </w:r>
      <w:r w:rsidRPr="00A86507">
        <w:rPr>
          <w:sz w:val="24"/>
          <w:szCs w:val="24"/>
        </w:rPr>
        <w:t>: Sales for delinquent taxes that could affect title.</w:t>
      </w:r>
    </w:p>
    <w:p w14:paraId="66540633" w14:textId="77777777" w:rsidR="00A86507" w:rsidRPr="00A86507" w:rsidRDefault="00A86507" w:rsidP="00A86507">
      <w:pPr>
        <w:numPr>
          <w:ilvl w:val="0"/>
          <w:numId w:val="9"/>
        </w:numPr>
        <w:rPr>
          <w:sz w:val="24"/>
          <w:szCs w:val="24"/>
        </w:rPr>
      </w:pPr>
      <w:r w:rsidRPr="00A86507">
        <w:rPr>
          <w:b/>
          <w:bCs/>
          <w:sz w:val="24"/>
          <w:szCs w:val="24"/>
        </w:rPr>
        <w:t>Construction Liens</w:t>
      </w:r>
      <w:r w:rsidRPr="00A86507">
        <w:rPr>
          <w:sz w:val="24"/>
          <w:szCs w:val="24"/>
        </w:rPr>
        <w:t>: Filed by contractors or suppliers for unpaid work or materials.</w:t>
      </w:r>
    </w:p>
    <w:p w14:paraId="407ECC70" w14:textId="77777777" w:rsidR="00A86507" w:rsidRPr="00A86507" w:rsidRDefault="00A86507" w:rsidP="00A86507">
      <w:pPr>
        <w:numPr>
          <w:ilvl w:val="0"/>
          <w:numId w:val="9"/>
        </w:numPr>
        <w:rPr>
          <w:sz w:val="24"/>
          <w:szCs w:val="24"/>
        </w:rPr>
      </w:pPr>
      <w:r w:rsidRPr="00A86507">
        <w:rPr>
          <w:b/>
          <w:bCs/>
          <w:sz w:val="24"/>
          <w:szCs w:val="24"/>
        </w:rPr>
        <w:t>Lis Pendens</w:t>
      </w:r>
      <w:r w:rsidRPr="00A86507">
        <w:rPr>
          <w:sz w:val="24"/>
          <w:szCs w:val="24"/>
        </w:rPr>
        <w:t>: Notices of pending litigation affecting the property.</w:t>
      </w:r>
    </w:p>
    <w:p w14:paraId="5B75AC78" w14:textId="77777777" w:rsidR="00A86507" w:rsidRPr="00A86507" w:rsidRDefault="00A86507" w:rsidP="00A86507">
      <w:pPr>
        <w:rPr>
          <w:sz w:val="24"/>
          <w:szCs w:val="24"/>
        </w:rPr>
      </w:pPr>
      <w:r w:rsidRPr="00A86507">
        <w:rPr>
          <w:sz w:val="24"/>
          <w:szCs w:val="24"/>
        </w:rPr>
        <w:pict w14:anchorId="501DEC74">
          <v:rect id="_x0000_i1086" style="width:0;height:1.5pt" o:hralign="center" o:hrstd="t" o:hr="t" fillcolor="#a0a0a0" stroked="f"/>
        </w:pict>
      </w:r>
    </w:p>
    <w:p w14:paraId="4C6651E2" w14:textId="77777777" w:rsidR="00A86507" w:rsidRPr="00A86507" w:rsidRDefault="00A86507" w:rsidP="00A86507">
      <w:pPr>
        <w:rPr>
          <w:b/>
          <w:bCs/>
          <w:sz w:val="24"/>
          <w:szCs w:val="24"/>
        </w:rPr>
      </w:pPr>
      <w:r w:rsidRPr="00A86507">
        <w:rPr>
          <w:b/>
          <w:bCs/>
          <w:sz w:val="24"/>
          <w:szCs w:val="24"/>
        </w:rPr>
        <w:t>8. Reporting Findings</w:t>
      </w:r>
    </w:p>
    <w:p w14:paraId="0C602039" w14:textId="77777777" w:rsidR="00A86507" w:rsidRPr="00A86507" w:rsidRDefault="00A86507" w:rsidP="00A86507">
      <w:pPr>
        <w:rPr>
          <w:sz w:val="24"/>
          <w:szCs w:val="24"/>
        </w:rPr>
      </w:pPr>
      <w:r w:rsidRPr="00A86507">
        <w:rPr>
          <w:sz w:val="24"/>
          <w:szCs w:val="24"/>
        </w:rPr>
        <w:t xml:space="preserve">The Abstractor compiles the findings into a comprehensive </w:t>
      </w:r>
      <w:r w:rsidRPr="00A86507">
        <w:rPr>
          <w:b/>
          <w:bCs/>
          <w:sz w:val="24"/>
          <w:szCs w:val="24"/>
        </w:rPr>
        <w:t>title report</w:t>
      </w:r>
      <w:r w:rsidRPr="00A86507">
        <w:rPr>
          <w:sz w:val="24"/>
          <w:szCs w:val="24"/>
        </w:rPr>
        <w:t>. This report includes:</w:t>
      </w:r>
    </w:p>
    <w:p w14:paraId="5EC0EB5E" w14:textId="77777777" w:rsidR="00A86507" w:rsidRPr="00A86507" w:rsidRDefault="00A86507" w:rsidP="00A86507">
      <w:pPr>
        <w:numPr>
          <w:ilvl w:val="0"/>
          <w:numId w:val="10"/>
        </w:numPr>
        <w:rPr>
          <w:sz w:val="24"/>
          <w:szCs w:val="24"/>
        </w:rPr>
      </w:pPr>
      <w:r w:rsidRPr="00A86507">
        <w:rPr>
          <w:sz w:val="24"/>
          <w:szCs w:val="24"/>
        </w:rPr>
        <w:t xml:space="preserve">The </w:t>
      </w:r>
      <w:r w:rsidRPr="00A86507">
        <w:rPr>
          <w:b/>
          <w:bCs/>
          <w:sz w:val="24"/>
          <w:szCs w:val="24"/>
        </w:rPr>
        <w:t>chain of title</w:t>
      </w:r>
      <w:r w:rsidRPr="00A86507">
        <w:rPr>
          <w:sz w:val="24"/>
          <w:szCs w:val="24"/>
        </w:rPr>
        <w:t>.</w:t>
      </w:r>
    </w:p>
    <w:p w14:paraId="2A126BFD" w14:textId="77777777" w:rsidR="00A86507" w:rsidRPr="00A86507" w:rsidRDefault="00A86507" w:rsidP="00A86507">
      <w:pPr>
        <w:numPr>
          <w:ilvl w:val="0"/>
          <w:numId w:val="10"/>
        </w:numPr>
        <w:rPr>
          <w:sz w:val="24"/>
          <w:szCs w:val="24"/>
        </w:rPr>
      </w:pPr>
      <w:r w:rsidRPr="00A86507">
        <w:rPr>
          <w:sz w:val="24"/>
          <w:szCs w:val="24"/>
        </w:rPr>
        <w:t xml:space="preserve">Any </w:t>
      </w:r>
      <w:r w:rsidRPr="00A86507">
        <w:rPr>
          <w:b/>
          <w:bCs/>
          <w:sz w:val="24"/>
          <w:szCs w:val="24"/>
        </w:rPr>
        <w:t>liens</w:t>
      </w:r>
      <w:r w:rsidRPr="00A86507">
        <w:rPr>
          <w:sz w:val="24"/>
          <w:szCs w:val="24"/>
        </w:rPr>
        <w:t xml:space="preserve">, </w:t>
      </w:r>
      <w:r w:rsidRPr="00A86507">
        <w:rPr>
          <w:b/>
          <w:bCs/>
          <w:sz w:val="24"/>
          <w:szCs w:val="24"/>
        </w:rPr>
        <w:t>easements</w:t>
      </w:r>
      <w:r w:rsidRPr="00A86507">
        <w:rPr>
          <w:sz w:val="24"/>
          <w:szCs w:val="24"/>
        </w:rPr>
        <w:t xml:space="preserve">, </w:t>
      </w:r>
      <w:r w:rsidRPr="00A86507">
        <w:rPr>
          <w:b/>
          <w:bCs/>
          <w:sz w:val="24"/>
          <w:szCs w:val="24"/>
        </w:rPr>
        <w:t>rights of way</w:t>
      </w:r>
      <w:r w:rsidRPr="00A86507">
        <w:rPr>
          <w:sz w:val="24"/>
          <w:szCs w:val="24"/>
        </w:rPr>
        <w:t xml:space="preserve">, or </w:t>
      </w:r>
      <w:r w:rsidRPr="00A86507">
        <w:rPr>
          <w:b/>
          <w:bCs/>
          <w:sz w:val="24"/>
          <w:szCs w:val="24"/>
        </w:rPr>
        <w:t>other encumbrances</w:t>
      </w:r>
      <w:r w:rsidRPr="00A86507">
        <w:rPr>
          <w:sz w:val="24"/>
          <w:szCs w:val="24"/>
        </w:rPr>
        <w:t xml:space="preserve"> identified.</w:t>
      </w:r>
    </w:p>
    <w:p w14:paraId="1FC57F89" w14:textId="77777777" w:rsidR="00A86507" w:rsidRPr="00A86507" w:rsidRDefault="00A86507" w:rsidP="00A86507">
      <w:pPr>
        <w:numPr>
          <w:ilvl w:val="0"/>
          <w:numId w:val="10"/>
        </w:numPr>
        <w:rPr>
          <w:sz w:val="24"/>
          <w:szCs w:val="24"/>
        </w:rPr>
      </w:pPr>
      <w:r w:rsidRPr="00A86507">
        <w:rPr>
          <w:sz w:val="24"/>
          <w:szCs w:val="24"/>
        </w:rPr>
        <w:t xml:space="preserve">Any </w:t>
      </w:r>
      <w:r w:rsidRPr="00A86507">
        <w:rPr>
          <w:b/>
          <w:bCs/>
          <w:sz w:val="24"/>
          <w:szCs w:val="24"/>
        </w:rPr>
        <w:t>title defects</w:t>
      </w:r>
      <w:r w:rsidRPr="00A86507">
        <w:rPr>
          <w:sz w:val="24"/>
          <w:szCs w:val="24"/>
        </w:rPr>
        <w:t xml:space="preserve"> or issues that require resolution.</w:t>
      </w:r>
    </w:p>
    <w:p w14:paraId="76BA6E34" w14:textId="77777777" w:rsidR="00A86507" w:rsidRPr="00A86507" w:rsidRDefault="00A86507" w:rsidP="00A86507">
      <w:pPr>
        <w:rPr>
          <w:sz w:val="24"/>
          <w:szCs w:val="24"/>
        </w:rPr>
      </w:pPr>
      <w:r w:rsidRPr="00A86507">
        <w:rPr>
          <w:sz w:val="24"/>
          <w:szCs w:val="24"/>
        </w:rPr>
        <w:pict w14:anchorId="27050F5C">
          <v:rect id="_x0000_i1087" style="width:0;height:1.5pt" o:hralign="center" o:hrstd="t" o:hr="t" fillcolor="#a0a0a0" stroked="f"/>
        </w:pict>
      </w:r>
    </w:p>
    <w:p w14:paraId="6922AD03" w14:textId="77777777" w:rsidR="00A86507" w:rsidRPr="00A86507" w:rsidRDefault="00A86507" w:rsidP="00A86507">
      <w:pPr>
        <w:rPr>
          <w:b/>
          <w:bCs/>
          <w:sz w:val="24"/>
          <w:szCs w:val="24"/>
        </w:rPr>
      </w:pPr>
      <w:r w:rsidRPr="00A86507">
        <w:rPr>
          <w:b/>
          <w:bCs/>
          <w:sz w:val="24"/>
          <w:szCs w:val="24"/>
        </w:rPr>
        <w:t>Conclusion</w:t>
      </w:r>
    </w:p>
    <w:p w14:paraId="72542A1F" w14:textId="77777777" w:rsidR="00A86507" w:rsidRPr="00A86507" w:rsidRDefault="00A86507" w:rsidP="00A86507">
      <w:pPr>
        <w:rPr>
          <w:sz w:val="24"/>
          <w:szCs w:val="24"/>
        </w:rPr>
      </w:pPr>
      <w:r w:rsidRPr="00A86507">
        <w:rPr>
          <w:sz w:val="24"/>
          <w:szCs w:val="24"/>
        </w:rPr>
        <w:t>The title search process is meticulous and requires a combination of legal knowledge, attention to detail, and familiarity with public record systems. By systematically examining both the chain of title and all associated encumbrances, an Abstractor ensures that the title to a property is as clear as possible before it is conveyed or mortgaged. This comprehensive search is the foundation for issuing title insurance and resolving potential disputes.</w:t>
      </w:r>
    </w:p>
    <w:p w14:paraId="0B4DC8A2" w14:textId="77777777" w:rsidR="00251A45" w:rsidRPr="009E6767" w:rsidRDefault="00251A45" w:rsidP="000F39AD">
      <w:pPr>
        <w:rPr>
          <w:sz w:val="24"/>
          <w:szCs w:val="24"/>
        </w:rPr>
      </w:pPr>
    </w:p>
    <w:sectPr w:rsidR="00251A45" w:rsidRPr="009E6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Untitled Serif">
    <w:panose1 w:val="02020503060303060403"/>
    <w:charset w:val="00"/>
    <w:family w:val="roma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37DD"/>
    <w:multiLevelType w:val="multilevel"/>
    <w:tmpl w:val="BC7E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3147E"/>
    <w:multiLevelType w:val="multilevel"/>
    <w:tmpl w:val="C0F0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97DAB"/>
    <w:multiLevelType w:val="multilevel"/>
    <w:tmpl w:val="BF9E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B47EC"/>
    <w:multiLevelType w:val="multilevel"/>
    <w:tmpl w:val="ECF4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C3D23"/>
    <w:multiLevelType w:val="multilevel"/>
    <w:tmpl w:val="55E4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02871"/>
    <w:multiLevelType w:val="multilevel"/>
    <w:tmpl w:val="7BD2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51AF1"/>
    <w:multiLevelType w:val="multilevel"/>
    <w:tmpl w:val="ACDE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72EB7"/>
    <w:multiLevelType w:val="multilevel"/>
    <w:tmpl w:val="DF86B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4249FE"/>
    <w:multiLevelType w:val="multilevel"/>
    <w:tmpl w:val="AEFEF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762147"/>
    <w:multiLevelType w:val="multilevel"/>
    <w:tmpl w:val="D57C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828848">
    <w:abstractNumId w:val="0"/>
  </w:num>
  <w:num w:numId="2" w16cid:durableId="1290237114">
    <w:abstractNumId w:val="2"/>
  </w:num>
  <w:num w:numId="3" w16cid:durableId="1729648468">
    <w:abstractNumId w:val="7"/>
  </w:num>
  <w:num w:numId="4" w16cid:durableId="1537355666">
    <w:abstractNumId w:val="8"/>
  </w:num>
  <w:num w:numId="5" w16cid:durableId="351877032">
    <w:abstractNumId w:val="4"/>
  </w:num>
  <w:num w:numId="6" w16cid:durableId="1774668217">
    <w:abstractNumId w:val="6"/>
  </w:num>
  <w:num w:numId="7" w16cid:durableId="1945186060">
    <w:abstractNumId w:val="1"/>
  </w:num>
  <w:num w:numId="8" w16cid:durableId="1666396404">
    <w:abstractNumId w:val="3"/>
  </w:num>
  <w:num w:numId="9" w16cid:durableId="422335192">
    <w:abstractNumId w:val="5"/>
  </w:num>
  <w:num w:numId="10" w16cid:durableId="7930590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07"/>
    <w:rsid w:val="000F39AD"/>
    <w:rsid w:val="00251A45"/>
    <w:rsid w:val="002A48EF"/>
    <w:rsid w:val="00685AB6"/>
    <w:rsid w:val="009E6767"/>
    <w:rsid w:val="00A86507"/>
    <w:rsid w:val="00BE44E5"/>
    <w:rsid w:val="00DF3633"/>
    <w:rsid w:val="00F6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D21EF"/>
  <w15:chartTrackingRefBased/>
  <w15:docId w15:val="{FC57A095-5284-46E9-B38E-06222C44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9AD"/>
    <w:pPr>
      <w:spacing w:after="0" w:line="288" w:lineRule="auto"/>
    </w:pPr>
    <w:rPr>
      <w:rFonts w:ascii="Untitled Serif" w:hAnsi="Untitled Serif"/>
    </w:rPr>
  </w:style>
  <w:style w:type="paragraph" w:styleId="Heading1">
    <w:name w:val="heading 1"/>
    <w:basedOn w:val="Normal"/>
    <w:next w:val="Normal"/>
    <w:link w:val="Heading1Char"/>
    <w:uiPriority w:val="9"/>
    <w:qFormat/>
    <w:rsid w:val="00A86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6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50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50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8650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8650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8650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8650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8650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0F39AD"/>
  </w:style>
  <w:style w:type="character" w:customStyle="1" w:styleId="Heading1Char">
    <w:name w:val="Heading 1 Char"/>
    <w:basedOn w:val="DefaultParagraphFont"/>
    <w:link w:val="Heading1"/>
    <w:uiPriority w:val="9"/>
    <w:rsid w:val="00A86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6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507"/>
    <w:rPr>
      <w:rFonts w:eastAsiaTheme="majorEastAsia" w:cstheme="majorBidi"/>
      <w:color w:val="272727" w:themeColor="text1" w:themeTint="D8"/>
    </w:rPr>
  </w:style>
  <w:style w:type="paragraph" w:styleId="Title">
    <w:name w:val="Title"/>
    <w:basedOn w:val="Normal"/>
    <w:next w:val="Normal"/>
    <w:link w:val="TitleChar"/>
    <w:uiPriority w:val="10"/>
    <w:qFormat/>
    <w:rsid w:val="00A86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50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5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86507"/>
    <w:rPr>
      <w:rFonts w:ascii="Untitled Serif" w:hAnsi="Untitled Serif"/>
      <w:i/>
      <w:iCs/>
      <w:color w:val="404040" w:themeColor="text1" w:themeTint="BF"/>
    </w:rPr>
  </w:style>
  <w:style w:type="paragraph" w:styleId="ListParagraph">
    <w:name w:val="List Paragraph"/>
    <w:basedOn w:val="Normal"/>
    <w:uiPriority w:val="34"/>
    <w:qFormat/>
    <w:rsid w:val="00A86507"/>
    <w:pPr>
      <w:ind w:left="720"/>
      <w:contextualSpacing/>
    </w:pPr>
  </w:style>
  <w:style w:type="character" w:styleId="IntenseEmphasis">
    <w:name w:val="Intense Emphasis"/>
    <w:basedOn w:val="DefaultParagraphFont"/>
    <w:uiPriority w:val="21"/>
    <w:qFormat/>
    <w:rsid w:val="00A86507"/>
    <w:rPr>
      <w:i/>
      <w:iCs/>
      <w:color w:val="0F4761" w:themeColor="accent1" w:themeShade="BF"/>
    </w:rPr>
  </w:style>
  <w:style w:type="paragraph" w:styleId="IntenseQuote">
    <w:name w:val="Intense Quote"/>
    <w:basedOn w:val="Normal"/>
    <w:next w:val="Normal"/>
    <w:link w:val="IntenseQuoteChar"/>
    <w:uiPriority w:val="30"/>
    <w:qFormat/>
    <w:rsid w:val="00A86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507"/>
    <w:rPr>
      <w:rFonts w:ascii="Untitled Serif" w:hAnsi="Untitled Serif"/>
      <w:i/>
      <w:iCs/>
      <w:color w:val="0F4761" w:themeColor="accent1" w:themeShade="BF"/>
    </w:rPr>
  </w:style>
  <w:style w:type="character" w:styleId="IntenseReference">
    <w:name w:val="Intense Reference"/>
    <w:basedOn w:val="DefaultParagraphFont"/>
    <w:uiPriority w:val="32"/>
    <w:qFormat/>
    <w:rsid w:val="00A865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13634">
      <w:bodyDiv w:val="1"/>
      <w:marLeft w:val="0"/>
      <w:marRight w:val="0"/>
      <w:marTop w:val="0"/>
      <w:marBottom w:val="0"/>
      <w:divBdr>
        <w:top w:val="none" w:sz="0" w:space="0" w:color="auto"/>
        <w:left w:val="none" w:sz="0" w:space="0" w:color="auto"/>
        <w:bottom w:val="none" w:sz="0" w:space="0" w:color="auto"/>
        <w:right w:val="none" w:sz="0" w:space="0" w:color="auto"/>
      </w:divBdr>
    </w:div>
    <w:div w:id="193293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Richey</dc:creator>
  <cp:keywords/>
  <dc:description/>
  <cp:lastModifiedBy>Gardner Richey</cp:lastModifiedBy>
  <cp:revision>1</cp:revision>
  <dcterms:created xsi:type="dcterms:W3CDTF">2024-11-21T15:22:00Z</dcterms:created>
  <dcterms:modified xsi:type="dcterms:W3CDTF">2024-11-21T15:22:00Z</dcterms:modified>
</cp:coreProperties>
</file>