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A2F7B" w14:textId="77777777" w:rsidR="009F1BB0" w:rsidRPr="009F1BB0" w:rsidRDefault="009F1BB0" w:rsidP="009F1BB0">
      <w:pPr>
        <w:rPr>
          <w:b/>
          <w:bCs/>
          <w:sz w:val="24"/>
          <w:szCs w:val="24"/>
        </w:rPr>
      </w:pPr>
      <w:r w:rsidRPr="009F1BB0">
        <w:rPr>
          <w:b/>
          <w:bCs/>
          <w:sz w:val="24"/>
          <w:szCs w:val="24"/>
        </w:rPr>
        <w:t>Advanced Techniques for High-Accuracy, Low-Cost Land Record Data Extraction</w:t>
      </w:r>
    </w:p>
    <w:p w14:paraId="549C3C6D" w14:textId="77777777" w:rsidR="009F1BB0" w:rsidRPr="009F1BB0" w:rsidRDefault="009F1BB0" w:rsidP="009F1BB0">
      <w:pPr>
        <w:rPr>
          <w:sz w:val="24"/>
          <w:szCs w:val="24"/>
        </w:rPr>
      </w:pPr>
      <w:r w:rsidRPr="009F1BB0">
        <w:rPr>
          <w:sz w:val="24"/>
          <w:szCs w:val="24"/>
        </w:rPr>
        <w:t xml:space="preserve">Land records (e.g. property deeds and titles) contain key legal information – names of parties, dates, document titles, property descriptions, granting clauses, reservations, etc. Achieving </w:t>
      </w:r>
      <w:r w:rsidRPr="009F1BB0">
        <w:rPr>
          <w:b/>
          <w:bCs/>
          <w:sz w:val="24"/>
          <w:szCs w:val="24"/>
        </w:rPr>
        <w:t>very high extraction accuracy</w:t>
      </w:r>
      <w:r w:rsidRPr="009F1BB0">
        <w:rPr>
          <w:sz w:val="24"/>
          <w:szCs w:val="24"/>
        </w:rPr>
        <w:t xml:space="preserve"> from these documents while using </w:t>
      </w:r>
      <w:r w:rsidRPr="009F1BB0">
        <w:rPr>
          <w:b/>
          <w:bCs/>
          <w:sz w:val="24"/>
          <w:szCs w:val="24"/>
        </w:rPr>
        <w:t>lightweight AI models</w:t>
      </w:r>
      <w:r w:rsidRPr="009F1BB0">
        <w:rPr>
          <w:sz w:val="24"/>
          <w:szCs w:val="24"/>
        </w:rPr>
        <w:t xml:space="preserve"> (such as smaller Gemini variants) requires a combination of strategies. Below, we outline techniques to enhance OCR quality, optimize text preprocessing, leverage fine-tuned/prompted small models, introduce hybrid model pipelines, and apply retrieval or rule-based aids – all within a scalable, cost-efficient infrastructure.</w:t>
      </w:r>
    </w:p>
    <w:p w14:paraId="08C70B07" w14:textId="77777777" w:rsidR="009F1BB0" w:rsidRPr="009F1BB0" w:rsidRDefault="009F1BB0" w:rsidP="009F1BB0">
      <w:pPr>
        <w:rPr>
          <w:sz w:val="24"/>
          <w:szCs w:val="24"/>
        </w:rPr>
      </w:pPr>
      <w:r w:rsidRPr="009F1BB0">
        <w:rPr>
          <w:i/>
          <w:iCs/>
          <w:sz w:val="24"/>
          <w:szCs w:val="24"/>
        </w:rPr>
        <w:t>(Note: Citations refer to sources that provide empirical evidence or best practices for each technique.)</w:t>
      </w:r>
    </w:p>
    <w:p w14:paraId="56FEAE75" w14:textId="77777777" w:rsidR="009F1BB0" w:rsidRPr="009F1BB0" w:rsidRDefault="009F1BB0" w:rsidP="009F1BB0">
      <w:pPr>
        <w:rPr>
          <w:b/>
          <w:bCs/>
          <w:sz w:val="24"/>
          <w:szCs w:val="24"/>
        </w:rPr>
      </w:pPr>
      <w:r w:rsidRPr="009F1BB0">
        <w:rPr>
          <w:b/>
          <w:bCs/>
          <w:sz w:val="24"/>
          <w:szCs w:val="24"/>
        </w:rPr>
        <w:t>1. Enhancing OCR Output Quality</w:t>
      </w:r>
    </w:p>
    <w:p w14:paraId="0377B113" w14:textId="77777777" w:rsidR="009F1BB0" w:rsidRPr="009F1BB0" w:rsidRDefault="009F1BB0" w:rsidP="009F1BB0">
      <w:pPr>
        <w:rPr>
          <w:sz w:val="24"/>
          <w:szCs w:val="24"/>
        </w:rPr>
      </w:pPr>
      <w:r w:rsidRPr="009F1BB0">
        <w:rPr>
          <w:sz w:val="24"/>
          <w:szCs w:val="24"/>
        </w:rPr>
        <w:t>High-quality text extraction starts with high-quality OCR results. Improving the clarity of scanned document images can dramatically boost downstream accuracy (</w:t>
      </w:r>
      <w:hyperlink r:id="rId5" w:anchor=":~:text=Research%20shows%20that%20improving%20input,for%20challenging%20documents" w:history="1">
        <w:r w:rsidRPr="009F1BB0">
          <w:rPr>
            <w:rStyle w:val="Hyperlink"/>
            <w:sz w:val="24"/>
            <w:szCs w:val="24"/>
          </w:rPr>
          <w:t>The Definitive Guide to OCR Accuracy: Benchmarks and Best Practices for 2025 | by Sanjeev Bora | Apr, 2025 | Medium</w:t>
        </w:r>
      </w:hyperlink>
      <w:r w:rsidRPr="009F1BB0">
        <w:rPr>
          <w:sz w:val="24"/>
          <w:szCs w:val="24"/>
        </w:rPr>
        <w:t>) (</w:t>
      </w:r>
      <w:hyperlink r:id="rId6" w:anchor=":~:text=Image%20preprocessing%20significantly%20impacts%20OCR,results" w:history="1">
        <w:r w:rsidRPr="009F1BB0">
          <w:rPr>
            <w:rStyle w:val="Hyperlink"/>
            <w:sz w:val="24"/>
            <w:szCs w:val="24"/>
          </w:rPr>
          <w:t>The Definitive Guide to OCR Accuracy: Benchmarks and Best Practices for 2025 | by Sanjeev Bora | Apr, 2025 | Medium</w:t>
        </w:r>
      </w:hyperlink>
      <w:r w:rsidRPr="009F1BB0">
        <w:rPr>
          <w:sz w:val="24"/>
          <w:szCs w:val="24"/>
        </w:rPr>
        <w:t>). Key techniques include:</w:t>
      </w:r>
    </w:p>
    <w:p w14:paraId="21D0CEF7" w14:textId="77777777" w:rsidR="009F1BB0" w:rsidRPr="009F1BB0" w:rsidRDefault="009F1BB0" w:rsidP="009F1BB0">
      <w:pPr>
        <w:numPr>
          <w:ilvl w:val="0"/>
          <w:numId w:val="1"/>
        </w:numPr>
        <w:rPr>
          <w:sz w:val="24"/>
          <w:szCs w:val="24"/>
        </w:rPr>
      </w:pPr>
      <w:r w:rsidRPr="009F1BB0">
        <w:rPr>
          <w:b/>
          <w:bCs/>
          <w:sz w:val="24"/>
          <w:szCs w:val="24"/>
        </w:rPr>
        <w:t>Image Preprocessing:</w:t>
      </w:r>
      <w:r w:rsidRPr="009F1BB0">
        <w:rPr>
          <w:sz w:val="24"/>
          <w:szCs w:val="24"/>
        </w:rPr>
        <w:t xml:space="preserve"> Apply </w:t>
      </w:r>
      <w:r w:rsidRPr="009F1BB0">
        <w:rPr>
          <w:b/>
          <w:bCs/>
          <w:sz w:val="24"/>
          <w:szCs w:val="24"/>
        </w:rPr>
        <w:t>binarization</w:t>
      </w:r>
      <w:r w:rsidRPr="009F1BB0">
        <w:rPr>
          <w:sz w:val="24"/>
          <w:szCs w:val="24"/>
        </w:rPr>
        <w:t xml:space="preserve"> (convert to black-and-white) to increase text contrast, </w:t>
      </w:r>
      <w:r w:rsidRPr="009F1BB0">
        <w:rPr>
          <w:b/>
          <w:bCs/>
          <w:sz w:val="24"/>
          <w:szCs w:val="24"/>
        </w:rPr>
        <w:t>deskewing</w:t>
      </w:r>
      <w:r w:rsidRPr="009F1BB0">
        <w:rPr>
          <w:sz w:val="24"/>
          <w:szCs w:val="24"/>
        </w:rPr>
        <w:t xml:space="preserve"> to fix any tilt (deskewing alone can improve OCR accuracy by 5–15% (</w:t>
      </w:r>
      <w:hyperlink r:id="rId7" w:anchor=":~:text=Image%20preprocessing%20significantly%20impacts%20OCR,results" w:history="1">
        <w:r w:rsidRPr="009F1BB0">
          <w:rPr>
            <w:rStyle w:val="Hyperlink"/>
            <w:sz w:val="24"/>
            <w:szCs w:val="24"/>
          </w:rPr>
          <w:t>The Definitive Guide to OCR Accuracy: Benchmarks and Best Practices for 2025 | by Sanjeev Bora | Apr, 2025 | Medium</w:t>
        </w:r>
      </w:hyperlink>
      <w:r w:rsidRPr="009F1BB0">
        <w:rPr>
          <w:sz w:val="24"/>
          <w:szCs w:val="24"/>
        </w:rPr>
        <w:t xml:space="preserve">)), and </w:t>
      </w:r>
      <w:r w:rsidRPr="009F1BB0">
        <w:rPr>
          <w:b/>
          <w:bCs/>
          <w:sz w:val="24"/>
          <w:szCs w:val="24"/>
        </w:rPr>
        <w:t>denoising</w:t>
      </w:r>
      <w:r w:rsidRPr="009F1BB0">
        <w:rPr>
          <w:sz w:val="24"/>
          <w:szCs w:val="24"/>
        </w:rPr>
        <w:t xml:space="preserve"> to remove speckles or artifacts (yielding ~3–8% accuracy gains (</w:t>
      </w:r>
      <w:hyperlink r:id="rId8" w:anchor=":~:text=,DPI%20normalization%3A%20Standardizing%20image%20resolution" w:history="1">
        <w:r w:rsidRPr="009F1BB0">
          <w:rPr>
            <w:rStyle w:val="Hyperlink"/>
            <w:sz w:val="24"/>
            <w:szCs w:val="24"/>
          </w:rPr>
          <w:t>The Definitive Guide to OCR Accuracy: Benchmarks and Best Practices for 2025 | by Sanjeev Bora | Apr, 2025 | Medium</w:t>
        </w:r>
      </w:hyperlink>
      <w:r w:rsidRPr="009F1BB0">
        <w:rPr>
          <w:sz w:val="24"/>
          <w:szCs w:val="24"/>
        </w:rPr>
        <w:t>)). Also consider removing borders or lines that might interfere with text (</w:t>
      </w:r>
      <w:hyperlink r:id="rId9" w:anchor=":~:text=Image%20preprocessing%20significantly%20impacts%20OCR,results" w:history="1">
        <w:r w:rsidRPr="009F1BB0">
          <w:rPr>
            <w:rStyle w:val="Hyperlink"/>
            <w:sz w:val="24"/>
            <w:szCs w:val="24"/>
          </w:rPr>
          <w:t>The Definitive Guide to OCR Accuracy: Benchmarks and Best Practices for 2025 | by Sanjeev Bora | Apr, 2025 | Medium</w:t>
        </w:r>
      </w:hyperlink>
      <w:r w:rsidRPr="009F1BB0">
        <w:rPr>
          <w:sz w:val="24"/>
          <w:szCs w:val="24"/>
        </w:rPr>
        <w:t>).</w:t>
      </w:r>
    </w:p>
    <w:p w14:paraId="62A0A1E2" w14:textId="77777777" w:rsidR="009F1BB0" w:rsidRPr="009F1BB0" w:rsidRDefault="009F1BB0" w:rsidP="009F1BB0">
      <w:pPr>
        <w:numPr>
          <w:ilvl w:val="0"/>
          <w:numId w:val="1"/>
        </w:numPr>
        <w:rPr>
          <w:sz w:val="24"/>
          <w:szCs w:val="24"/>
        </w:rPr>
      </w:pPr>
      <w:r w:rsidRPr="009F1BB0">
        <w:rPr>
          <w:b/>
          <w:bCs/>
          <w:sz w:val="24"/>
          <w:szCs w:val="24"/>
        </w:rPr>
        <w:t>Optimal Resolution:</w:t>
      </w:r>
      <w:r w:rsidRPr="009F1BB0">
        <w:rPr>
          <w:sz w:val="24"/>
          <w:szCs w:val="24"/>
        </w:rPr>
        <w:t xml:space="preserve"> Ensure scans are high-resolution (300 DPI or above is standard) and well-aligned. Research shows that simply improving input image quality via such preprocessing can raise OCR accuracy by </w:t>
      </w:r>
      <w:r w:rsidRPr="009F1BB0">
        <w:rPr>
          <w:b/>
          <w:bCs/>
          <w:sz w:val="24"/>
          <w:szCs w:val="24"/>
        </w:rPr>
        <w:t>15–30%</w:t>
      </w:r>
      <w:r w:rsidRPr="009F1BB0">
        <w:rPr>
          <w:sz w:val="24"/>
          <w:szCs w:val="24"/>
        </w:rPr>
        <w:t xml:space="preserve"> on challenging documents (</w:t>
      </w:r>
      <w:hyperlink r:id="rId10" w:anchor=":~:text=,Documents%20should%20be%20properly%20aligned" w:history="1">
        <w:r w:rsidRPr="009F1BB0">
          <w:rPr>
            <w:rStyle w:val="Hyperlink"/>
            <w:sz w:val="24"/>
            <w:szCs w:val="24"/>
          </w:rPr>
          <w:t>The Definitive Guide to OCR Accuracy: Benchmarks and Best Practices for 2025 | by Sanjeev Bora | Apr, 2025 | Medium</w:t>
        </w:r>
      </w:hyperlink>
      <w:r w:rsidRPr="009F1BB0">
        <w:rPr>
          <w:sz w:val="24"/>
          <w:szCs w:val="24"/>
        </w:rPr>
        <w:t>).</w:t>
      </w:r>
    </w:p>
    <w:p w14:paraId="476F583B" w14:textId="77777777" w:rsidR="009F1BB0" w:rsidRPr="009F1BB0" w:rsidRDefault="009F1BB0" w:rsidP="009F1BB0">
      <w:pPr>
        <w:numPr>
          <w:ilvl w:val="0"/>
          <w:numId w:val="1"/>
        </w:numPr>
        <w:rPr>
          <w:sz w:val="24"/>
          <w:szCs w:val="24"/>
        </w:rPr>
      </w:pPr>
      <w:r w:rsidRPr="009F1BB0">
        <w:rPr>
          <w:b/>
          <w:bCs/>
          <w:sz w:val="24"/>
          <w:szCs w:val="24"/>
        </w:rPr>
        <w:t>Advanced OCR Engines:</w:t>
      </w:r>
      <w:r w:rsidRPr="009F1BB0">
        <w:rPr>
          <w:sz w:val="24"/>
          <w:szCs w:val="24"/>
        </w:rPr>
        <w:t xml:space="preserve"> Use modern OCR engines that incorporate layout analysis and language models. They can segment the page into text blocks, tables, etc., and recognize characters with context. For instance, AI-based spell-check or language-model correction on OCR text can fix errors in context (</w:t>
      </w:r>
      <w:hyperlink r:id="rId11" w:anchor=":~:text=One%20approach%20is%20to%20run,identifies%20misspellings%20and%20suggests%20alternatives" w:history="1">
        <w:r w:rsidRPr="009F1BB0">
          <w:rPr>
            <w:rStyle w:val="Hyperlink"/>
            <w:sz w:val="24"/>
            <w:szCs w:val="24"/>
          </w:rPr>
          <w:t>Analysis and Benchmarking of OCR Accuracy for Data Extraction Models</w:t>
        </w:r>
      </w:hyperlink>
      <w:r w:rsidRPr="009F1BB0">
        <w:rPr>
          <w:sz w:val="24"/>
          <w:szCs w:val="24"/>
        </w:rPr>
        <w:t>). This post-correction stage further increases OCR text accuracy before it goes into the AI model.</w:t>
      </w:r>
    </w:p>
    <w:p w14:paraId="1598B650" w14:textId="77777777" w:rsidR="009F1BB0" w:rsidRPr="009F1BB0" w:rsidRDefault="009F1BB0" w:rsidP="009F1BB0">
      <w:pPr>
        <w:numPr>
          <w:ilvl w:val="0"/>
          <w:numId w:val="1"/>
        </w:numPr>
        <w:rPr>
          <w:sz w:val="24"/>
          <w:szCs w:val="24"/>
        </w:rPr>
      </w:pPr>
      <w:r w:rsidRPr="009F1BB0">
        <w:rPr>
          <w:b/>
          <w:bCs/>
          <w:sz w:val="24"/>
          <w:szCs w:val="24"/>
        </w:rPr>
        <w:lastRenderedPageBreak/>
        <w:t>Multi-Engine Voting:</w:t>
      </w:r>
      <w:r w:rsidRPr="009F1BB0">
        <w:rPr>
          <w:sz w:val="24"/>
          <w:szCs w:val="24"/>
        </w:rPr>
        <w:t xml:space="preserve"> In critical cases, run multiple OCR engines and cross-compare. A </w:t>
      </w:r>
      <w:r w:rsidRPr="009F1BB0">
        <w:rPr>
          <w:b/>
          <w:bCs/>
          <w:sz w:val="24"/>
          <w:szCs w:val="24"/>
        </w:rPr>
        <w:t>voting or ensemble</w:t>
      </w:r>
      <w:r w:rsidRPr="009F1BB0">
        <w:rPr>
          <w:sz w:val="24"/>
          <w:szCs w:val="24"/>
        </w:rPr>
        <w:t xml:space="preserve"> approach where the most frequent character/word from different OCR outputs is chosen can reduce errors (</w:t>
      </w:r>
      <w:hyperlink r:id="rId12" w:anchor=":~:text=,supplemented%20by%20AI%20for%20variability" w:history="1">
        <w:r w:rsidRPr="009F1BB0">
          <w:rPr>
            <w:rStyle w:val="Hyperlink"/>
            <w:sz w:val="24"/>
            <w:szCs w:val="24"/>
          </w:rPr>
          <w:t>The Definitive Guide to OCR Accuracy: Benchmarks and Best Practices for 2025 | by Sanjeev Bora | Apr, 2025 | Medium</w:t>
        </w:r>
      </w:hyperlink>
      <w:r w:rsidRPr="009F1BB0">
        <w:rPr>
          <w:sz w:val="24"/>
          <w:szCs w:val="24"/>
        </w:rPr>
        <w:t xml:space="preserve">). Some enterprise systems even use </w:t>
      </w:r>
      <w:r w:rsidRPr="009F1BB0">
        <w:rPr>
          <w:b/>
          <w:bCs/>
          <w:sz w:val="24"/>
          <w:szCs w:val="24"/>
        </w:rPr>
        <w:t>human-in-the-loop</w:t>
      </w:r>
      <w:r w:rsidRPr="009F1BB0">
        <w:rPr>
          <w:sz w:val="24"/>
          <w:szCs w:val="24"/>
        </w:rPr>
        <w:t xml:space="preserve"> verification for low-confidence OCR regions to reach near-perfect accuracy (</w:t>
      </w:r>
      <w:hyperlink r:id="rId13" w:anchor=":~:text=,supplemented%20by%20AI%20for%20variability" w:history="1">
        <w:r w:rsidRPr="009F1BB0">
          <w:rPr>
            <w:rStyle w:val="Hyperlink"/>
            <w:sz w:val="24"/>
            <w:szCs w:val="24"/>
          </w:rPr>
          <w:t>The Definitive Guide to OCR Accuracy: Benchmarks and Best Practices for 2025 | by Sanjeev Bora | Apr, 2025 | Medium</w:t>
        </w:r>
      </w:hyperlink>
      <w:r w:rsidRPr="009F1BB0">
        <w:rPr>
          <w:sz w:val="24"/>
          <w:szCs w:val="24"/>
        </w:rPr>
        <w:t>) – though this is costly, it can be reserved for only the hardest cases.</w:t>
      </w:r>
    </w:p>
    <w:p w14:paraId="1E96DD9A" w14:textId="77777777" w:rsidR="009F1BB0" w:rsidRPr="009F1BB0" w:rsidRDefault="009F1BB0" w:rsidP="009F1BB0">
      <w:pPr>
        <w:rPr>
          <w:sz w:val="24"/>
          <w:szCs w:val="24"/>
        </w:rPr>
      </w:pPr>
      <w:r w:rsidRPr="009F1BB0">
        <w:rPr>
          <w:sz w:val="24"/>
          <w:szCs w:val="24"/>
        </w:rPr>
        <w:t>By maximizing raw OCR quality and correcting OCR mistakes early, we hand the AI models a cleaner, more reliable text, which is the foundation for accurate field extraction.</w:t>
      </w:r>
    </w:p>
    <w:p w14:paraId="1CC01BD0" w14:textId="77777777" w:rsidR="009F1BB0" w:rsidRPr="009F1BB0" w:rsidRDefault="009F1BB0" w:rsidP="009F1BB0">
      <w:pPr>
        <w:rPr>
          <w:b/>
          <w:bCs/>
          <w:sz w:val="24"/>
          <w:szCs w:val="24"/>
        </w:rPr>
      </w:pPr>
      <w:r w:rsidRPr="009F1BB0">
        <w:rPr>
          <w:b/>
          <w:bCs/>
          <w:sz w:val="24"/>
          <w:szCs w:val="24"/>
        </w:rPr>
        <w:t>2. Text Preprocessing &amp; Postprocessing for Model Input/Output</w:t>
      </w:r>
    </w:p>
    <w:p w14:paraId="10F7BD40" w14:textId="77777777" w:rsidR="009F1BB0" w:rsidRPr="009F1BB0" w:rsidRDefault="009F1BB0" w:rsidP="009F1BB0">
      <w:pPr>
        <w:rPr>
          <w:sz w:val="24"/>
          <w:szCs w:val="24"/>
        </w:rPr>
      </w:pPr>
      <w:r w:rsidRPr="009F1BB0">
        <w:rPr>
          <w:b/>
          <w:bCs/>
          <w:sz w:val="24"/>
          <w:szCs w:val="24"/>
        </w:rPr>
        <w:t>Preprocessing the extracted text</w:t>
      </w:r>
      <w:r w:rsidRPr="009F1BB0">
        <w:rPr>
          <w:sz w:val="24"/>
          <w:szCs w:val="24"/>
        </w:rPr>
        <w:t xml:space="preserve"> before feeding it to the AI model, and </w:t>
      </w:r>
      <w:r w:rsidRPr="009F1BB0">
        <w:rPr>
          <w:b/>
          <w:bCs/>
          <w:sz w:val="24"/>
          <w:szCs w:val="24"/>
        </w:rPr>
        <w:t>postprocessing the model’s output</w:t>
      </w:r>
      <w:r w:rsidRPr="009F1BB0">
        <w:rPr>
          <w:sz w:val="24"/>
          <w:szCs w:val="24"/>
        </w:rPr>
        <w:t>, are low-cost steps that significantly improve accuracy:</w:t>
      </w:r>
    </w:p>
    <w:p w14:paraId="0B240D0E" w14:textId="77777777" w:rsidR="009F1BB0" w:rsidRPr="009F1BB0" w:rsidRDefault="009F1BB0" w:rsidP="009F1BB0">
      <w:pPr>
        <w:numPr>
          <w:ilvl w:val="0"/>
          <w:numId w:val="2"/>
        </w:numPr>
        <w:rPr>
          <w:sz w:val="24"/>
          <w:szCs w:val="24"/>
        </w:rPr>
      </w:pPr>
      <w:r w:rsidRPr="009F1BB0">
        <w:rPr>
          <w:b/>
          <w:bCs/>
          <w:sz w:val="24"/>
          <w:szCs w:val="24"/>
        </w:rPr>
        <w:t>Structured Cleanup:</w:t>
      </w:r>
      <w:r w:rsidRPr="009F1BB0">
        <w:rPr>
          <w:sz w:val="24"/>
          <w:szCs w:val="24"/>
        </w:rPr>
        <w:t xml:space="preserve"> Format the OCR text into a consistent structure. Remove any irrelevant OCR artifacts (page numbers, scanning artifacts) and normalize spacing and casing if needed. For example, ensure that multi-line names or addresses are joined properly, and known section headers (like "Legal Description:" or "Except as follows:") are clearly labeled. This reduces confusion for the model.</w:t>
      </w:r>
    </w:p>
    <w:p w14:paraId="01158C89" w14:textId="77777777" w:rsidR="009F1BB0" w:rsidRPr="009F1BB0" w:rsidRDefault="009F1BB0" w:rsidP="009F1BB0">
      <w:pPr>
        <w:numPr>
          <w:ilvl w:val="0"/>
          <w:numId w:val="2"/>
        </w:numPr>
        <w:rPr>
          <w:sz w:val="24"/>
          <w:szCs w:val="24"/>
        </w:rPr>
      </w:pPr>
      <w:r w:rsidRPr="009F1BB0">
        <w:rPr>
          <w:b/>
          <w:bCs/>
          <w:sz w:val="24"/>
          <w:szCs w:val="24"/>
        </w:rPr>
        <w:t>Section Segmentation:</w:t>
      </w:r>
      <w:r w:rsidRPr="009F1BB0">
        <w:rPr>
          <w:sz w:val="24"/>
          <w:szCs w:val="24"/>
        </w:rPr>
        <w:t xml:space="preserve"> If documents have predictable sections, split the text by those sections </w:t>
      </w:r>
      <w:r w:rsidRPr="009F1BB0">
        <w:rPr>
          <w:i/>
          <w:iCs/>
          <w:sz w:val="24"/>
          <w:szCs w:val="24"/>
        </w:rPr>
        <w:t>before</w:t>
      </w:r>
      <w:r w:rsidRPr="009F1BB0">
        <w:rPr>
          <w:sz w:val="24"/>
          <w:szCs w:val="24"/>
        </w:rPr>
        <w:t xml:space="preserve"> analysis. For instance, identify the "Granting Clause" vs. "Legal Description" vs. "Exceptions" by keywords (e.g. "does hereby grant...", "described as follows...", "subject to..."). Feeding the model smaller, section-focused chunks can improve accuracy since the model focuses on one task at a time. It also allows using specialized prompts per section if needed.</w:t>
      </w:r>
    </w:p>
    <w:p w14:paraId="32BD0AF5" w14:textId="77777777" w:rsidR="009F1BB0" w:rsidRPr="009F1BB0" w:rsidRDefault="009F1BB0" w:rsidP="009F1BB0">
      <w:pPr>
        <w:numPr>
          <w:ilvl w:val="0"/>
          <w:numId w:val="2"/>
        </w:numPr>
        <w:rPr>
          <w:sz w:val="24"/>
          <w:szCs w:val="24"/>
        </w:rPr>
      </w:pPr>
      <w:r w:rsidRPr="009F1BB0">
        <w:rPr>
          <w:b/>
          <w:bCs/>
          <w:sz w:val="24"/>
          <w:szCs w:val="24"/>
        </w:rPr>
        <w:t>Output Schema Enforcement:</w:t>
      </w:r>
      <w:r w:rsidRPr="009F1BB0">
        <w:rPr>
          <w:sz w:val="24"/>
          <w:szCs w:val="24"/>
        </w:rPr>
        <w:t xml:space="preserve"> Instruct the model to output data in a structured format (like JSON or XML) and then use a parser to enforce correctness. For example, you might prompt: </w:t>
      </w:r>
      <w:r w:rsidRPr="009F1BB0">
        <w:rPr>
          <w:i/>
          <w:iCs/>
          <w:sz w:val="24"/>
          <w:szCs w:val="24"/>
        </w:rPr>
        <w:t>"Extract the following fields and format as JSON: {Date, Parties, DocumentTitle, LegalDescription, Reservations, Exceptions}."</w:t>
      </w:r>
      <w:r w:rsidRPr="009F1BB0">
        <w:rPr>
          <w:sz w:val="24"/>
          <w:szCs w:val="24"/>
        </w:rPr>
        <w:t xml:space="preserve"> After generation, employ a simple script or library (e.g. a Pydantic schema or JSON validator) to parse this output. This catches any format deviations and ensures the fields are populated. This approach lets you use a generic model to produce structured data without retraining (</w:t>
      </w:r>
      <w:hyperlink r:id="rId14" w:anchor=":~:text=The%20image%20shows%20LlamaIndex%E2%80%99s%20method,for%20applications%20requiring%20structured%20data" w:history="1">
        <w:r w:rsidRPr="009F1BB0">
          <w:rPr>
            <w:rStyle w:val="Hyperlink"/>
            <w:sz w:val="24"/>
            <w:szCs w:val="24"/>
          </w:rPr>
          <w:t>Extracting Structured Data with Amazon Bedrock: Generating Structured Insights using LlamaIndex and Anthropic Claude 3 | Medium</w:t>
        </w:r>
      </w:hyperlink>
      <w:r w:rsidRPr="009F1BB0">
        <w:rPr>
          <w:sz w:val="24"/>
          <w:szCs w:val="24"/>
        </w:rPr>
        <w:t>) – the model’s text is post-processed into a data structure, and any errors (e.g. a missing field or JSON syntax issue) can be detected and corrected (possibly by re-prompting or minor editing).</w:t>
      </w:r>
    </w:p>
    <w:p w14:paraId="195A32C6" w14:textId="77777777" w:rsidR="009F1BB0" w:rsidRPr="009F1BB0" w:rsidRDefault="009F1BB0" w:rsidP="009F1BB0">
      <w:pPr>
        <w:numPr>
          <w:ilvl w:val="0"/>
          <w:numId w:val="2"/>
        </w:numPr>
        <w:rPr>
          <w:sz w:val="24"/>
          <w:szCs w:val="24"/>
        </w:rPr>
      </w:pPr>
      <w:r w:rsidRPr="009F1BB0">
        <w:rPr>
          <w:b/>
          <w:bCs/>
          <w:sz w:val="24"/>
          <w:szCs w:val="24"/>
        </w:rPr>
        <w:lastRenderedPageBreak/>
        <w:t>Dictionary and Spell-Check Postprocessing:</w:t>
      </w:r>
      <w:r w:rsidRPr="009F1BB0">
        <w:rPr>
          <w:sz w:val="24"/>
          <w:szCs w:val="24"/>
        </w:rPr>
        <w:t xml:space="preserve"> Use domain dictionaries to correct obvious errors in model output. For example, if the model output for a name is "Jonn Doe", and a spell-check or known names list suggests "John Doe", that can be auto-corrected with high confidence. Similarly, ensure dates are in a valid format (e.g. "January 33, 2023" is not valid – such anomalies can be caught by a date parser).</w:t>
      </w:r>
    </w:p>
    <w:p w14:paraId="345A85C6" w14:textId="77777777" w:rsidR="009F1BB0" w:rsidRPr="009F1BB0" w:rsidRDefault="009F1BB0" w:rsidP="009F1BB0">
      <w:pPr>
        <w:numPr>
          <w:ilvl w:val="0"/>
          <w:numId w:val="2"/>
        </w:numPr>
        <w:rPr>
          <w:sz w:val="24"/>
          <w:szCs w:val="24"/>
        </w:rPr>
      </w:pPr>
      <w:r w:rsidRPr="009F1BB0">
        <w:rPr>
          <w:b/>
          <w:bCs/>
          <w:sz w:val="24"/>
          <w:szCs w:val="24"/>
        </w:rPr>
        <w:t>Business Rules &amp; Validation:</w:t>
      </w:r>
      <w:r w:rsidRPr="009F1BB0">
        <w:rPr>
          <w:sz w:val="24"/>
          <w:szCs w:val="24"/>
        </w:rPr>
        <w:t xml:space="preserve"> Apply legal domain rules to validate and clean the AI’s output (</w:t>
      </w:r>
      <w:hyperlink r:id="rId15" w:anchor=":~:text=After%20initial%20OCR%2C%20accuracy%20can,be%20further%20improved" w:history="1">
        <w:r w:rsidRPr="009F1BB0">
          <w:rPr>
            <w:rStyle w:val="Hyperlink"/>
            <w:sz w:val="24"/>
            <w:szCs w:val="24"/>
          </w:rPr>
          <w:t>The Definitive Guide to OCR Accuracy: Benchmarks and Best Practices for 2025 | by Sanjeev Bora | Apr, 2025 | Medium</w:t>
        </w:r>
      </w:hyperlink>
      <w:r w:rsidRPr="009F1BB0">
        <w:rPr>
          <w:sz w:val="24"/>
          <w:szCs w:val="24"/>
        </w:rPr>
        <w:t xml:space="preserve">). For instance, if a </w:t>
      </w:r>
      <w:r w:rsidRPr="009F1BB0">
        <w:rPr>
          <w:i/>
          <w:iCs/>
          <w:sz w:val="24"/>
          <w:szCs w:val="24"/>
        </w:rPr>
        <w:t>document title</w:t>
      </w:r>
      <w:r w:rsidRPr="009F1BB0">
        <w:rPr>
          <w:sz w:val="24"/>
          <w:szCs w:val="24"/>
        </w:rPr>
        <w:t xml:space="preserve"> field is expected to contain certain words ("Deed", "Mortgage", "Lease", etc.), flag or fix outputs that don’t match. If a </w:t>
      </w:r>
      <w:r w:rsidRPr="009F1BB0">
        <w:rPr>
          <w:i/>
          <w:iCs/>
          <w:sz w:val="24"/>
          <w:szCs w:val="24"/>
        </w:rPr>
        <w:t>grantor name</w:t>
      </w:r>
      <w:r w:rsidRPr="009F1BB0">
        <w:rPr>
          <w:sz w:val="24"/>
          <w:szCs w:val="24"/>
        </w:rPr>
        <w:t xml:space="preserve"> is extracted, ensure a </w:t>
      </w:r>
      <w:r w:rsidRPr="009F1BB0">
        <w:rPr>
          <w:i/>
          <w:iCs/>
          <w:sz w:val="24"/>
          <w:szCs w:val="24"/>
        </w:rPr>
        <w:t>grantee name</w:t>
      </w:r>
      <w:r w:rsidRPr="009F1BB0">
        <w:rPr>
          <w:sz w:val="24"/>
          <w:szCs w:val="24"/>
        </w:rPr>
        <w:t xml:space="preserve"> is also present (since land records usually have both; if the model missed one, you know the output is incomplete). If the legal description should contain a parcel number or section/township/range format, verify those patterns. These </w:t>
      </w:r>
      <w:r w:rsidRPr="009F1BB0">
        <w:rPr>
          <w:b/>
          <w:bCs/>
          <w:sz w:val="24"/>
          <w:szCs w:val="24"/>
        </w:rPr>
        <w:t>domain-specific heuristics</w:t>
      </w:r>
      <w:r w:rsidRPr="009F1BB0">
        <w:rPr>
          <w:sz w:val="24"/>
          <w:szCs w:val="24"/>
        </w:rPr>
        <w:t xml:space="preserve"> serve as a checklist – they can catch model mistakes and either automatically correct them or mark the record for review. Industry data shows combining OCR/NLP with such rule-based validation can boost overall accuracy by an extra 5–15% (</w:t>
      </w:r>
      <w:hyperlink r:id="rId16" w:anchor=":~:text=After%20initial%20OCR%2C%20accuracy%20can,be%20further%20improved" w:history="1">
        <w:r w:rsidRPr="009F1BB0">
          <w:rPr>
            <w:rStyle w:val="Hyperlink"/>
            <w:sz w:val="24"/>
            <w:szCs w:val="24"/>
          </w:rPr>
          <w:t>The Definitive Guide to OCR Accuracy: Benchmarks and Best Practices for 2025 | by Sanjeev Bora | Apr, 2025 | Medium</w:t>
        </w:r>
      </w:hyperlink>
      <w:r w:rsidRPr="009F1BB0">
        <w:rPr>
          <w:sz w:val="24"/>
          <w:szCs w:val="24"/>
        </w:rPr>
        <w:t>).</w:t>
      </w:r>
    </w:p>
    <w:p w14:paraId="0FCAC2BB" w14:textId="77777777" w:rsidR="009F1BB0" w:rsidRPr="009F1BB0" w:rsidRDefault="009F1BB0" w:rsidP="009F1BB0">
      <w:pPr>
        <w:rPr>
          <w:sz w:val="24"/>
          <w:szCs w:val="24"/>
        </w:rPr>
      </w:pPr>
      <w:r w:rsidRPr="009F1BB0">
        <w:rPr>
          <w:sz w:val="24"/>
          <w:szCs w:val="24"/>
        </w:rPr>
        <w:t>By cleansing the input and rigorously validating the output against expectations, we reduce the burden on the model and catch errors that slip through, all without heavy compute cost.</w:t>
      </w:r>
    </w:p>
    <w:p w14:paraId="709D27D5" w14:textId="77777777" w:rsidR="009F1BB0" w:rsidRPr="009F1BB0" w:rsidRDefault="009F1BB0" w:rsidP="009F1BB0">
      <w:pPr>
        <w:rPr>
          <w:b/>
          <w:bCs/>
          <w:sz w:val="24"/>
          <w:szCs w:val="24"/>
        </w:rPr>
      </w:pPr>
      <w:r w:rsidRPr="009F1BB0">
        <w:rPr>
          <w:b/>
          <w:bCs/>
          <w:sz w:val="24"/>
          <w:szCs w:val="24"/>
        </w:rPr>
        <w:t>3. Fine-Tuning Lightweight Models on Legal Data</w:t>
      </w:r>
    </w:p>
    <w:p w14:paraId="580DF8CC" w14:textId="77777777" w:rsidR="009F1BB0" w:rsidRPr="009F1BB0" w:rsidRDefault="009F1BB0" w:rsidP="009F1BB0">
      <w:pPr>
        <w:rPr>
          <w:sz w:val="24"/>
          <w:szCs w:val="24"/>
        </w:rPr>
      </w:pPr>
      <w:r w:rsidRPr="009F1BB0">
        <w:rPr>
          <w:b/>
          <w:bCs/>
          <w:sz w:val="24"/>
          <w:szCs w:val="24"/>
        </w:rPr>
        <w:t>Fine-tuning</w:t>
      </w:r>
      <w:r w:rsidRPr="009F1BB0">
        <w:rPr>
          <w:sz w:val="24"/>
          <w:szCs w:val="24"/>
        </w:rPr>
        <w:t xml:space="preserve"> a smaller language model on domain-specific examples can substantially improve extraction accuracy. Instead of relying purely on a general model’s understanding, you teach it the patterns and terminology of land records:</w:t>
      </w:r>
    </w:p>
    <w:p w14:paraId="2B0E873F" w14:textId="77777777" w:rsidR="009F1BB0" w:rsidRPr="009F1BB0" w:rsidRDefault="009F1BB0" w:rsidP="009F1BB0">
      <w:pPr>
        <w:numPr>
          <w:ilvl w:val="0"/>
          <w:numId w:val="3"/>
        </w:numPr>
        <w:rPr>
          <w:sz w:val="24"/>
          <w:szCs w:val="24"/>
        </w:rPr>
      </w:pPr>
      <w:r w:rsidRPr="009F1BB0">
        <w:rPr>
          <w:b/>
          <w:bCs/>
          <w:sz w:val="24"/>
          <w:szCs w:val="24"/>
        </w:rPr>
        <w:t>Domain-Specific Training:</w:t>
      </w:r>
      <w:r w:rsidRPr="009F1BB0">
        <w:rPr>
          <w:sz w:val="24"/>
          <w:szCs w:val="24"/>
        </w:rPr>
        <w:t xml:space="preserve"> Collect or label a dataset of land record texts with the target fields (dates, parties, descriptions, etc.). Fine-tune a lightweight model (which might have, say, 1–10 billion parameters) on this dataset. Even a smaller model, when specialized, can rival or outperform a larger general model on this task (</w:t>
      </w:r>
      <w:hyperlink r:id="rId17" w:anchor=":~:text=Accurate%20skill%20extraction%20from%20job,approach%20outperforms%20existing%20SOTA%20techniques" w:history="1">
        <w:r w:rsidRPr="009F1BB0">
          <w:rPr>
            <w:rStyle w:val="Hyperlink"/>
            <w:sz w:val="24"/>
            <w:szCs w:val="24"/>
          </w:rPr>
          <w:t>Skill-LLM: Repurposing General-Purpose LLMs for Skill Extraction</w:t>
        </w:r>
      </w:hyperlink>
      <w:r w:rsidRPr="009F1BB0">
        <w:rPr>
          <w:sz w:val="24"/>
          <w:szCs w:val="24"/>
        </w:rPr>
        <w:t>). For example, researchers improved skill extraction from job postings by fine-tuning a specialized small-LLM, beating state-of-the-art methods (</w:t>
      </w:r>
      <w:hyperlink r:id="rId18" w:anchor=":~:text=Accurate%20skill%20extraction%20from%20job,approach%20outperforms%20existing%20SOTA%20techniques" w:history="1">
        <w:r w:rsidRPr="009F1BB0">
          <w:rPr>
            <w:rStyle w:val="Hyperlink"/>
            <w:sz w:val="24"/>
            <w:szCs w:val="24"/>
          </w:rPr>
          <w:t>Skill-LLM: Repurposing General-Purpose LLMs for Skill Extraction</w:t>
        </w:r>
      </w:hyperlink>
      <w:r w:rsidRPr="009F1BB0">
        <w:rPr>
          <w:sz w:val="24"/>
          <w:szCs w:val="24"/>
        </w:rPr>
        <w:t>). Similarly, a fine-tuned “deed extraction model” would better recognize that "John Q. Public and Jane Q. Public, husband and wife" are party names, or that "Section 14, Township 2 North..." is part of a legal land description, because it has seen many such examples during training.</w:t>
      </w:r>
    </w:p>
    <w:p w14:paraId="67674D42" w14:textId="77777777" w:rsidR="009F1BB0" w:rsidRPr="009F1BB0" w:rsidRDefault="009F1BB0" w:rsidP="009F1BB0">
      <w:pPr>
        <w:numPr>
          <w:ilvl w:val="0"/>
          <w:numId w:val="3"/>
        </w:numPr>
        <w:rPr>
          <w:sz w:val="24"/>
          <w:szCs w:val="24"/>
        </w:rPr>
      </w:pPr>
      <w:r w:rsidRPr="009F1BB0">
        <w:rPr>
          <w:b/>
          <w:bCs/>
          <w:sz w:val="24"/>
          <w:szCs w:val="24"/>
        </w:rPr>
        <w:t>Continual Learning:</w:t>
      </w:r>
      <w:r w:rsidRPr="009F1BB0">
        <w:rPr>
          <w:sz w:val="24"/>
          <w:szCs w:val="24"/>
        </w:rPr>
        <w:t xml:space="preserve"> Fine-tuning doesn’t have to be a one-off. The model can be periodically retrained or updated with new data if the format of documents changes </w:t>
      </w:r>
      <w:r w:rsidRPr="009F1BB0">
        <w:rPr>
          <w:sz w:val="24"/>
          <w:szCs w:val="24"/>
        </w:rPr>
        <w:lastRenderedPageBreak/>
        <w:t>or if you accumulate corrections from errors. This keeps the model’s performance optimally tuned to your specific document distribution.</w:t>
      </w:r>
    </w:p>
    <w:p w14:paraId="010BC0DC" w14:textId="77777777" w:rsidR="009F1BB0" w:rsidRPr="009F1BB0" w:rsidRDefault="009F1BB0" w:rsidP="009F1BB0">
      <w:pPr>
        <w:numPr>
          <w:ilvl w:val="0"/>
          <w:numId w:val="3"/>
        </w:numPr>
        <w:rPr>
          <w:sz w:val="24"/>
          <w:szCs w:val="24"/>
        </w:rPr>
      </w:pPr>
      <w:r w:rsidRPr="009F1BB0">
        <w:rPr>
          <w:b/>
          <w:bCs/>
          <w:sz w:val="24"/>
          <w:szCs w:val="24"/>
        </w:rPr>
        <w:t>Lightweight Model Choice:</w:t>
      </w:r>
      <w:r w:rsidRPr="009F1BB0">
        <w:rPr>
          <w:sz w:val="24"/>
          <w:szCs w:val="24"/>
        </w:rPr>
        <w:t xml:space="preserve"> If using Google’s Gemini models or similar, choose the smallest size that meets a baseline accuracy, then fine-tune it. A fine-tuned 2B-parameter model can be surprisingly strong in a niche domain. For instance, new 2025-era multimodal models like </w:t>
      </w:r>
      <w:r w:rsidRPr="009F1BB0">
        <w:rPr>
          <w:i/>
          <w:iCs/>
          <w:sz w:val="24"/>
          <w:szCs w:val="24"/>
        </w:rPr>
        <w:t>“SmolDocling”</w:t>
      </w:r>
      <w:r w:rsidRPr="009F1BB0">
        <w:rPr>
          <w:sz w:val="24"/>
          <w:szCs w:val="24"/>
        </w:rPr>
        <w:t xml:space="preserve"> (2B params) reportedly achieve ~92–95% on clean text extraction (</w:t>
      </w:r>
      <w:hyperlink r:id="rId19" w:anchor=":~:text=Spotlight%3A%20SmolDocling%20%E2%80%94%20The%20Efficiency,Revolution" w:history="1">
        <w:r w:rsidRPr="009F1BB0">
          <w:rPr>
            <w:rStyle w:val="Hyperlink"/>
            <w:sz w:val="24"/>
            <w:szCs w:val="24"/>
          </w:rPr>
          <w:t>The Definitive Guide to OCR Accuracy: Benchmarks and Best Practices for 2025 | by Sanjeev Bora | Apr, 2025 | Medium</w:t>
        </w:r>
      </w:hyperlink>
      <w:r w:rsidRPr="009F1BB0">
        <w:rPr>
          <w:sz w:val="24"/>
          <w:szCs w:val="24"/>
        </w:rPr>
        <w:t>) – illustrating that with the right training, small models are very capable. Fine-tuning leverages your data to close the accuracy gap without incurring the ongoing cost of a large model.</w:t>
      </w:r>
    </w:p>
    <w:p w14:paraId="3AF27045" w14:textId="77777777" w:rsidR="009F1BB0" w:rsidRPr="009F1BB0" w:rsidRDefault="009F1BB0" w:rsidP="009F1BB0">
      <w:pPr>
        <w:rPr>
          <w:sz w:val="24"/>
          <w:szCs w:val="24"/>
        </w:rPr>
      </w:pPr>
      <w:r w:rsidRPr="009F1BB0">
        <w:rPr>
          <w:sz w:val="24"/>
          <w:szCs w:val="24"/>
        </w:rPr>
        <w:t>While fine-tuning has an upfront cost (for preparing data and training), it pays off by enabling fast, low-cost inference with high accuracy on your specific task. If fine-tuning is not feasible (e.g. if using a closed API model), the following prompt strategies become even more important.</w:t>
      </w:r>
    </w:p>
    <w:p w14:paraId="01C9D153" w14:textId="77777777" w:rsidR="009F1BB0" w:rsidRPr="009F1BB0" w:rsidRDefault="009F1BB0" w:rsidP="009F1BB0">
      <w:pPr>
        <w:rPr>
          <w:b/>
          <w:bCs/>
          <w:sz w:val="24"/>
          <w:szCs w:val="24"/>
        </w:rPr>
      </w:pPr>
      <w:r w:rsidRPr="009F1BB0">
        <w:rPr>
          <w:b/>
          <w:bCs/>
          <w:sz w:val="24"/>
          <w:szCs w:val="24"/>
        </w:rPr>
        <w:t>4. Prompt Engineering and Chain-of-Thought Techniques</w:t>
      </w:r>
    </w:p>
    <w:p w14:paraId="36701C51" w14:textId="77777777" w:rsidR="009F1BB0" w:rsidRPr="009F1BB0" w:rsidRDefault="009F1BB0" w:rsidP="009F1BB0">
      <w:pPr>
        <w:rPr>
          <w:sz w:val="24"/>
          <w:szCs w:val="24"/>
        </w:rPr>
      </w:pPr>
      <w:r w:rsidRPr="009F1BB0">
        <w:rPr>
          <w:sz w:val="24"/>
          <w:szCs w:val="24"/>
        </w:rPr>
        <w:t xml:space="preserve">When working with a prompt-based approach on a lightweight model (without or in addition to fine-tuning), </w:t>
      </w:r>
      <w:r w:rsidRPr="009F1BB0">
        <w:rPr>
          <w:b/>
          <w:bCs/>
          <w:sz w:val="24"/>
          <w:szCs w:val="24"/>
        </w:rPr>
        <w:t>prompt engineering</w:t>
      </w:r>
      <w:r w:rsidRPr="009F1BB0">
        <w:rPr>
          <w:sz w:val="24"/>
          <w:szCs w:val="24"/>
        </w:rPr>
        <w:t xml:space="preserve"> is critical. The goal is to craft prompts that guide the model to extract exactly the information needed, and even to have the model </w:t>
      </w:r>
      <w:r w:rsidRPr="009F1BB0">
        <w:rPr>
          <w:i/>
          <w:iCs/>
          <w:sz w:val="24"/>
          <w:szCs w:val="24"/>
        </w:rPr>
        <w:t>double-check</w:t>
      </w:r>
      <w:r w:rsidRPr="009F1BB0">
        <w:rPr>
          <w:sz w:val="24"/>
          <w:szCs w:val="24"/>
        </w:rPr>
        <w:t xml:space="preserve"> its own work. Here are advanced prompting techniques:</w:t>
      </w:r>
    </w:p>
    <w:p w14:paraId="05FB2DFE" w14:textId="77777777" w:rsidR="009F1BB0" w:rsidRPr="009F1BB0" w:rsidRDefault="009F1BB0" w:rsidP="009F1BB0">
      <w:pPr>
        <w:numPr>
          <w:ilvl w:val="0"/>
          <w:numId w:val="4"/>
        </w:numPr>
        <w:rPr>
          <w:sz w:val="24"/>
          <w:szCs w:val="24"/>
        </w:rPr>
      </w:pPr>
      <w:r w:rsidRPr="009F1BB0">
        <w:rPr>
          <w:b/>
          <w:bCs/>
          <w:sz w:val="24"/>
          <w:szCs w:val="24"/>
        </w:rPr>
        <w:t>Explicit Field Instruction:</w:t>
      </w:r>
      <w:r w:rsidRPr="009F1BB0">
        <w:rPr>
          <w:sz w:val="24"/>
          <w:szCs w:val="24"/>
        </w:rPr>
        <w:t xml:space="preserve"> Clearly enumerate the fields to extract in the prompt. For example: </w:t>
      </w:r>
      <w:r w:rsidRPr="009F1BB0">
        <w:rPr>
          <w:i/>
          <w:iCs/>
          <w:sz w:val="24"/>
          <w:szCs w:val="24"/>
        </w:rPr>
        <w:t>“You are an AI assistant extracting data from land records. Identify: (1) Document Title, (2) Date of Document, (3) Grantor(s), (4) Grantee(s), (5) Legal Description, (6) Any Reservations/Exceptions. Provide each answer with a label.”</w:t>
      </w:r>
      <w:r w:rsidRPr="009F1BB0">
        <w:rPr>
          <w:sz w:val="24"/>
          <w:szCs w:val="24"/>
        </w:rPr>
        <w:t xml:space="preserve"> Being explicit reduces ambiguity for the model.</w:t>
      </w:r>
    </w:p>
    <w:p w14:paraId="1020163C" w14:textId="77777777" w:rsidR="009F1BB0" w:rsidRPr="009F1BB0" w:rsidRDefault="009F1BB0" w:rsidP="009F1BB0">
      <w:pPr>
        <w:numPr>
          <w:ilvl w:val="0"/>
          <w:numId w:val="4"/>
        </w:numPr>
        <w:rPr>
          <w:sz w:val="24"/>
          <w:szCs w:val="24"/>
        </w:rPr>
      </w:pPr>
      <w:r w:rsidRPr="009F1BB0">
        <w:rPr>
          <w:b/>
          <w:bCs/>
          <w:sz w:val="24"/>
          <w:szCs w:val="24"/>
        </w:rPr>
        <w:t>Few-Shot Examples:</w:t>
      </w:r>
      <w:r w:rsidRPr="009F1BB0">
        <w:rPr>
          <w:sz w:val="24"/>
          <w:szCs w:val="24"/>
        </w:rPr>
        <w:t xml:space="preserve"> If context length allows, include one or two examples of a short dummy document and the correct extracted output. This “few-shot” prompting teaches the model the format of the desired output. The examples should be realistic (e.g. a snippet of a deed and a JSON of fields). The model can then imitate this format for the real document.</w:t>
      </w:r>
    </w:p>
    <w:p w14:paraId="3A01AEAD" w14:textId="77777777" w:rsidR="009F1BB0" w:rsidRPr="009F1BB0" w:rsidRDefault="009F1BB0" w:rsidP="009F1BB0">
      <w:pPr>
        <w:numPr>
          <w:ilvl w:val="0"/>
          <w:numId w:val="4"/>
        </w:numPr>
        <w:rPr>
          <w:sz w:val="24"/>
          <w:szCs w:val="24"/>
        </w:rPr>
      </w:pPr>
      <w:r w:rsidRPr="009F1BB0">
        <w:rPr>
          <w:b/>
          <w:bCs/>
          <w:sz w:val="24"/>
          <w:szCs w:val="24"/>
        </w:rPr>
        <w:t>Chain-of-Thought Prompting:</w:t>
      </w:r>
      <w:r w:rsidRPr="009F1BB0">
        <w:rPr>
          <w:sz w:val="24"/>
          <w:szCs w:val="24"/>
        </w:rPr>
        <w:t xml:space="preserve"> Instruct the model to reason step-by-step before giving the final answers. For instance, the prompt could say: </w:t>
      </w:r>
      <w:r w:rsidRPr="009F1BB0">
        <w:rPr>
          <w:i/>
          <w:iCs/>
          <w:sz w:val="24"/>
          <w:szCs w:val="24"/>
        </w:rPr>
        <w:t>“First, list the key pieces of information you find in the text for each category. Then, output the final extracted fields.”</w:t>
      </w:r>
      <w:r w:rsidRPr="009F1BB0">
        <w:rPr>
          <w:sz w:val="24"/>
          <w:szCs w:val="24"/>
        </w:rPr>
        <w:t xml:space="preserve"> The model might internally enumerate something like: “Document title appears to be ‘Warranty Deed’; Parties: John Doe (grantor), Sally Smith (grantee); Date: June 5, 2020; ...” and so on, and then present the structured result. By prompting it to </w:t>
      </w:r>
      <w:r w:rsidRPr="009F1BB0">
        <w:rPr>
          <w:b/>
          <w:bCs/>
          <w:sz w:val="24"/>
          <w:szCs w:val="24"/>
        </w:rPr>
        <w:t>“think step by step”</w:t>
      </w:r>
      <w:r w:rsidRPr="009F1BB0">
        <w:rPr>
          <w:sz w:val="24"/>
          <w:szCs w:val="24"/>
        </w:rPr>
        <w:t xml:space="preserve">, we encourage thorough analysis. This </w:t>
      </w:r>
      <w:r w:rsidRPr="009F1BB0">
        <w:rPr>
          <w:sz w:val="24"/>
          <w:szCs w:val="24"/>
        </w:rPr>
        <w:lastRenderedPageBreak/>
        <w:t>approach can catch details that a single-pass answer might miss. In practice, allowing the model a self-reflection pass has proven effective – for example, one study found that having an LLM check and correct its initial answer (a form of self-reflection) fixed many errors and doubled the rate of valid outputs (</w:t>
      </w:r>
      <w:hyperlink r:id="rId20" w:anchor=":~:text=refl_eval_df%20%3D%20evaluate_sql_agent" w:history="1">
        <w:r w:rsidRPr="009F1BB0">
          <w:rPr>
            <w:rStyle w:val="Hyperlink"/>
            <w:sz w:val="24"/>
            <w:szCs w:val="24"/>
          </w:rPr>
          <w:t>From Prototype to Production: Enhancing LLM Accuracy | by Mariya Mansurova | TDS Archive | Medium</w:t>
        </w:r>
      </w:hyperlink>
      <w:r w:rsidRPr="009F1BB0">
        <w:rPr>
          <w:sz w:val="24"/>
          <w:szCs w:val="24"/>
        </w:rPr>
        <w:t>). In our case, the model might initially miss an exception clause, but a chain-of-thought prompt could lead it to note “Exceptions: yes, there's a restriction mentioned about mineral rights” in its reasoning, and include it in the final answer.</w:t>
      </w:r>
    </w:p>
    <w:p w14:paraId="6D96E322" w14:textId="77777777" w:rsidR="009F1BB0" w:rsidRPr="009F1BB0" w:rsidRDefault="009F1BB0" w:rsidP="009F1BB0">
      <w:pPr>
        <w:numPr>
          <w:ilvl w:val="0"/>
          <w:numId w:val="4"/>
        </w:numPr>
        <w:rPr>
          <w:sz w:val="24"/>
          <w:szCs w:val="24"/>
        </w:rPr>
      </w:pPr>
      <w:r w:rsidRPr="009F1BB0">
        <w:rPr>
          <w:b/>
          <w:bCs/>
          <w:sz w:val="24"/>
          <w:szCs w:val="24"/>
        </w:rPr>
        <w:t>Error Handling in Prompts:</w:t>
      </w:r>
      <w:r w:rsidRPr="009F1BB0">
        <w:rPr>
          <w:sz w:val="24"/>
          <w:szCs w:val="24"/>
        </w:rPr>
        <w:t xml:space="preserve"> You can design prompts to handle uncertainty. For example: </w:t>
      </w:r>
      <w:r w:rsidRPr="009F1BB0">
        <w:rPr>
          <w:i/>
          <w:iCs/>
          <w:sz w:val="24"/>
          <w:szCs w:val="24"/>
        </w:rPr>
        <w:t>“If a field is not found, explicitly say 'Not found'. If you are unsure or the text is unclear, say 'UNCERTAIN'.”</w:t>
      </w:r>
      <w:r w:rsidRPr="009F1BB0">
        <w:rPr>
          <w:sz w:val="24"/>
          <w:szCs w:val="24"/>
        </w:rPr>
        <w:t xml:space="preserve"> This way, the model doesn’t hallucinate data. Instead, it flags missing or unsure fields. This prompt-driven approach to confidence can then trigger fallback strategies (like a bigger model or human review) for those specific fields.</w:t>
      </w:r>
    </w:p>
    <w:p w14:paraId="509489B5" w14:textId="77777777" w:rsidR="009F1BB0" w:rsidRPr="009F1BB0" w:rsidRDefault="009F1BB0" w:rsidP="009F1BB0">
      <w:pPr>
        <w:numPr>
          <w:ilvl w:val="0"/>
          <w:numId w:val="4"/>
        </w:numPr>
        <w:rPr>
          <w:sz w:val="24"/>
          <w:szCs w:val="24"/>
        </w:rPr>
      </w:pPr>
      <w:r w:rsidRPr="009F1BB0">
        <w:rPr>
          <w:b/>
          <w:bCs/>
          <w:sz w:val="24"/>
          <w:szCs w:val="24"/>
        </w:rPr>
        <w:t>Controlled Output Format:</w:t>
      </w:r>
      <w:r w:rsidRPr="009F1BB0">
        <w:rPr>
          <w:sz w:val="24"/>
          <w:szCs w:val="24"/>
        </w:rPr>
        <w:t xml:space="preserve"> As noted, instructing the model to output in a strict format (JSON, XML, CSV, etc.) is part of prompt engineering. Provide a template in the prompt. Lightweight models may sometimes stray from format, but reiterating the requirement (and giving an example) usually yields well-structured output which is easier to post-process. If the model outputs a reasoning chain (as text) along with the answer, you might use a separator token in the prompt (e.g. “###”) and tell the model that everything before the separator is reasoning and everything after is the final JSON answer – then your parser can ignore the reasoning part. This is akin to how some agent frameworks let the model think in a "scratchpad" and then give a final answer.</w:t>
      </w:r>
    </w:p>
    <w:p w14:paraId="6D73D66B" w14:textId="77777777" w:rsidR="009F1BB0" w:rsidRPr="009F1BB0" w:rsidRDefault="009F1BB0" w:rsidP="009F1BB0">
      <w:pPr>
        <w:rPr>
          <w:sz w:val="24"/>
          <w:szCs w:val="24"/>
        </w:rPr>
      </w:pPr>
      <w:r w:rsidRPr="009F1BB0">
        <w:rPr>
          <w:sz w:val="24"/>
          <w:szCs w:val="24"/>
        </w:rPr>
        <w:t>Thoughtfully engineered prompts help a small model perform more like an expert, guiding it to focus on relevant parts of the document and check its own answers. These techniques improve accuracy without additional compute cost – we are simply making better use of the model’s existing capacity.</w:t>
      </w:r>
    </w:p>
    <w:p w14:paraId="0FF5B5C5" w14:textId="77777777" w:rsidR="009F1BB0" w:rsidRPr="009F1BB0" w:rsidRDefault="009F1BB0" w:rsidP="009F1BB0">
      <w:pPr>
        <w:rPr>
          <w:b/>
          <w:bCs/>
          <w:sz w:val="24"/>
          <w:szCs w:val="24"/>
        </w:rPr>
      </w:pPr>
      <w:r w:rsidRPr="009F1BB0">
        <w:rPr>
          <w:b/>
          <w:bCs/>
          <w:sz w:val="24"/>
          <w:szCs w:val="24"/>
        </w:rPr>
        <w:t>5. Hybrid Model Strategies for Complex Cases</w:t>
      </w:r>
    </w:p>
    <w:p w14:paraId="604AF372" w14:textId="77777777" w:rsidR="009F1BB0" w:rsidRPr="009F1BB0" w:rsidRDefault="009F1BB0" w:rsidP="009F1BB0">
      <w:pPr>
        <w:rPr>
          <w:sz w:val="24"/>
          <w:szCs w:val="24"/>
        </w:rPr>
      </w:pPr>
      <w:r w:rsidRPr="009F1BB0">
        <w:rPr>
          <w:sz w:val="24"/>
          <w:szCs w:val="24"/>
        </w:rPr>
        <w:t xml:space="preserve">To keep costs low, you can adopt a </w:t>
      </w:r>
      <w:r w:rsidRPr="009F1BB0">
        <w:rPr>
          <w:b/>
          <w:bCs/>
          <w:sz w:val="24"/>
          <w:szCs w:val="24"/>
        </w:rPr>
        <w:t>tiered model approach</w:t>
      </w:r>
      <w:r w:rsidRPr="009F1BB0">
        <w:rPr>
          <w:sz w:val="24"/>
          <w:szCs w:val="24"/>
        </w:rPr>
        <w:t xml:space="preserve">: use the lightweight model for the majority of documents, and automatically escalate difficult cases to a larger (or more specialized) model </w:t>
      </w:r>
      <w:r w:rsidRPr="009F1BB0">
        <w:rPr>
          <w:i/>
          <w:iCs/>
          <w:sz w:val="24"/>
          <w:szCs w:val="24"/>
        </w:rPr>
        <w:t>only when needed</w:t>
      </w:r>
      <w:r w:rsidRPr="009F1BB0">
        <w:rPr>
          <w:sz w:val="24"/>
          <w:szCs w:val="24"/>
        </w:rPr>
        <w:t>. This ensures you pay for expensive model inference only for the minority of instances that truly require it.</w:t>
      </w:r>
    </w:p>
    <w:p w14:paraId="366A550D" w14:textId="77777777" w:rsidR="009F1BB0" w:rsidRPr="009F1BB0" w:rsidRDefault="009F1BB0" w:rsidP="009F1BB0">
      <w:pPr>
        <w:numPr>
          <w:ilvl w:val="0"/>
          <w:numId w:val="5"/>
        </w:numPr>
        <w:rPr>
          <w:sz w:val="24"/>
          <w:szCs w:val="24"/>
        </w:rPr>
      </w:pPr>
      <w:r w:rsidRPr="009F1BB0">
        <w:rPr>
          <w:b/>
          <w:bCs/>
          <w:sz w:val="24"/>
          <w:szCs w:val="24"/>
        </w:rPr>
        <w:t>Confidence-Based Routing:</w:t>
      </w:r>
      <w:r w:rsidRPr="009F1BB0">
        <w:rPr>
          <w:sz w:val="24"/>
          <w:szCs w:val="24"/>
        </w:rPr>
        <w:t xml:space="preserve"> Implement a confidence threshold using the small model’s output. For example, if the lightweight model indicates uncertainty (via the prompt method above or via an internal confidence score), or if it produces incomplete data (say it failed to extract a legal description when one is clearly </w:t>
      </w:r>
      <w:r w:rsidRPr="009F1BB0">
        <w:rPr>
          <w:sz w:val="24"/>
          <w:szCs w:val="24"/>
        </w:rPr>
        <w:lastRenderedPageBreak/>
        <w:t>expected), flag that record. Those flagged cases are then routed to a more powerful model (e.g. a large Gemini model or GPT-4) for a second attempt, or sent for human review. Modern OCR/NLP systems often output confidence scores per field – these can trigger fallbacks when below a certain level (</w:t>
      </w:r>
      <w:hyperlink r:id="rId21" w:anchor=":~:text=Modern%20OCR%20systems%20provide%20confidence,which%20can%20be%20used%20to" w:history="1">
        <w:r w:rsidRPr="009F1BB0">
          <w:rPr>
            <w:rStyle w:val="Hyperlink"/>
            <w:sz w:val="24"/>
            <w:szCs w:val="24"/>
          </w:rPr>
          <w:t>The Definitive Guide to OCR Accuracy: Benchmarks and Best Practices for 2025 | by Sanjeev Bora | Apr, 2025 | Medium</w:t>
        </w:r>
      </w:hyperlink>
      <w:r w:rsidRPr="009F1BB0">
        <w:rPr>
          <w:sz w:val="24"/>
          <w:szCs w:val="24"/>
        </w:rPr>
        <w:t>).</w:t>
      </w:r>
    </w:p>
    <w:p w14:paraId="284D9822" w14:textId="77777777" w:rsidR="009F1BB0" w:rsidRPr="009F1BB0" w:rsidRDefault="009F1BB0" w:rsidP="009F1BB0">
      <w:pPr>
        <w:numPr>
          <w:ilvl w:val="0"/>
          <w:numId w:val="5"/>
        </w:numPr>
        <w:rPr>
          <w:sz w:val="24"/>
          <w:szCs w:val="24"/>
        </w:rPr>
      </w:pPr>
      <w:r w:rsidRPr="009F1BB0">
        <w:rPr>
          <w:b/>
          <w:bCs/>
          <w:sz w:val="24"/>
          <w:szCs w:val="24"/>
        </w:rPr>
        <w:t>Complexity-Based Routing:</w:t>
      </w:r>
      <w:r w:rsidRPr="009F1BB0">
        <w:rPr>
          <w:sz w:val="24"/>
          <w:szCs w:val="24"/>
        </w:rPr>
        <w:t xml:space="preserve"> Some documents might be inherently more complex – for instance, a deed with many attached conditions, or one with unusual legal language. You can predefine rules for complexity (e.g. document length over X, or contains certain challenging keywords) to decide when to skip straight to a stronger model. The lightweight model handles all simple/standard cases, while the complex ones get the heavy model. This is similar in spirit to an OCR hybrid approach where AI handles easy text and humans handle the hard text to ensure 99%+ accuracy (</w:t>
      </w:r>
      <w:hyperlink r:id="rId22" w:anchor=":~:text=,supplemented%20by%20AI%20for%20variability" w:history="1">
        <w:r w:rsidRPr="009F1BB0">
          <w:rPr>
            <w:rStyle w:val="Hyperlink"/>
            <w:sz w:val="24"/>
            <w:szCs w:val="24"/>
          </w:rPr>
          <w:t>The Definitive Guide to OCR Accuracy: Benchmarks and Best Practices for 2025 | by Sanjeev Bora | Apr, 2025 | Medium</w:t>
        </w:r>
      </w:hyperlink>
      <w:r w:rsidRPr="009F1BB0">
        <w:rPr>
          <w:sz w:val="24"/>
          <w:szCs w:val="24"/>
        </w:rPr>
        <w:t>).</w:t>
      </w:r>
    </w:p>
    <w:p w14:paraId="43D223F9" w14:textId="77777777" w:rsidR="009F1BB0" w:rsidRPr="009F1BB0" w:rsidRDefault="009F1BB0" w:rsidP="009F1BB0">
      <w:pPr>
        <w:numPr>
          <w:ilvl w:val="0"/>
          <w:numId w:val="5"/>
        </w:numPr>
        <w:rPr>
          <w:sz w:val="24"/>
          <w:szCs w:val="24"/>
        </w:rPr>
      </w:pPr>
      <w:r w:rsidRPr="009F1BB0">
        <w:rPr>
          <w:b/>
          <w:bCs/>
          <w:sz w:val="24"/>
          <w:szCs w:val="24"/>
        </w:rPr>
        <w:t>Ensemble Checks:</w:t>
      </w:r>
      <w:r w:rsidRPr="009F1BB0">
        <w:rPr>
          <w:sz w:val="24"/>
          <w:szCs w:val="24"/>
        </w:rPr>
        <w:t xml:space="preserve"> Another hybrid tactic is to </w:t>
      </w:r>
      <w:r w:rsidRPr="009F1BB0">
        <w:rPr>
          <w:b/>
          <w:bCs/>
          <w:sz w:val="24"/>
          <w:szCs w:val="24"/>
        </w:rPr>
        <w:t>double-check critical fields with a second method</w:t>
      </w:r>
      <w:r w:rsidRPr="009F1BB0">
        <w:rPr>
          <w:sz w:val="24"/>
          <w:szCs w:val="24"/>
        </w:rPr>
        <w:t>. For example, use a Named Entity Recognition model (like a small spaCy model or a custom regex) to extract all capitalized names as a sanity check against the LLM’s extracted names. If there’s a mismatch (the LLM missed a name or identified something not in the regex list), you know this case might need the bigger model or manual fix. This kind of ensemble (rule+AI) provides a safety net.</w:t>
      </w:r>
    </w:p>
    <w:p w14:paraId="6FBAD634" w14:textId="77777777" w:rsidR="009F1BB0" w:rsidRPr="009F1BB0" w:rsidRDefault="009F1BB0" w:rsidP="009F1BB0">
      <w:pPr>
        <w:numPr>
          <w:ilvl w:val="0"/>
          <w:numId w:val="5"/>
        </w:numPr>
        <w:rPr>
          <w:sz w:val="24"/>
          <w:szCs w:val="24"/>
        </w:rPr>
      </w:pPr>
      <w:r w:rsidRPr="009F1BB0">
        <w:rPr>
          <w:b/>
          <w:bCs/>
          <w:sz w:val="24"/>
          <w:szCs w:val="24"/>
        </w:rPr>
        <w:t>Cost-Aware Deployment:</w:t>
      </w:r>
      <w:r w:rsidRPr="009F1BB0">
        <w:rPr>
          <w:sz w:val="24"/>
          <w:szCs w:val="24"/>
        </w:rPr>
        <w:t xml:space="preserve"> Make sure your system can dynamically invoke the larger model. If using cloud APIs, you might call the large model only for flagged records. If self-hosting, you might keep the big model on standby (or loaded in memory) to spin up on demand. The overall effect is that 90%+ of records get processed with the cheap model, and only the tricky 10% (for example) incur the higher cost. This </w:t>
      </w:r>
      <w:r w:rsidRPr="009F1BB0">
        <w:rPr>
          <w:b/>
          <w:bCs/>
          <w:sz w:val="24"/>
          <w:szCs w:val="24"/>
        </w:rPr>
        <w:t>focuses spending where it matters</w:t>
      </w:r>
      <w:r w:rsidRPr="009F1BB0">
        <w:rPr>
          <w:sz w:val="24"/>
          <w:szCs w:val="24"/>
        </w:rPr>
        <w:t xml:space="preserve"> – a proven approach to achieve high accuracy under budget constraints.</w:t>
      </w:r>
    </w:p>
    <w:p w14:paraId="6DB8856B" w14:textId="77777777" w:rsidR="009F1BB0" w:rsidRPr="009F1BB0" w:rsidRDefault="009F1BB0" w:rsidP="009F1BB0">
      <w:pPr>
        <w:rPr>
          <w:sz w:val="24"/>
          <w:szCs w:val="24"/>
        </w:rPr>
      </w:pPr>
      <w:r w:rsidRPr="009F1BB0">
        <w:rPr>
          <w:sz w:val="24"/>
          <w:szCs w:val="24"/>
        </w:rPr>
        <w:t>By designing the pipeline to “fail over” intelligently, you ensure that hard documents don’t drag down accuracy, yet you avoid paying for expensive model time on every single document. It’s a best-of-both-worlds solution.</w:t>
      </w:r>
    </w:p>
    <w:p w14:paraId="5AE355E0" w14:textId="77777777" w:rsidR="009F1BB0" w:rsidRPr="009F1BB0" w:rsidRDefault="009F1BB0" w:rsidP="009F1BB0">
      <w:pPr>
        <w:rPr>
          <w:b/>
          <w:bCs/>
          <w:sz w:val="24"/>
          <w:szCs w:val="24"/>
        </w:rPr>
      </w:pPr>
      <w:r w:rsidRPr="009F1BB0">
        <w:rPr>
          <w:b/>
          <w:bCs/>
          <w:sz w:val="24"/>
          <w:szCs w:val="24"/>
        </w:rPr>
        <w:t>6. Retrieval-Augmented Generation &amp; Legal Heuristics</w:t>
      </w:r>
    </w:p>
    <w:p w14:paraId="5E6263E4" w14:textId="77777777" w:rsidR="009F1BB0" w:rsidRPr="009F1BB0" w:rsidRDefault="009F1BB0" w:rsidP="009F1BB0">
      <w:pPr>
        <w:rPr>
          <w:sz w:val="24"/>
          <w:szCs w:val="24"/>
        </w:rPr>
      </w:pPr>
      <w:r w:rsidRPr="009F1BB0">
        <w:rPr>
          <w:sz w:val="24"/>
          <w:szCs w:val="24"/>
        </w:rPr>
        <w:t>Augmenting the model with external knowledge and rules can further improve accuracy:</w:t>
      </w:r>
    </w:p>
    <w:p w14:paraId="7F9F02C8" w14:textId="77777777" w:rsidR="009F1BB0" w:rsidRPr="009F1BB0" w:rsidRDefault="009F1BB0" w:rsidP="009F1BB0">
      <w:pPr>
        <w:numPr>
          <w:ilvl w:val="0"/>
          <w:numId w:val="6"/>
        </w:numPr>
        <w:rPr>
          <w:sz w:val="24"/>
          <w:szCs w:val="24"/>
        </w:rPr>
      </w:pPr>
      <w:r w:rsidRPr="009F1BB0">
        <w:rPr>
          <w:b/>
          <w:bCs/>
          <w:sz w:val="24"/>
          <w:szCs w:val="24"/>
        </w:rPr>
        <w:t>Retrieval-Augmented Generation (RAG):</w:t>
      </w:r>
      <w:r w:rsidRPr="009F1BB0">
        <w:rPr>
          <w:sz w:val="24"/>
          <w:szCs w:val="24"/>
        </w:rPr>
        <w:t xml:space="preserve"> This technique supplies the model with relevant reference text </w:t>
      </w:r>
      <w:r w:rsidRPr="009F1BB0">
        <w:rPr>
          <w:b/>
          <w:bCs/>
          <w:sz w:val="24"/>
          <w:szCs w:val="24"/>
        </w:rPr>
        <w:t>retrieved from a knowledge base</w:t>
      </w:r>
      <w:r w:rsidRPr="009F1BB0">
        <w:rPr>
          <w:sz w:val="24"/>
          <w:szCs w:val="24"/>
        </w:rPr>
        <w:t xml:space="preserve"> (</w:t>
      </w:r>
      <w:hyperlink r:id="rId23" w:anchor=":~:text=Another%20approach%20to%20improving%20accuracy,generate%20a%20more%20accurate%20response" w:history="1">
        <w:r w:rsidRPr="009F1BB0">
          <w:rPr>
            <w:rStyle w:val="Hyperlink"/>
            <w:sz w:val="24"/>
            <w:szCs w:val="24"/>
          </w:rPr>
          <w:t>From Prototype to Production: Enhancing LLM Accuracy | by Mariya Mansurova | TDS Archive | Medium</w:t>
        </w:r>
      </w:hyperlink>
      <w:r w:rsidRPr="009F1BB0">
        <w:rPr>
          <w:sz w:val="24"/>
          <w:szCs w:val="24"/>
        </w:rPr>
        <w:t xml:space="preserve">). In a land records context, you might maintain a vector database of past </w:t>
      </w:r>
      <w:r w:rsidRPr="009F1BB0">
        <w:rPr>
          <w:sz w:val="24"/>
          <w:szCs w:val="24"/>
        </w:rPr>
        <w:lastRenderedPageBreak/>
        <w:t xml:space="preserve">processed documents or key legal definitions. When a new document is processed, you embed the text (or the prompt describing the needed fields) and retrieve similar cases or explanatory notes. For example, if the new deed contains an unusual reservation clause, the system might retrieve a few examples of reservation clauses from other documents or a definition from a legal glossary. These retrieved snippets are added to the model’s context prompt (e.g. </w:t>
      </w:r>
      <w:r w:rsidRPr="009F1BB0">
        <w:rPr>
          <w:i/>
          <w:iCs/>
          <w:sz w:val="24"/>
          <w:szCs w:val="24"/>
        </w:rPr>
        <w:t>“Reference: In past documents, clauses like X usually indicate a reservation of mineral rights.”</w:t>
      </w:r>
      <w:r w:rsidRPr="009F1BB0">
        <w:rPr>
          <w:sz w:val="24"/>
          <w:szCs w:val="24"/>
        </w:rPr>
        <w:t>). By giving the model more context, especially domain-specific context it might not know, you guide it toward the correct extraction. RAG pipelines typically involve chunking documents, storing embeddings in a vector store, and pulling the most similar chunks to feed the model (</w:t>
      </w:r>
      <w:hyperlink r:id="rId24" w:anchor=":~:text=Another%20approach%20to%20improving%20accuracy,generate%20a%20more%20accurate%20response" w:history="1">
        <w:r w:rsidRPr="009F1BB0">
          <w:rPr>
            <w:rStyle w:val="Hyperlink"/>
            <w:sz w:val="24"/>
            <w:szCs w:val="24"/>
          </w:rPr>
          <w:t>From Prototype to Production: Enhancing LLM Accuracy | by Mariya Mansurova | TDS Archive | Medium</w:t>
        </w:r>
      </w:hyperlink>
      <w:r w:rsidRPr="009F1BB0">
        <w:rPr>
          <w:sz w:val="24"/>
          <w:szCs w:val="24"/>
        </w:rPr>
        <w:t>). For our task, the “documents” in the RAG system could be prototypical land record sections or previously verified extractions.</w:t>
      </w:r>
    </w:p>
    <w:p w14:paraId="123AB483" w14:textId="77777777" w:rsidR="009F1BB0" w:rsidRPr="009F1BB0" w:rsidRDefault="009F1BB0" w:rsidP="009F1BB0">
      <w:pPr>
        <w:numPr>
          <w:ilvl w:val="0"/>
          <w:numId w:val="6"/>
        </w:numPr>
        <w:rPr>
          <w:sz w:val="24"/>
          <w:szCs w:val="24"/>
        </w:rPr>
      </w:pPr>
      <w:r w:rsidRPr="009F1BB0">
        <w:rPr>
          <w:b/>
          <w:bCs/>
          <w:sz w:val="24"/>
          <w:szCs w:val="24"/>
        </w:rPr>
        <w:t>Legal Domain Heuristics:</w:t>
      </w:r>
      <w:r w:rsidRPr="009F1BB0">
        <w:rPr>
          <w:sz w:val="24"/>
          <w:szCs w:val="24"/>
        </w:rPr>
        <w:t xml:space="preserve"> Leverage the domain knowledge of legal documents in rule-based ways. Many legal documents follow patterns or contain keywords that a simple programmatic approach can detect. For instance, </w:t>
      </w:r>
      <w:r w:rsidRPr="009F1BB0">
        <w:rPr>
          <w:i/>
          <w:iCs/>
          <w:sz w:val="24"/>
          <w:szCs w:val="24"/>
        </w:rPr>
        <w:t>document titles</w:t>
      </w:r>
      <w:r w:rsidRPr="009F1BB0">
        <w:rPr>
          <w:sz w:val="24"/>
          <w:szCs w:val="24"/>
        </w:rPr>
        <w:t xml:space="preserve"> are often in all-caps or centered text on the first page – an OCR engine might catch font size/position, or you could regex for common titles (“DEED”, “CONTRACT”, etc.). </w:t>
      </w:r>
      <w:r w:rsidRPr="009F1BB0">
        <w:rPr>
          <w:i/>
          <w:iCs/>
          <w:sz w:val="24"/>
          <w:szCs w:val="24"/>
        </w:rPr>
        <w:t>Legal descriptions</w:t>
      </w:r>
      <w:r w:rsidRPr="009F1BB0">
        <w:rPr>
          <w:sz w:val="24"/>
          <w:szCs w:val="24"/>
        </w:rPr>
        <w:t xml:space="preserve"> often start with phrases like “All that certain parcel…” or contain lot/block or metes-and-bounds language – you could identify the start of the legal description and ensure the model knows where it begins and ends. </w:t>
      </w:r>
      <w:r w:rsidRPr="009F1BB0">
        <w:rPr>
          <w:i/>
          <w:iCs/>
          <w:sz w:val="24"/>
          <w:szCs w:val="24"/>
        </w:rPr>
        <w:t>Granting language</w:t>
      </w:r>
      <w:r w:rsidRPr="009F1BB0">
        <w:rPr>
          <w:sz w:val="24"/>
          <w:szCs w:val="24"/>
        </w:rPr>
        <w:t xml:space="preserve"> usually starts after the words “does hereby grant and convey…”, and </w:t>
      </w:r>
      <w:r w:rsidRPr="009F1BB0">
        <w:rPr>
          <w:i/>
          <w:iCs/>
          <w:sz w:val="24"/>
          <w:szCs w:val="24"/>
        </w:rPr>
        <w:t>exceptions</w:t>
      </w:r>
      <w:r w:rsidRPr="009F1BB0">
        <w:rPr>
          <w:sz w:val="24"/>
          <w:szCs w:val="24"/>
        </w:rPr>
        <w:t xml:space="preserve"> often follow “subject to…” – these phrases can be anchors for splitting the text or cues for the model. By pre-marking or extracting via regex these sections, you reduce the chance the model misses them.</w:t>
      </w:r>
    </w:p>
    <w:p w14:paraId="712BB0D2" w14:textId="77777777" w:rsidR="009F1BB0" w:rsidRPr="009F1BB0" w:rsidRDefault="009F1BB0" w:rsidP="009F1BB0">
      <w:pPr>
        <w:numPr>
          <w:ilvl w:val="0"/>
          <w:numId w:val="6"/>
        </w:numPr>
        <w:rPr>
          <w:sz w:val="24"/>
          <w:szCs w:val="24"/>
        </w:rPr>
      </w:pPr>
      <w:r w:rsidRPr="009F1BB0">
        <w:rPr>
          <w:b/>
          <w:bCs/>
          <w:sz w:val="24"/>
          <w:szCs w:val="24"/>
        </w:rPr>
        <w:t>Rules as a Safety Net:</w:t>
      </w:r>
      <w:r w:rsidRPr="009F1BB0">
        <w:rPr>
          <w:sz w:val="24"/>
          <w:szCs w:val="24"/>
        </w:rPr>
        <w:t xml:space="preserve"> Use heuristics to check the model’s output. For example, if the model outputs a date, verify it with a date regex on the original text to ensure that exact date string actually appears (to avoid any hallucination or misreading). If it outputs a name, ensure each surname exists in the text. If a legal description is output, ensure certain substrings (like a county name or state or section number) are present. These </w:t>
      </w:r>
      <w:r w:rsidRPr="009F1BB0">
        <w:rPr>
          <w:b/>
          <w:bCs/>
          <w:sz w:val="24"/>
          <w:szCs w:val="24"/>
        </w:rPr>
        <w:t>cross-checks</w:t>
      </w:r>
      <w:r w:rsidRPr="009F1BB0">
        <w:rPr>
          <w:sz w:val="24"/>
          <w:szCs w:val="24"/>
        </w:rPr>
        <w:t xml:space="preserve"> between rule-based extraction and model extraction help catch discrepancies. Any mismatch can trigger either a correction (if one approach is clearly right) or at least a flag for review.</w:t>
      </w:r>
    </w:p>
    <w:p w14:paraId="342B6113" w14:textId="77777777" w:rsidR="009F1BB0" w:rsidRPr="009F1BB0" w:rsidRDefault="009F1BB0" w:rsidP="009F1BB0">
      <w:pPr>
        <w:rPr>
          <w:sz w:val="24"/>
          <w:szCs w:val="24"/>
        </w:rPr>
      </w:pPr>
      <w:r w:rsidRPr="009F1BB0">
        <w:rPr>
          <w:sz w:val="24"/>
          <w:szCs w:val="24"/>
        </w:rPr>
        <w:t>Combining RAG and heuristics with LLM output yields a robust system: the model handles the general understanding, the retrieval provides it with extra knowledge/examples as needed, and the rules/heuristics enforce domain expectations. This multi-pronged approach greatly minimizes errors on tricky edge cases.</w:t>
      </w:r>
    </w:p>
    <w:p w14:paraId="7F37E83F" w14:textId="77777777" w:rsidR="009F1BB0" w:rsidRPr="009F1BB0" w:rsidRDefault="009F1BB0" w:rsidP="009F1BB0">
      <w:pPr>
        <w:rPr>
          <w:b/>
          <w:bCs/>
          <w:sz w:val="24"/>
          <w:szCs w:val="24"/>
        </w:rPr>
      </w:pPr>
      <w:r w:rsidRPr="009F1BB0">
        <w:rPr>
          <w:b/>
          <w:bCs/>
          <w:sz w:val="24"/>
          <w:szCs w:val="24"/>
        </w:rPr>
        <w:lastRenderedPageBreak/>
        <w:t>7. Scalable Infrastructure for Bursty Workloads</w:t>
      </w:r>
    </w:p>
    <w:p w14:paraId="1ED5AAA1" w14:textId="77777777" w:rsidR="009F1BB0" w:rsidRPr="009F1BB0" w:rsidRDefault="009F1BB0" w:rsidP="009F1BB0">
      <w:pPr>
        <w:rPr>
          <w:sz w:val="24"/>
          <w:szCs w:val="24"/>
        </w:rPr>
      </w:pPr>
      <w:r w:rsidRPr="009F1BB0">
        <w:rPr>
          <w:sz w:val="24"/>
          <w:szCs w:val="24"/>
        </w:rPr>
        <w:t xml:space="preserve">Finally, to handle </w:t>
      </w:r>
      <w:r w:rsidRPr="009F1BB0">
        <w:rPr>
          <w:b/>
          <w:bCs/>
          <w:sz w:val="24"/>
          <w:szCs w:val="24"/>
        </w:rPr>
        <w:t>high-volume bursts</w:t>
      </w:r>
      <w:r w:rsidRPr="009F1BB0">
        <w:rPr>
          <w:sz w:val="24"/>
          <w:szCs w:val="24"/>
        </w:rPr>
        <w:t xml:space="preserve"> of document processing cost-effectively, consider architectural choices that scale </w:t>
      </w:r>
      <w:r w:rsidRPr="009F1BB0">
        <w:rPr>
          <w:b/>
          <w:bCs/>
          <w:sz w:val="24"/>
          <w:szCs w:val="24"/>
        </w:rPr>
        <w:t>on demand</w:t>
      </w:r>
      <w:r w:rsidRPr="009F1BB0">
        <w:rPr>
          <w:sz w:val="24"/>
          <w:szCs w:val="24"/>
        </w:rPr>
        <w:t>:</w:t>
      </w:r>
    </w:p>
    <w:p w14:paraId="05FFB224" w14:textId="77777777" w:rsidR="009F1BB0" w:rsidRPr="009F1BB0" w:rsidRDefault="009F1BB0" w:rsidP="009F1BB0">
      <w:pPr>
        <w:numPr>
          <w:ilvl w:val="0"/>
          <w:numId w:val="7"/>
        </w:numPr>
        <w:rPr>
          <w:sz w:val="24"/>
          <w:szCs w:val="24"/>
        </w:rPr>
      </w:pPr>
      <w:r w:rsidRPr="009F1BB0">
        <w:rPr>
          <w:b/>
          <w:bCs/>
          <w:sz w:val="24"/>
          <w:szCs w:val="24"/>
        </w:rPr>
        <w:t>Asynchronous Batch Processing:</w:t>
      </w:r>
      <w:r w:rsidRPr="009F1BB0">
        <w:rPr>
          <w:sz w:val="24"/>
          <w:szCs w:val="24"/>
        </w:rPr>
        <w:t xml:space="preserve"> If documents arrive in bursts, use a queue or batch job system. For example, accumulate documents in a message queue when they come in, and have worker processes pull from the queue. During a burst, many workers can spin up in parallel; during idle times, they can scale down to zero. Cloud services like AWS SQS with Lambda, Google Cloud Pub/Sub with Cloud Run, or Azure Functions with a Storage Queue can facilitate this event-driven scaling.</w:t>
      </w:r>
    </w:p>
    <w:p w14:paraId="3D61C5C7" w14:textId="77777777" w:rsidR="009F1BB0" w:rsidRPr="009F1BB0" w:rsidRDefault="009F1BB0" w:rsidP="009F1BB0">
      <w:pPr>
        <w:numPr>
          <w:ilvl w:val="0"/>
          <w:numId w:val="7"/>
        </w:numPr>
        <w:rPr>
          <w:sz w:val="24"/>
          <w:szCs w:val="24"/>
        </w:rPr>
      </w:pPr>
      <w:r w:rsidRPr="009F1BB0">
        <w:rPr>
          <w:b/>
          <w:bCs/>
          <w:sz w:val="24"/>
          <w:szCs w:val="24"/>
        </w:rPr>
        <w:t>Auto-Scaling Model Serving:</w:t>
      </w:r>
      <w:r w:rsidRPr="009F1BB0">
        <w:rPr>
          <w:sz w:val="24"/>
          <w:szCs w:val="24"/>
        </w:rPr>
        <w:t xml:space="preserve"> If hosting the models yourself (e.g. on Kubernetes or VMs), enable horizontal auto-scaling. Containerize the OCR and LLM inference services and configure auto-scaling based on CPU/GPU load or request rate. Modern techniques allow optimization of LLM serving on Kubernetes to improve resource use and cut costs (</w:t>
      </w:r>
      <w:hyperlink r:id="rId25" w:anchor=":~:text=Optimizing%20Load%20Balancing%20and%20Autoscaling,costs%20and%20improving%20resource%20utilization" w:history="1">
        <w:r w:rsidRPr="009F1BB0">
          <w:rPr>
            <w:rStyle w:val="Hyperlink"/>
            <w:sz w:val="24"/>
            <w:szCs w:val="24"/>
          </w:rPr>
          <w:t>Optimizing Load Balancing and Autoscaling for Large Language ...</w:t>
        </w:r>
      </w:hyperlink>
      <w:r w:rsidRPr="009F1BB0">
        <w:rPr>
          <w:sz w:val="24"/>
          <w:szCs w:val="24"/>
        </w:rPr>
        <w:t>). For instance, you might use one replica of the model server during idle times, but scale to, say, 10 replicas during a surge. Each replica can handle a portion of documents in parallel.</w:t>
      </w:r>
    </w:p>
    <w:p w14:paraId="6AED2DB2" w14:textId="77777777" w:rsidR="009F1BB0" w:rsidRPr="009F1BB0" w:rsidRDefault="009F1BB0" w:rsidP="009F1BB0">
      <w:pPr>
        <w:numPr>
          <w:ilvl w:val="0"/>
          <w:numId w:val="7"/>
        </w:numPr>
        <w:rPr>
          <w:sz w:val="24"/>
          <w:szCs w:val="24"/>
        </w:rPr>
      </w:pPr>
      <w:r w:rsidRPr="009F1BB0">
        <w:rPr>
          <w:b/>
          <w:bCs/>
          <w:sz w:val="24"/>
          <w:szCs w:val="24"/>
        </w:rPr>
        <w:t>Fast Loading and Warm Pools:</w:t>
      </w:r>
      <w:r w:rsidRPr="009F1BB0">
        <w:rPr>
          <w:sz w:val="24"/>
          <w:szCs w:val="24"/>
        </w:rPr>
        <w:t xml:space="preserve"> One challenge with large ML models is cold-start time (loading weights into memory). For smaller models, this is less of an issue, but if your pipeline involves occasionally loading a larger model for a fallback, consider keeping a </w:t>
      </w:r>
      <w:r w:rsidRPr="009F1BB0">
        <w:rPr>
          <w:b/>
          <w:bCs/>
          <w:sz w:val="24"/>
          <w:szCs w:val="24"/>
        </w:rPr>
        <w:t>warm pool</w:t>
      </w:r>
      <w:r w:rsidRPr="009F1BB0">
        <w:rPr>
          <w:sz w:val="24"/>
          <w:szCs w:val="24"/>
        </w:rPr>
        <w:t xml:space="preserve"> of one or two instances of the large model ready to go. If using a cloud ML service (like Google’s Vertex AI, Amazon Bedrock, etc.), you might configure it to autoscale but never drop to zero instances (maintain 1 idle instance) to avoid load latency. Some inference frameworks (like AWS’s Fast Model Loader for SageMaker) specifically optimize startup times (</w:t>
      </w:r>
      <w:hyperlink r:id="rId26" w:anchor=":~:text=Introducing%20Fast%20Model%20Loader%20in,a%20new%20instance%20for%20inference" w:history="1">
        <w:r w:rsidRPr="009F1BB0">
          <w:rPr>
            <w:rStyle w:val="Hyperlink"/>
            <w:sz w:val="24"/>
            <w:szCs w:val="24"/>
          </w:rPr>
          <w:t>Introducing Fast Model Loader in SageMaker Inference - AWS</w:t>
        </w:r>
      </w:hyperlink>
      <w:r w:rsidRPr="009F1BB0">
        <w:rPr>
          <w:sz w:val="24"/>
          <w:szCs w:val="24"/>
        </w:rPr>
        <w:t>).</w:t>
      </w:r>
    </w:p>
    <w:p w14:paraId="27FEEDAB" w14:textId="77777777" w:rsidR="009F1BB0" w:rsidRPr="009F1BB0" w:rsidRDefault="009F1BB0" w:rsidP="009F1BB0">
      <w:pPr>
        <w:numPr>
          <w:ilvl w:val="0"/>
          <w:numId w:val="7"/>
        </w:numPr>
        <w:rPr>
          <w:sz w:val="24"/>
          <w:szCs w:val="24"/>
        </w:rPr>
      </w:pPr>
      <w:r w:rsidRPr="009F1BB0">
        <w:rPr>
          <w:b/>
          <w:bCs/>
          <w:sz w:val="24"/>
          <w:szCs w:val="24"/>
        </w:rPr>
        <w:t>Serverless and On-Demand Compute:</w:t>
      </w:r>
      <w:r w:rsidRPr="009F1BB0">
        <w:rPr>
          <w:sz w:val="24"/>
          <w:szCs w:val="24"/>
        </w:rPr>
        <w:t xml:space="preserve"> Where possible, use serverless compute for the infrequent bursts so you pay per use. For example, if your lightweight model can run on CPU efficiently, you might even deploy it on a serverless function (which typically doesn’t support huge models, but a 1-2B parameter model with quantization might fit in a memory-optimized function instance). This way, hundreds of function instances could execute in parallel for a spike, with no need to manage servers. For GPU-required models, consider cloud auto-scaling clusters or services like AWS Batch with GPU instances that spin up for the job and then terminate.</w:t>
      </w:r>
    </w:p>
    <w:p w14:paraId="79F07117" w14:textId="77777777" w:rsidR="009F1BB0" w:rsidRPr="009F1BB0" w:rsidRDefault="009F1BB0" w:rsidP="009F1BB0">
      <w:pPr>
        <w:numPr>
          <w:ilvl w:val="0"/>
          <w:numId w:val="7"/>
        </w:numPr>
        <w:rPr>
          <w:sz w:val="24"/>
          <w:szCs w:val="24"/>
        </w:rPr>
      </w:pPr>
      <w:r w:rsidRPr="009F1BB0">
        <w:rPr>
          <w:b/>
          <w:bCs/>
          <w:sz w:val="24"/>
          <w:szCs w:val="24"/>
        </w:rPr>
        <w:t>Cost Monitoring and Limits:</w:t>
      </w:r>
      <w:r w:rsidRPr="009F1BB0">
        <w:rPr>
          <w:sz w:val="24"/>
          <w:szCs w:val="24"/>
        </w:rPr>
        <w:t xml:space="preserve"> Implement monitoring to track usage and set budgets. If a burst goes beyond expectations, you might temporarily route </w:t>
      </w:r>
      <w:r w:rsidRPr="009F1BB0">
        <w:rPr>
          <w:sz w:val="24"/>
          <w:szCs w:val="24"/>
        </w:rPr>
        <w:lastRenderedPageBreak/>
        <w:t>everything to the small model (trading a bit of accuracy to keep within cost). Designing with a toggle for “accuracy mode” vs “economy mode” can be useful for extreme cases. Generally, though, the combination of techniques above should keep the system efficient: you only scale when needed and only use expensive resources when absolutely necessary, aligning processing cost with business needs.</w:t>
      </w:r>
    </w:p>
    <w:p w14:paraId="182F737F" w14:textId="77777777" w:rsidR="009F1BB0" w:rsidRPr="009F1BB0" w:rsidRDefault="009F1BB0" w:rsidP="009F1BB0">
      <w:pPr>
        <w:rPr>
          <w:sz w:val="24"/>
          <w:szCs w:val="24"/>
        </w:rPr>
      </w:pPr>
      <w:r w:rsidRPr="009F1BB0">
        <w:rPr>
          <w:b/>
          <w:bCs/>
          <w:sz w:val="24"/>
          <w:szCs w:val="24"/>
        </w:rPr>
        <w:t>Infrastructure Example:</w:t>
      </w:r>
      <w:r w:rsidRPr="009F1BB0">
        <w:rPr>
          <w:sz w:val="24"/>
          <w:szCs w:val="24"/>
        </w:rPr>
        <w:t xml:space="preserve"> Imagine an architecture where incoming documents land in cloud storage, triggering a serverless workflow. This workflow invokes an OCR service (which itself can scale out) to get text, then sends the text to a lightweight-model API running on a Kubernetes cluster. The cluster scales up nodes/pods if a hundred requests come in at once. The code checks the model’s output; if any critical fields are flagged "UNCERTAIN" or missing, a request is made to a larger model API (or queued for a human validator). The overall system might handle 1000 documents in an hour, then sit idle the rest of the day – with minimal ongoing cost when idle. Using such cloud-native scaling, you don’t need to run expensive GPUs 24/7, but you can handle peak loads when they occur.</w:t>
      </w:r>
    </w:p>
    <w:p w14:paraId="6F6E9797" w14:textId="77777777" w:rsidR="009F1BB0" w:rsidRPr="009F1BB0" w:rsidRDefault="009F1BB0" w:rsidP="009F1BB0">
      <w:pPr>
        <w:rPr>
          <w:sz w:val="24"/>
          <w:szCs w:val="24"/>
        </w:rPr>
      </w:pPr>
      <w:r w:rsidRPr="009F1BB0">
        <w:rPr>
          <w:sz w:val="24"/>
          <w:szCs w:val="24"/>
        </w:rPr>
        <w:pict w14:anchorId="5871666C">
          <v:rect id="_x0000_i1031" style="width:0;height:1.5pt" o:hralign="center" o:hrstd="t" o:hr="t" fillcolor="#a0a0a0" stroked="f"/>
        </w:pict>
      </w:r>
    </w:p>
    <w:p w14:paraId="00BA6E80" w14:textId="77777777" w:rsidR="009F1BB0" w:rsidRPr="009F1BB0" w:rsidRDefault="009F1BB0" w:rsidP="009F1BB0">
      <w:pPr>
        <w:rPr>
          <w:sz w:val="24"/>
          <w:szCs w:val="24"/>
        </w:rPr>
      </w:pPr>
      <w:r w:rsidRPr="009F1BB0">
        <w:rPr>
          <w:sz w:val="24"/>
          <w:szCs w:val="24"/>
        </w:rPr>
        <w:t xml:space="preserve">By </w:t>
      </w:r>
      <w:r w:rsidRPr="009F1BB0">
        <w:rPr>
          <w:b/>
          <w:bCs/>
          <w:sz w:val="24"/>
          <w:szCs w:val="24"/>
        </w:rPr>
        <w:t>combining these approaches</w:t>
      </w:r>
      <w:r w:rsidRPr="009F1BB0">
        <w:rPr>
          <w:sz w:val="24"/>
          <w:szCs w:val="24"/>
        </w:rPr>
        <w:t>, you create a solution that extracts legal information from land records with high accuracy and efficiency. Enhanced OCR ensures the text is reliable. Smart preprocessing and postprocessing (with validation) catch many issues upfront. A fine-tuned or well-prompted small model does the heavy lifting at low cost. Backup plans (like chain-of-thought reasoning, retrieval augmentation, and fallback to larger models) tackle the tough cases. And a scalable, burst-ready infrastructure means you pay only for what you use, while always being ready to meet demand.</w:t>
      </w:r>
    </w:p>
    <w:p w14:paraId="0B2DD4AF" w14:textId="77777777" w:rsidR="009F1BB0" w:rsidRPr="009F1BB0" w:rsidRDefault="009F1BB0" w:rsidP="009F1BB0">
      <w:pPr>
        <w:rPr>
          <w:sz w:val="24"/>
          <w:szCs w:val="24"/>
        </w:rPr>
      </w:pPr>
      <w:r w:rsidRPr="009F1BB0">
        <w:rPr>
          <w:sz w:val="24"/>
          <w:szCs w:val="24"/>
        </w:rPr>
        <w:t xml:space="preserve">This multi-layered strategy – blending data cleaning, model optimization, knowledge injection, and system design – is key to </w:t>
      </w:r>
      <w:r w:rsidRPr="009F1BB0">
        <w:rPr>
          <w:b/>
          <w:bCs/>
          <w:sz w:val="24"/>
          <w:szCs w:val="24"/>
        </w:rPr>
        <w:t>maximizing accuracy without exploding costs</w:t>
      </w:r>
      <w:r w:rsidRPr="009F1BB0">
        <w:rPr>
          <w:sz w:val="24"/>
          <w:szCs w:val="24"/>
        </w:rPr>
        <w:t xml:space="preserve"> (</w:t>
      </w:r>
      <w:hyperlink r:id="rId27" w:anchor=":~:text=The%20relationship%20between%20accuracy%20and,cost%20follows%20a%20logarithmic%20curve" w:history="1">
        <w:r w:rsidRPr="009F1BB0">
          <w:rPr>
            <w:rStyle w:val="Hyperlink"/>
            <w:sz w:val="24"/>
            <w:szCs w:val="24"/>
          </w:rPr>
          <w:t>The Definitive Guide to OCR Accuracy: Benchmarks and Best Practices for 2025 | by Sanjeev Bora | Apr, 2025 | Medium</w:t>
        </w:r>
      </w:hyperlink>
      <w:r w:rsidRPr="009F1BB0">
        <w:rPr>
          <w:sz w:val="24"/>
          <w:szCs w:val="24"/>
        </w:rPr>
        <w:t>). With it, even lightweight AI models can achieve the robust performance required for legal document processing.</w:t>
      </w:r>
    </w:p>
    <w:p w14:paraId="7844E92E" w14:textId="77777777" w:rsidR="009F1BB0" w:rsidRPr="009F1BB0" w:rsidRDefault="009F1BB0" w:rsidP="009F1BB0">
      <w:pPr>
        <w:rPr>
          <w:sz w:val="24"/>
          <w:szCs w:val="24"/>
        </w:rPr>
      </w:pPr>
      <w:r w:rsidRPr="009F1BB0">
        <w:rPr>
          <w:b/>
          <w:bCs/>
          <w:sz w:val="24"/>
          <w:szCs w:val="24"/>
        </w:rPr>
        <w:t>Sources:</w:t>
      </w:r>
    </w:p>
    <w:p w14:paraId="06B28A7B" w14:textId="77777777" w:rsidR="009F1BB0" w:rsidRPr="009F1BB0" w:rsidRDefault="009F1BB0" w:rsidP="009F1BB0">
      <w:pPr>
        <w:numPr>
          <w:ilvl w:val="0"/>
          <w:numId w:val="8"/>
        </w:numPr>
        <w:rPr>
          <w:sz w:val="24"/>
          <w:szCs w:val="24"/>
        </w:rPr>
      </w:pPr>
      <w:r w:rsidRPr="009F1BB0">
        <w:rPr>
          <w:sz w:val="24"/>
          <w:szCs w:val="24"/>
        </w:rPr>
        <w:t xml:space="preserve">S. Bora. </w:t>
      </w:r>
      <w:r w:rsidRPr="009F1BB0">
        <w:rPr>
          <w:i/>
          <w:iCs/>
          <w:sz w:val="24"/>
          <w:szCs w:val="24"/>
        </w:rPr>
        <w:t>The Definitive Guide to OCR Accuracy: Benchmarks and Best Practices for 2025</w:t>
      </w:r>
      <w:r w:rsidRPr="009F1BB0">
        <w:rPr>
          <w:sz w:val="24"/>
          <w:szCs w:val="24"/>
        </w:rPr>
        <w:t>. Medium (2025) – OCR accuracy factors and improvements (</w:t>
      </w:r>
      <w:hyperlink r:id="rId28" w:anchor=":~:text=,Documents%20should%20be%20properly%20aligned" w:history="1">
        <w:r w:rsidRPr="009F1BB0">
          <w:rPr>
            <w:rStyle w:val="Hyperlink"/>
            <w:sz w:val="24"/>
            <w:szCs w:val="24"/>
          </w:rPr>
          <w:t>The Definitive Guide to OCR Accuracy: Benchmarks and Best Practices for 2025 | by Sanjeev Bora | Apr, 2025 | Medium</w:t>
        </w:r>
      </w:hyperlink>
      <w:r w:rsidRPr="009F1BB0">
        <w:rPr>
          <w:sz w:val="24"/>
          <w:szCs w:val="24"/>
        </w:rPr>
        <w:t>) (</w:t>
      </w:r>
      <w:hyperlink r:id="rId29" w:anchor=":~:text=Image%20preprocessing%20significantly%20impacts%20OCR,results" w:history="1">
        <w:r w:rsidRPr="009F1BB0">
          <w:rPr>
            <w:rStyle w:val="Hyperlink"/>
            <w:sz w:val="24"/>
            <w:szCs w:val="24"/>
          </w:rPr>
          <w:t>The Definitive Guide to OCR Accuracy: Benchmarks and Best Practices for 2025 | by Sanjeev Bora | Apr, 2025 | Medium</w:t>
        </w:r>
      </w:hyperlink>
      <w:r w:rsidRPr="009F1BB0">
        <w:rPr>
          <w:sz w:val="24"/>
          <w:szCs w:val="24"/>
        </w:rPr>
        <w:t>) (</w:t>
      </w:r>
      <w:hyperlink r:id="rId30" w:anchor=":~:text=After%20initial%20OCR%2C%20accuracy%20can,be%20further%20improved" w:history="1">
        <w:r w:rsidRPr="009F1BB0">
          <w:rPr>
            <w:rStyle w:val="Hyperlink"/>
            <w:sz w:val="24"/>
            <w:szCs w:val="24"/>
          </w:rPr>
          <w:t>The Definitive Guide to OCR Accuracy: Benchmarks and Best Practices for 2025 | by Sanjeev Bora | Apr, 2025 | Medium</w:t>
        </w:r>
      </w:hyperlink>
      <w:r w:rsidRPr="009F1BB0">
        <w:rPr>
          <w:sz w:val="24"/>
          <w:szCs w:val="24"/>
        </w:rPr>
        <w:t>) (</w:t>
      </w:r>
      <w:hyperlink r:id="rId31" w:anchor=":~:text=,supplemented%20by%20AI%20for%20variability" w:history="1">
        <w:r w:rsidRPr="009F1BB0">
          <w:rPr>
            <w:rStyle w:val="Hyperlink"/>
            <w:sz w:val="24"/>
            <w:szCs w:val="24"/>
          </w:rPr>
          <w:t>The Definitive Guide to OCR Accuracy: Benchmarks and Best Practices for 2025 | by Sanjeev Bora | Apr, 2025 | Medium</w:t>
        </w:r>
      </w:hyperlink>
      <w:r w:rsidRPr="009F1BB0">
        <w:rPr>
          <w:sz w:val="24"/>
          <w:szCs w:val="24"/>
        </w:rPr>
        <w:t>) (</w:t>
      </w:r>
      <w:hyperlink r:id="rId32" w:anchor=":~:text=The%20relationship%20between%20accuracy%20and,cost%20follows%20a%20logarithmic%20curve" w:history="1">
        <w:r w:rsidRPr="009F1BB0">
          <w:rPr>
            <w:rStyle w:val="Hyperlink"/>
            <w:sz w:val="24"/>
            <w:szCs w:val="24"/>
          </w:rPr>
          <w:t xml:space="preserve">The Definitive Guide to </w:t>
        </w:r>
        <w:r w:rsidRPr="009F1BB0">
          <w:rPr>
            <w:rStyle w:val="Hyperlink"/>
            <w:sz w:val="24"/>
            <w:szCs w:val="24"/>
          </w:rPr>
          <w:lastRenderedPageBreak/>
          <w:t>OCR Accuracy: Benchmarks and Best Practices for 2025 | by Sanjeev Bora | Apr, 2025 | Medium</w:t>
        </w:r>
      </w:hyperlink>
      <w:r w:rsidRPr="009F1BB0">
        <w:rPr>
          <w:sz w:val="24"/>
          <w:szCs w:val="24"/>
        </w:rPr>
        <w:t>).</w:t>
      </w:r>
    </w:p>
    <w:p w14:paraId="0A7736D3" w14:textId="77777777" w:rsidR="009F1BB0" w:rsidRPr="009F1BB0" w:rsidRDefault="009F1BB0" w:rsidP="009F1BB0">
      <w:pPr>
        <w:numPr>
          <w:ilvl w:val="0"/>
          <w:numId w:val="8"/>
        </w:numPr>
        <w:rPr>
          <w:sz w:val="24"/>
          <w:szCs w:val="24"/>
        </w:rPr>
      </w:pPr>
      <w:r w:rsidRPr="009F1BB0">
        <w:rPr>
          <w:sz w:val="24"/>
          <w:szCs w:val="24"/>
        </w:rPr>
        <w:t xml:space="preserve">Docsumo Blog. </w:t>
      </w:r>
      <w:r w:rsidRPr="009F1BB0">
        <w:rPr>
          <w:i/>
          <w:iCs/>
          <w:sz w:val="24"/>
          <w:szCs w:val="24"/>
        </w:rPr>
        <w:t>Analysis and Benchmarking of OCR Accuracy for Data Extraction Models</w:t>
      </w:r>
      <w:r w:rsidRPr="009F1BB0">
        <w:rPr>
          <w:sz w:val="24"/>
          <w:szCs w:val="24"/>
        </w:rPr>
        <w:t xml:space="preserve"> – OCR preprocessing (deskew, noise removal) and text correction techniques (</w:t>
      </w:r>
      <w:hyperlink r:id="rId33" w:anchor=":~:text=One%20approach%20is%20to%20run,identifies%20misspellings%20and%20suggests%20alternatives" w:history="1">
        <w:r w:rsidRPr="009F1BB0">
          <w:rPr>
            <w:rStyle w:val="Hyperlink"/>
            <w:sz w:val="24"/>
            <w:szCs w:val="24"/>
          </w:rPr>
          <w:t>Analysis and Benchmarking of OCR Accuracy for Data Extraction Models</w:t>
        </w:r>
      </w:hyperlink>
      <w:r w:rsidRPr="009F1BB0">
        <w:rPr>
          <w:sz w:val="24"/>
          <w:szCs w:val="24"/>
        </w:rPr>
        <w:t>).</w:t>
      </w:r>
    </w:p>
    <w:p w14:paraId="1A7F0197" w14:textId="77777777" w:rsidR="009F1BB0" w:rsidRPr="009F1BB0" w:rsidRDefault="009F1BB0" w:rsidP="009F1BB0">
      <w:pPr>
        <w:numPr>
          <w:ilvl w:val="0"/>
          <w:numId w:val="8"/>
        </w:numPr>
        <w:rPr>
          <w:sz w:val="24"/>
          <w:szCs w:val="24"/>
        </w:rPr>
      </w:pPr>
      <w:r w:rsidRPr="009F1BB0">
        <w:rPr>
          <w:sz w:val="24"/>
          <w:szCs w:val="24"/>
        </w:rPr>
        <w:t xml:space="preserve">M. Mansurova. </w:t>
      </w:r>
      <w:r w:rsidRPr="009F1BB0">
        <w:rPr>
          <w:i/>
          <w:iCs/>
          <w:sz w:val="24"/>
          <w:szCs w:val="24"/>
        </w:rPr>
        <w:t>From Prototype to Production: Enhancing LLM Accuracy</w:t>
      </w:r>
      <w:r w:rsidRPr="009F1BB0">
        <w:rPr>
          <w:sz w:val="24"/>
          <w:szCs w:val="24"/>
        </w:rPr>
        <w:t>. Medium (2024) – Techniques like self-reflection and RAG for improving LLM output accuracy (</w:t>
      </w:r>
      <w:hyperlink r:id="rId34" w:anchor=":~:text=refl_eval_df%20%3D%20evaluate_sql_agent" w:history="1">
        <w:r w:rsidRPr="009F1BB0">
          <w:rPr>
            <w:rStyle w:val="Hyperlink"/>
            <w:sz w:val="24"/>
            <w:szCs w:val="24"/>
          </w:rPr>
          <w:t>From Prototype to Production: Enhancing LLM Accuracy | by Mariya Mansurova | TDS Archive | Medium</w:t>
        </w:r>
      </w:hyperlink>
      <w:r w:rsidRPr="009F1BB0">
        <w:rPr>
          <w:sz w:val="24"/>
          <w:szCs w:val="24"/>
        </w:rPr>
        <w:t>) (</w:t>
      </w:r>
      <w:hyperlink r:id="rId35" w:anchor=":~:text=Another%20approach%20to%20improving%20accuracy,generate%20a%20more%20accurate%20response" w:history="1">
        <w:r w:rsidRPr="009F1BB0">
          <w:rPr>
            <w:rStyle w:val="Hyperlink"/>
            <w:sz w:val="24"/>
            <w:szCs w:val="24"/>
          </w:rPr>
          <w:t>From Prototype to Production: Enhancing LLM Accuracy | by Mariya Mansurova | TDS Archive | Medium</w:t>
        </w:r>
      </w:hyperlink>
      <w:r w:rsidRPr="009F1BB0">
        <w:rPr>
          <w:sz w:val="24"/>
          <w:szCs w:val="24"/>
        </w:rPr>
        <w:t>).</w:t>
      </w:r>
    </w:p>
    <w:p w14:paraId="156CB588" w14:textId="77777777" w:rsidR="009F1BB0" w:rsidRPr="009F1BB0" w:rsidRDefault="009F1BB0" w:rsidP="009F1BB0">
      <w:pPr>
        <w:numPr>
          <w:ilvl w:val="0"/>
          <w:numId w:val="8"/>
        </w:numPr>
        <w:rPr>
          <w:sz w:val="24"/>
          <w:szCs w:val="24"/>
        </w:rPr>
      </w:pPr>
      <w:r w:rsidRPr="009F1BB0">
        <w:rPr>
          <w:sz w:val="24"/>
          <w:szCs w:val="24"/>
        </w:rPr>
        <w:t xml:space="preserve">A. Herandi et al. </w:t>
      </w:r>
      <w:r w:rsidRPr="009F1BB0">
        <w:rPr>
          <w:i/>
          <w:iCs/>
          <w:sz w:val="24"/>
          <w:szCs w:val="24"/>
        </w:rPr>
        <w:t>Skill-LLM: Repurposing General-Purpose LLMs for Skill Extraction</w:t>
      </w:r>
      <w:r w:rsidRPr="009F1BB0">
        <w:rPr>
          <w:sz w:val="24"/>
          <w:szCs w:val="24"/>
        </w:rPr>
        <w:t>. arXiv (2024) – Fine-tuning a lightweight LLM yields state-of-the-art extraction accuracy (</w:t>
      </w:r>
      <w:hyperlink r:id="rId36" w:anchor=":~:text=Accurate%20skill%20extraction%20from%20job,approach%20outperforms%20existing%20SOTA%20techniques" w:history="1">
        <w:r w:rsidRPr="009F1BB0">
          <w:rPr>
            <w:rStyle w:val="Hyperlink"/>
            <w:sz w:val="24"/>
            <w:szCs w:val="24"/>
          </w:rPr>
          <w:t>Skill-LLM: Repurposing General-Purpose LLMs for Skill Extraction</w:t>
        </w:r>
      </w:hyperlink>
      <w:r w:rsidRPr="009F1BB0">
        <w:rPr>
          <w:sz w:val="24"/>
          <w:szCs w:val="24"/>
        </w:rPr>
        <w:t>).</w:t>
      </w:r>
    </w:p>
    <w:p w14:paraId="067CD450" w14:textId="77777777" w:rsidR="009F1BB0" w:rsidRPr="009F1BB0" w:rsidRDefault="009F1BB0" w:rsidP="009F1BB0">
      <w:pPr>
        <w:numPr>
          <w:ilvl w:val="0"/>
          <w:numId w:val="8"/>
        </w:numPr>
        <w:rPr>
          <w:sz w:val="24"/>
          <w:szCs w:val="24"/>
        </w:rPr>
      </w:pPr>
      <w:r w:rsidRPr="009F1BB0">
        <w:rPr>
          <w:sz w:val="24"/>
          <w:szCs w:val="24"/>
        </w:rPr>
        <w:t xml:space="preserve">D. Min. </w:t>
      </w:r>
      <w:r w:rsidRPr="009F1BB0">
        <w:rPr>
          <w:i/>
          <w:iCs/>
          <w:sz w:val="24"/>
          <w:szCs w:val="24"/>
        </w:rPr>
        <w:t>Extracting Structured Data with Amazon Bedrock (using LlamaIndex and Claude)</w:t>
      </w:r>
      <w:r w:rsidRPr="009F1BB0">
        <w:rPr>
          <w:sz w:val="24"/>
          <w:szCs w:val="24"/>
        </w:rPr>
        <w:t>. Medium (2024) – Using prompt templates and output parsers to enforce structured JSON outputs (</w:t>
      </w:r>
      <w:hyperlink r:id="rId37" w:anchor=":~:text=The%20image%20shows%20LlamaIndex%E2%80%99s%20method,for%20applications%20requiring%20structured%20data" w:history="1">
        <w:r w:rsidRPr="009F1BB0">
          <w:rPr>
            <w:rStyle w:val="Hyperlink"/>
            <w:sz w:val="24"/>
            <w:szCs w:val="24"/>
          </w:rPr>
          <w:t>Extracting Structured Data with Amazon Bedrock: Generating Structured Insights using LlamaIndex and Anthropic Claude 3 | Medium</w:t>
        </w:r>
      </w:hyperlink>
      <w:r w:rsidRPr="009F1BB0">
        <w:rPr>
          <w:sz w:val="24"/>
          <w:szCs w:val="24"/>
        </w:rPr>
        <w:t>).</w:t>
      </w:r>
    </w:p>
    <w:p w14:paraId="7DE9B37C" w14:textId="77777777" w:rsidR="009F1BB0" w:rsidRPr="009F1BB0" w:rsidRDefault="009F1BB0" w:rsidP="009F1BB0">
      <w:pPr>
        <w:numPr>
          <w:ilvl w:val="0"/>
          <w:numId w:val="8"/>
        </w:numPr>
        <w:rPr>
          <w:sz w:val="24"/>
          <w:szCs w:val="24"/>
        </w:rPr>
      </w:pPr>
      <w:r w:rsidRPr="009F1BB0">
        <w:rPr>
          <w:sz w:val="24"/>
          <w:szCs w:val="24"/>
        </w:rPr>
        <w:t xml:space="preserve">Y. Liu et al. </w:t>
      </w:r>
      <w:r w:rsidRPr="009F1BB0">
        <w:rPr>
          <w:i/>
          <w:iCs/>
          <w:sz w:val="24"/>
          <w:szCs w:val="24"/>
        </w:rPr>
        <w:t>BurstGPT: A Real-World Workload Dataset to Optimize LLM Serving Systems</w:t>
      </w:r>
      <w:r w:rsidRPr="009F1BB0">
        <w:rPr>
          <w:sz w:val="24"/>
          <w:szCs w:val="24"/>
        </w:rPr>
        <w:t>. arXiv (2024) – Discussion of scaling LLM inference for bursty workloads (autoscaling, Kubernetes) (</w:t>
      </w:r>
      <w:hyperlink r:id="rId38" w:anchor=":~:text=Optimizing%20Load%20Balancing%20and%20Autoscaling,costs%20and%20improving%20resource%20utilization" w:history="1">
        <w:r w:rsidRPr="009F1BB0">
          <w:rPr>
            <w:rStyle w:val="Hyperlink"/>
            <w:sz w:val="24"/>
            <w:szCs w:val="24"/>
          </w:rPr>
          <w:t>Optimizing Load Balancing and Autoscaling for Large Language ...</w:t>
        </w:r>
      </w:hyperlink>
      <w:r w:rsidRPr="009F1BB0">
        <w:rPr>
          <w:sz w:val="24"/>
          <w:szCs w:val="24"/>
        </w:rPr>
        <w:t>).</w:t>
      </w:r>
    </w:p>
    <w:p w14:paraId="2C77C3A5" w14:textId="77777777" w:rsidR="00251A45" w:rsidRPr="009E6767" w:rsidRDefault="00251A45" w:rsidP="000F39AD">
      <w:pPr>
        <w:rPr>
          <w:sz w:val="24"/>
          <w:szCs w:val="24"/>
        </w:rPr>
      </w:pPr>
    </w:p>
    <w:sectPr w:rsidR="00251A45" w:rsidRPr="009E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Untitled Serif">
    <w:panose1 w:val="02020503060303060403"/>
    <w:charset w:val="00"/>
    <w:family w:val="roma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113"/>
    <w:multiLevelType w:val="multilevel"/>
    <w:tmpl w:val="6AA6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8437C"/>
    <w:multiLevelType w:val="multilevel"/>
    <w:tmpl w:val="4620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10798"/>
    <w:multiLevelType w:val="multilevel"/>
    <w:tmpl w:val="0D8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742FC"/>
    <w:multiLevelType w:val="multilevel"/>
    <w:tmpl w:val="15A2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E0108"/>
    <w:multiLevelType w:val="multilevel"/>
    <w:tmpl w:val="6D34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16DB5"/>
    <w:multiLevelType w:val="multilevel"/>
    <w:tmpl w:val="FAEA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144A0"/>
    <w:multiLevelType w:val="multilevel"/>
    <w:tmpl w:val="D228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E632F"/>
    <w:multiLevelType w:val="multilevel"/>
    <w:tmpl w:val="8E0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007679">
    <w:abstractNumId w:val="3"/>
  </w:num>
  <w:num w:numId="2" w16cid:durableId="1466582416">
    <w:abstractNumId w:val="1"/>
  </w:num>
  <w:num w:numId="3" w16cid:durableId="1479498699">
    <w:abstractNumId w:val="5"/>
  </w:num>
  <w:num w:numId="4" w16cid:durableId="817115398">
    <w:abstractNumId w:val="2"/>
  </w:num>
  <w:num w:numId="5" w16cid:durableId="1122304443">
    <w:abstractNumId w:val="6"/>
  </w:num>
  <w:num w:numId="6" w16cid:durableId="123551245">
    <w:abstractNumId w:val="0"/>
  </w:num>
  <w:num w:numId="7" w16cid:durableId="1872305362">
    <w:abstractNumId w:val="4"/>
  </w:num>
  <w:num w:numId="8" w16cid:durableId="2076127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B0"/>
    <w:rsid w:val="000F39AD"/>
    <w:rsid w:val="00251A45"/>
    <w:rsid w:val="002A48EF"/>
    <w:rsid w:val="0068633C"/>
    <w:rsid w:val="009E6767"/>
    <w:rsid w:val="009F1BB0"/>
    <w:rsid w:val="00BE44E5"/>
    <w:rsid w:val="00DF3633"/>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AB61"/>
  <w15:chartTrackingRefBased/>
  <w15:docId w15:val="{C6BCCC6C-4545-4C1C-881A-C06E2F61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AD"/>
    <w:pPr>
      <w:spacing w:after="0" w:line="288" w:lineRule="auto"/>
    </w:pPr>
    <w:rPr>
      <w:rFonts w:ascii="Untitled Serif" w:hAnsi="Untitled Serif"/>
    </w:rPr>
  </w:style>
  <w:style w:type="paragraph" w:styleId="Heading1">
    <w:name w:val="heading 1"/>
    <w:basedOn w:val="Normal"/>
    <w:next w:val="Normal"/>
    <w:link w:val="Heading1Char"/>
    <w:uiPriority w:val="9"/>
    <w:qFormat/>
    <w:rsid w:val="009F1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B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B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1B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1BB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1BB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1BB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1BB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F39AD"/>
  </w:style>
  <w:style w:type="character" w:customStyle="1" w:styleId="Heading1Char">
    <w:name w:val="Heading 1 Char"/>
    <w:basedOn w:val="DefaultParagraphFont"/>
    <w:link w:val="Heading1"/>
    <w:uiPriority w:val="9"/>
    <w:rsid w:val="009F1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BB0"/>
    <w:rPr>
      <w:rFonts w:eastAsiaTheme="majorEastAsia" w:cstheme="majorBidi"/>
      <w:color w:val="272727" w:themeColor="text1" w:themeTint="D8"/>
    </w:rPr>
  </w:style>
  <w:style w:type="paragraph" w:styleId="Title">
    <w:name w:val="Title"/>
    <w:basedOn w:val="Normal"/>
    <w:next w:val="Normal"/>
    <w:link w:val="TitleChar"/>
    <w:uiPriority w:val="10"/>
    <w:qFormat/>
    <w:rsid w:val="009F1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BB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B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1BB0"/>
    <w:rPr>
      <w:rFonts w:ascii="Untitled Serif" w:hAnsi="Untitled Serif"/>
      <w:i/>
      <w:iCs/>
      <w:color w:val="404040" w:themeColor="text1" w:themeTint="BF"/>
    </w:rPr>
  </w:style>
  <w:style w:type="paragraph" w:styleId="ListParagraph">
    <w:name w:val="List Paragraph"/>
    <w:basedOn w:val="Normal"/>
    <w:uiPriority w:val="34"/>
    <w:qFormat/>
    <w:rsid w:val="009F1BB0"/>
    <w:pPr>
      <w:ind w:left="720"/>
      <w:contextualSpacing/>
    </w:pPr>
  </w:style>
  <w:style w:type="character" w:styleId="IntenseEmphasis">
    <w:name w:val="Intense Emphasis"/>
    <w:basedOn w:val="DefaultParagraphFont"/>
    <w:uiPriority w:val="21"/>
    <w:qFormat/>
    <w:rsid w:val="009F1BB0"/>
    <w:rPr>
      <w:i/>
      <w:iCs/>
      <w:color w:val="0F4761" w:themeColor="accent1" w:themeShade="BF"/>
    </w:rPr>
  </w:style>
  <w:style w:type="paragraph" w:styleId="IntenseQuote">
    <w:name w:val="Intense Quote"/>
    <w:basedOn w:val="Normal"/>
    <w:next w:val="Normal"/>
    <w:link w:val="IntenseQuoteChar"/>
    <w:uiPriority w:val="30"/>
    <w:qFormat/>
    <w:rsid w:val="009F1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BB0"/>
    <w:rPr>
      <w:rFonts w:ascii="Untitled Serif" w:hAnsi="Untitled Serif"/>
      <w:i/>
      <w:iCs/>
      <w:color w:val="0F4761" w:themeColor="accent1" w:themeShade="BF"/>
    </w:rPr>
  </w:style>
  <w:style w:type="character" w:styleId="IntenseReference">
    <w:name w:val="Intense Reference"/>
    <w:basedOn w:val="DefaultParagraphFont"/>
    <w:uiPriority w:val="32"/>
    <w:qFormat/>
    <w:rsid w:val="009F1BB0"/>
    <w:rPr>
      <w:b/>
      <w:bCs/>
      <w:smallCaps/>
      <w:color w:val="0F4761" w:themeColor="accent1" w:themeShade="BF"/>
      <w:spacing w:val="5"/>
    </w:rPr>
  </w:style>
  <w:style w:type="character" w:styleId="Hyperlink">
    <w:name w:val="Hyperlink"/>
    <w:basedOn w:val="DefaultParagraphFont"/>
    <w:uiPriority w:val="99"/>
    <w:unhideWhenUsed/>
    <w:rsid w:val="009F1BB0"/>
    <w:rPr>
      <w:color w:val="467886" w:themeColor="hyperlink"/>
      <w:u w:val="single"/>
    </w:rPr>
  </w:style>
  <w:style w:type="character" w:styleId="UnresolvedMention">
    <w:name w:val="Unresolved Mention"/>
    <w:basedOn w:val="DefaultParagraphFont"/>
    <w:uiPriority w:val="99"/>
    <w:semiHidden/>
    <w:unhideWhenUsed/>
    <w:rsid w:val="009F1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29499">
      <w:bodyDiv w:val="1"/>
      <w:marLeft w:val="0"/>
      <w:marRight w:val="0"/>
      <w:marTop w:val="0"/>
      <w:marBottom w:val="0"/>
      <w:divBdr>
        <w:top w:val="none" w:sz="0" w:space="0" w:color="auto"/>
        <w:left w:val="none" w:sz="0" w:space="0" w:color="auto"/>
        <w:bottom w:val="none" w:sz="0" w:space="0" w:color="auto"/>
        <w:right w:val="none" w:sz="0" w:space="0" w:color="auto"/>
      </w:divBdr>
    </w:div>
    <w:div w:id="138263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sanjeeva.bora/the-definitive-guide-to-ocr-accuracy-benchmarks-and-best-practices-for-2025-8116609655da" TargetMode="External"/><Relationship Id="rId18" Type="http://schemas.openxmlformats.org/officeDocument/2006/relationships/hyperlink" Target="https://arxiv.org/html/2410.12052v1" TargetMode="External"/><Relationship Id="rId26" Type="http://schemas.openxmlformats.org/officeDocument/2006/relationships/hyperlink" Target="https://aws.amazon.com/blogs/machine-learning/introducing-fast-model-loader-in-sagemaker-inference-accelerate-autoscaling-for-your-large-language-models-llms-part-1/" TargetMode="External"/><Relationship Id="rId39" Type="http://schemas.openxmlformats.org/officeDocument/2006/relationships/fontTable" Target="fontTable.xml"/><Relationship Id="rId21" Type="http://schemas.openxmlformats.org/officeDocument/2006/relationships/hyperlink" Target="https://medium.com/@sanjeeva.bora/the-definitive-guide-to-ocr-accuracy-benchmarks-and-best-practices-for-2025-8116609655da" TargetMode="External"/><Relationship Id="rId34" Type="http://schemas.openxmlformats.org/officeDocument/2006/relationships/hyperlink" Target="https://medium.com/data-science/from-prototype-to-production-enhancing-llm-accuracy-791d79b0af9b" TargetMode="External"/><Relationship Id="rId7" Type="http://schemas.openxmlformats.org/officeDocument/2006/relationships/hyperlink" Target="https://medium.com/@sanjeeva.bora/the-definitive-guide-to-ocr-accuracy-benchmarks-and-best-practices-for-2025-8116609655da" TargetMode="External"/><Relationship Id="rId12" Type="http://schemas.openxmlformats.org/officeDocument/2006/relationships/hyperlink" Target="https://medium.com/@sanjeeva.bora/the-definitive-guide-to-ocr-accuracy-benchmarks-and-best-practices-for-2025-8116609655da" TargetMode="External"/><Relationship Id="rId17" Type="http://schemas.openxmlformats.org/officeDocument/2006/relationships/hyperlink" Target="https://arxiv.org/html/2410.12052v1" TargetMode="External"/><Relationship Id="rId25" Type="http://schemas.openxmlformats.org/officeDocument/2006/relationships/hyperlink" Target="https://www.youtube.com/watch?v=TSEGAh1bs4A" TargetMode="External"/><Relationship Id="rId33" Type="http://schemas.openxmlformats.org/officeDocument/2006/relationships/hyperlink" Target="https://www.docsumo.com/blogs/ocr/accuracy" TargetMode="External"/><Relationship Id="rId38" Type="http://schemas.openxmlformats.org/officeDocument/2006/relationships/hyperlink" Target="https://www.youtube.com/watch?v=TSEGAh1bs4A" TargetMode="External"/><Relationship Id="rId2" Type="http://schemas.openxmlformats.org/officeDocument/2006/relationships/styles" Target="styles.xml"/><Relationship Id="rId16" Type="http://schemas.openxmlformats.org/officeDocument/2006/relationships/hyperlink" Target="https://medium.com/@sanjeeva.bora/the-definitive-guide-to-ocr-accuracy-benchmarks-and-best-practices-for-2025-8116609655da" TargetMode="External"/><Relationship Id="rId20" Type="http://schemas.openxmlformats.org/officeDocument/2006/relationships/hyperlink" Target="https://medium.com/data-science/from-prototype-to-production-enhancing-llm-accuracy-791d79b0af9b" TargetMode="External"/><Relationship Id="rId29" Type="http://schemas.openxmlformats.org/officeDocument/2006/relationships/hyperlink" Target="https://medium.com/@sanjeeva.bora/the-definitive-guide-to-ocr-accuracy-benchmarks-and-best-practices-for-2025-8116609655da" TargetMode="External"/><Relationship Id="rId1" Type="http://schemas.openxmlformats.org/officeDocument/2006/relationships/numbering" Target="numbering.xml"/><Relationship Id="rId6" Type="http://schemas.openxmlformats.org/officeDocument/2006/relationships/hyperlink" Target="https://medium.com/@sanjeeva.bora/the-definitive-guide-to-ocr-accuracy-benchmarks-and-best-practices-for-2025-8116609655da" TargetMode="External"/><Relationship Id="rId11" Type="http://schemas.openxmlformats.org/officeDocument/2006/relationships/hyperlink" Target="https://www.docsumo.com/blogs/ocr/accuracy" TargetMode="External"/><Relationship Id="rId24" Type="http://schemas.openxmlformats.org/officeDocument/2006/relationships/hyperlink" Target="https://medium.com/data-science/from-prototype-to-production-enhancing-llm-accuracy-791d79b0af9b" TargetMode="External"/><Relationship Id="rId32" Type="http://schemas.openxmlformats.org/officeDocument/2006/relationships/hyperlink" Target="https://medium.com/@sanjeeva.bora/the-definitive-guide-to-ocr-accuracy-benchmarks-and-best-practices-for-2025-8116609655da" TargetMode="External"/><Relationship Id="rId37" Type="http://schemas.openxmlformats.org/officeDocument/2006/relationships/hyperlink" Target="https://medium.com/@dminhk/extracting-structured-data-with-amazon-bedrock-generating-structured-insights-using-llamaindex-and-3afb961aed78" TargetMode="External"/><Relationship Id="rId40" Type="http://schemas.openxmlformats.org/officeDocument/2006/relationships/theme" Target="theme/theme1.xml"/><Relationship Id="rId5" Type="http://schemas.openxmlformats.org/officeDocument/2006/relationships/hyperlink" Target="https://medium.com/@sanjeeva.bora/the-definitive-guide-to-ocr-accuracy-benchmarks-and-best-practices-for-2025-8116609655da" TargetMode="External"/><Relationship Id="rId15" Type="http://schemas.openxmlformats.org/officeDocument/2006/relationships/hyperlink" Target="https://medium.com/@sanjeeva.bora/the-definitive-guide-to-ocr-accuracy-benchmarks-and-best-practices-for-2025-8116609655da" TargetMode="External"/><Relationship Id="rId23" Type="http://schemas.openxmlformats.org/officeDocument/2006/relationships/hyperlink" Target="https://medium.com/data-science/from-prototype-to-production-enhancing-llm-accuracy-791d79b0af9b" TargetMode="External"/><Relationship Id="rId28" Type="http://schemas.openxmlformats.org/officeDocument/2006/relationships/hyperlink" Target="https://medium.com/@sanjeeva.bora/the-definitive-guide-to-ocr-accuracy-benchmarks-and-best-practices-for-2025-8116609655da" TargetMode="External"/><Relationship Id="rId36" Type="http://schemas.openxmlformats.org/officeDocument/2006/relationships/hyperlink" Target="https://arxiv.org/html/2410.12052v1" TargetMode="External"/><Relationship Id="rId10" Type="http://schemas.openxmlformats.org/officeDocument/2006/relationships/hyperlink" Target="https://medium.com/@sanjeeva.bora/the-definitive-guide-to-ocr-accuracy-benchmarks-and-best-practices-for-2025-8116609655da" TargetMode="External"/><Relationship Id="rId19" Type="http://schemas.openxmlformats.org/officeDocument/2006/relationships/hyperlink" Target="https://medium.com/@sanjeeva.bora/the-definitive-guide-to-ocr-accuracy-benchmarks-and-best-practices-for-2025-8116609655da" TargetMode="External"/><Relationship Id="rId31" Type="http://schemas.openxmlformats.org/officeDocument/2006/relationships/hyperlink" Target="https://medium.com/@sanjeeva.bora/the-definitive-guide-to-ocr-accuracy-benchmarks-and-best-practices-for-2025-8116609655da" TargetMode="External"/><Relationship Id="rId4" Type="http://schemas.openxmlformats.org/officeDocument/2006/relationships/webSettings" Target="webSettings.xml"/><Relationship Id="rId9" Type="http://schemas.openxmlformats.org/officeDocument/2006/relationships/hyperlink" Target="https://medium.com/@sanjeeva.bora/the-definitive-guide-to-ocr-accuracy-benchmarks-and-best-practices-for-2025-8116609655da" TargetMode="External"/><Relationship Id="rId14" Type="http://schemas.openxmlformats.org/officeDocument/2006/relationships/hyperlink" Target="https://medium.com/@dminhk/extracting-structured-data-with-amazon-bedrock-generating-structured-insights-using-llamaindex-and-3afb961aed78" TargetMode="External"/><Relationship Id="rId22" Type="http://schemas.openxmlformats.org/officeDocument/2006/relationships/hyperlink" Target="https://medium.com/@sanjeeva.bora/the-definitive-guide-to-ocr-accuracy-benchmarks-and-best-practices-for-2025-8116609655da" TargetMode="External"/><Relationship Id="rId27" Type="http://schemas.openxmlformats.org/officeDocument/2006/relationships/hyperlink" Target="https://medium.com/@sanjeeva.bora/the-definitive-guide-to-ocr-accuracy-benchmarks-and-best-practices-for-2025-8116609655da" TargetMode="External"/><Relationship Id="rId30" Type="http://schemas.openxmlformats.org/officeDocument/2006/relationships/hyperlink" Target="https://medium.com/@sanjeeva.bora/the-definitive-guide-to-ocr-accuracy-benchmarks-and-best-practices-for-2025-8116609655da" TargetMode="External"/><Relationship Id="rId35" Type="http://schemas.openxmlformats.org/officeDocument/2006/relationships/hyperlink" Target="https://medium.com/data-science/from-prototype-to-production-enhancing-llm-accuracy-791d79b0af9b" TargetMode="External"/><Relationship Id="rId8" Type="http://schemas.openxmlformats.org/officeDocument/2006/relationships/hyperlink" Target="https://medium.com/@sanjeeva.bora/the-definitive-guide-to-ocr-accuracy-benchmarks-and-best-practices-for-2025-8116609655d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5050</Words>
  <Characters>28786</Characters>
  <Application>Microsoft Office Word</Application>
  <DocSecurity>0</DocSecurity>
  <Lines>239</Lines>
  <Paragraphs>67</Paragraphs>
  <ScaleCrop>false</ScaleCrop>
  <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2025-04-24T15:47:00Z</dcterms:created>
  <dcterms:modified xsi:type="dcterms:W3CDTF">2025-04-24T15:48:00Z</dcterms:modified>
</cp:coreProperties>
</file>