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4A746">
      <w:pPr>
        <w:spacing w:before="0" w:after="0"/>
        <w:jc w:val="center"/>
      </w:pPr>
      <w:r>
        <w:rPr>
          <w:rFonts w:ascii="楷体" w:hAnsi="楷体" w:eastAsia="楷体"/>
          <w:b w:val="0"/>
          <w:sz w:val="36"/>
        </w:rPr>
        <w:t>天津职业技术师范大学</w:t>
      </w:r>
    </w:p>
    <w:p w14:paraId="2BC43006">
      <w:pPr>
        <w:spacing w:before="0" w:after="0"/>
        <w:jc w:val="center"/>
      </w:pPr>
      <w:r>
        <w:rPr>
          <w:rFonts w:ascii="Times New Roman" w:hAnsi="Times New Roman" w:eastAsia="Times New Roman"/>
          <w:b w:val="0"/>
          <w:sz w:val="24"/>
        </w:rPr>
        <w:t>Tianjin University of Technology and Education</w:t>
      </w:r>
    </w:p>
    <w:p w14:paraId="004DA6C4"/>
    <w:p w14:paraId="7EBAC09B"/>
    <w:p w14:paraId="4FE0FEFD">
      <w:pPr>
        <w:spacing w:before="0" w:after="0"/>
        <w:jc w:val="center"/>
      </w:pPr>
      <w:r>
        <w:rPr>
          <w:rFonts w:ascii="楷体" w:hAnsi="楷体" w:eastAsia="楷体"/>
          <w:b/>
          <w:sz w:val="60"/>
        </w:rPr>
        <w:t>毕 业 设 计</w:t>
      </w:r>
    </w:p>
    <w:p w14:paraId="26054D43"/>
    <w:p w14:paraId="5DF3822F"/>
    <w:p w14:paraId="4A55534F"/>
    <w:p w14:paraId="497F09FB">
      <w:pPr>
        <w:spacing w:before="0" w:after="0"/>
        <w:jc w:val="center"/>
      </w:pPr>
      <w:r>
        <w:rPr>
          <w:rFonts w:ascii="宋体" w:hAnsi="宋体" w:eastAsia="宋体"/>
          <w:b/>
          <w:sz w:val="32"/>
        </w:rPr>
        <w:t>基于 Rust 的高性能异步 HTTP 框架设计与实现</w:t>
      </w:r>
    </w:p>
    <w:p w14:paraId="4905D944">
      <w:pPr>
        <w:spacing w:before="0" w:after="0"/>
        <w:jc w:val="center"/>
      </w:pPr>
      <w:r>
        <w:rPr>
          <w:rFonts w:ascii="Times New Roman" w:hAnsi="Times New Roman" w:eastAsia="Times New Roman"/>
          <w:b w:val="0"/>
          <w:sz w:val="24"/>
        </w:rPr>
        <w:t>Design and Implementation of a High-performance Asynchronous HTTP Framework Based on Rust</w:t>
      </w:r>
    </w:p>
    <w:p w14:paraId="547A223E"/>
    <w:p w14:paraId="284489EC"/>
    <w:p w14:paraId="1790C592"/>
    <w:p w14:paraId="3D34EA96"/>
    <w:p w14:paraId="0A06F292"/>
    <w:p w14:paraId="2C1DFD53">
      <w:pPr>
        <w:jc w:val="center"/>
      </w:pPr>
      <w:r>
        <w:rPr>
          <w:rFonts w:ascii="宋体" w:hAnsi="宋体" w:eastAsia="宋体"/>
          <w:sz w:val="28"/>
        </w:rPr>
        <w:t>专    业： 软件工程（请按实际专业修改）</w:t>
      </w:r>
    </w:p>
    <w:p w14:paraId="230C1BFA">
      <w:pPr>
        <w:jc w:val="center"/>
      </w:pPr>
      <w:r>
        <w:rPr>
          <w:rFonts w:ascii="宋体" w:hAnsi="宋体" w:eastAsia="宋体"/>
          <w:sz w:val="28"/>
        </w:rPr>
        <w:t>班级学号： 2022级 - 请填写</w:t>
      </w:r>
    </w:p>
    <w:p w14:paraId="0BF0C973">
      <w:pPr>
        <w:jc w:val="center"/>
      </w:pPr>
      <w:r>
        <w:rPr>
          <w:rFonts w:ascii="宋体" w:hAnsi="宋体" w:eastAsia="宋体"/>
          <w:sz w:val="28"/>
        </w:rPr>
        <w:t>学生姓名： 请填写</w:t>
      </w:r>
    </w:p>
    <w:p w14:paraId="68B05E00">
      <w:pPr>
        <w:jc w:val="center"/>
      </w:pPr>
      <w:r>
        <w:rPr>
          <w:rFonts w:ascii="宋体" w:hAnsi="宋体" w:eastAsia="宋体"/>
          <w:sz w:val="28"/>
        </w:rPr>
        <w:t>指导教师： 请填写  教授（请按实际职称修改）</w:t>
      </w:r>
    </w:p>
    <w:p w14:paraId="7FB523CD"/>
    <w:p w14:paraId="67796E98"/>
    <w:p w14:paraId="119A9920">
      <w:pPr>
        <w:spacing w:before="0" w:after="0"/>
        <w:jc w:val="center"/>
      </w:pPr>
      <w:r>
        <w:rPr>
          <w:rFonts w:ascii="宋体" w:hAnsi="宋体" w:eastAsia="宋体"/>
          <w:b w:val="0"/>
          <w:sz w:val="28"/>
        </w:rPr>
        <w:t>二〇二六年六月</w:t>
      </w:r>
    </w:p>
    <w:p w14:paraId="23B5A24F">
      <w:r>
        <w:br w:type="page"/>
      </w:r>
    </w:p>
    <w:p w14:paraId="2773B3A9">
      <w:pPr>
        <w:spacing w:before="0" w:after="0"/>
        <w:jc w:val="center"/>
      </w:pPr>
      <w:r>
        <w:rPr>
          <w:rFonts w:ascii="宋体" w:hAnsi="宋体" w:eastAsia="宋体"/>
          <w:b/>
          <w:sz w:val="32"/>
        </w:rPr>
        <w:t>天津职业技术师范大学本科生毕业设计</w:t>
      </w:r>
    </w:p>
    <w:p w14:paraId="25FB080D"/>
    <w:p w14:paraId="0C910B62"/>
    <w:p w14:paraId="5D81E755"/>
    <w:p w14:paraId="06F25679">
      <w:pPr>
        <w:spacing w:before="0" w:after="0"/>
        <w:jc w:val="center"/>
      </w:pPr>
      <w:r>
        <w:rPr>
          <w:rFonts w:ascii="宋体" w:hAnsi="宋体" w:eastAsia="宋体"/>
          <w:b/>
          <w:sz w:val="32"/>
        </w:rPr>
        <w:t>基于 Rust 的高性能异步 HTTP 框架设计与实现</w:t>
      </w:r>
    </w:p>
    <w:p w14:paraId="6E29DF75">
      <w:pPr>
        <w:spacing w:before="0" w:after="0"/>
        <w:jc w:val="center"/>
      </w:pPr>
      <w:r>
        <w:rPr>
          <w:rFonts w:ascii="Times New Roman" w:hAnsi="Times New Roman" w:eastAsia="Times New Roman"/>
          <w:b w:val="0"/>
          <w:sz w:val="24"/>
        </w:rPr>
        <w:t>Design and Implementation of a High-performance Asynchronous HTTP Framework Based on Rust</w:t>
      </w:r>
    </w:p>
    <w:p w14:paraId="2F2E2BD5"/>
    <w:p w14:paraId="231CAEDD"/>
    <w:p w14:paraId="3C32568C"/>
    <w:p w14:paraId="701F6FEF"/>
    <w:p w14:paraId="78944C58"/>
    <w:p w14:paraId="2398D851">
      <w:pPr>
        <w:spacing w:before="0" w:after="0"/>
        <w:jc w:val="center"/>
      </w:pPr>
      <w:r>
        <w:rPr>
          <w:rFonts w:ascii="宋体" w:hAnsi="宋体" w:eastAsia="宋体"/>
          <w:b w:val="0"/>
          <w:sz w:val="24"/>
        </w:rPr>
        <w:t>专业班级：软件工程（请按实际填写）</w:t>
      </w:r>
    </w:p>
    <w:p w14:paraId="6D2F18C8">
      <w:pPr>
        <w:spacing w:before="0" w:after="0"/>
        <w:jc w:val="center"/>
      </w:pPr>
      <w:r>
        <w:rPr>
          <w:rFonts w:ascii="宋体" w:hAnsi="宋体" w:eastAsia="宋体"/>
          <w:b w:val="0"/>
          <w:sz w:val="24"/>
        </w:rPr>
        <w:t>学生姓名：请填写</w:t>
      </w:r>
    </w:p>
    <w:p w14:paraId="6B39215F">
      <w:pPr>
        <w:spacing w:before="0" w:after="0"/>
        <w:jc w:val="center"/>
      </w:pPr>
      <w:r>
        <w:rPr>
          <w:rFonts w:ascii="宋体" w:hAnsi="宋体" w:eastAsia="宋体"/>
          <w:b w:val="0"/>
          <w:sz w:val="24"/>
        </w:rPr>
        <w:t>指导教师：请填写 教授</w:t>
      </w:r>
    </w:p>
    <w:p w14:paraId="0B896F35">
      <w:pPr>
        <w:spacing w:before="0" w:after="0"/>
        <w:jc w:val="center"/>
      </w:pPr>
      <w:r>
        <w:rPr>
          <w:rFonts w:ascii="宋体" w:hAnsi="宋体" w:eastAsia="宋体"/>
          <w:b w:val="0"/>
          <w:sz w:val="24"/>
        </w:rPr>
        <w:t>学    院：请填写学院全称</w:t>
      </w:r>
    </w:p>
    <w:p w14:paraId="1196DC3B"/>
    <w:p w14:paraId="27D980C4">
      <w:pPr>
        <w:spacing w:before="0" w:after="0"/>
        <w:jc w:val="center"/>
      </w:pPr>
      <w:r>
        <w:rPr>
          <w:rFonts w:ascii="宋体" w:hAnsi="宋体" w:eastAsia="宋体"/>
          <w:b w:val="0"/>
          <w:sz w:val="24"/>
        </w:rPr>
        <w:t>2026 年 6 月</w:t>
      </w:r>
    </w:p>
    <w:p w14:paraId="70567D25">
      <w:r>
        <w:br w:type="page"/>
      </w:r>
    </w:p>
    <w:p w14:paraId="70C861BE">
      <w:pPr>
        <w:spacing w:before="360" w:after="360"/>
        <w:jc w:val="center"/>
      </w:pPr>
      <w:r>
        <w:rPr>
          <w:rFonts w:ascii="黑体" w:hAnsi="黑体" w:eastAsia="黑体"/>
          <w:b/>
          <w:sz w:val="32"/>
        </w:rPr>
        <w:t>毕业论文（设计）诚信声明</w:t>
      </w:r>
    </w:p>
    <w:p w14:paraId="25987FC5">
      <w:pPr>
        <w:spacing w:before="0" w:after="0" w:line="400" w:lineRule="exact"/>
        <w:ind w:firstLine="420"/>
      </w:pPr>
      <w:r>
        <w:rPr>
          <w:rFonts w:ascii="宋体" w:hAnsi="宋体" w:eastAsia="宋体"/>
          <w:sz w:val="24"/>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本人充分知悉并承诺：若本论文涉及知识产权争议或学术不端行为，将由本人承担由此产生的一切法律后果。本声明的法律责任由本人完全承担。</w:t>
      </w:r>
    </w:p>
    <w:p w14:paraId="61AD5ABB"/>
    <w:p w14:paraId="5896FAAE"/>
    <w:p w14:paraId="5B699651"/>
    <w:p w14:paraId="15818F02"/>
    <w:p w14:paraId="708746F1">
      <w:pPr>
        <w:jc w:val="right"/>
      </w:pPr>
      <w:r>
        <w:rPr>
          <w:rFonts w:ascii="宋体" w:hAnsi="宋体" w:eastAsia="宋体"/>
          <w:sz w:val="24"/>
        </w:rPr>
        <w:t>论文（设计）作者签名（手签）：____________</w:t>
      </w:r>
    </w:p>
    <w:p w14:paraId="2C8C3615">
      <w:pPr>
        <w:jc w:val="right"/>
      </w:pPr>
      <w:r>
        <w:rPr>
          <w:rFonts w:ascii="宋体" w:hAnsi="宋体" w:eastAsia="宋体"/>
          <w:sz w:val="24"/>
        </w:rPr>
        <w:t>日期：______年 ____月____日</w:t>
      </w:r>
    </w:p>
    <w:p w14:paraId="1903878F">
      <w:r>
        <w:br w:type="page"/>
      </w:r>
    </w:p>
    <w:p w14:paraId="5C2DDA46">
      <w:pPr>
        <w:spacing w:before="360" w:after="600"/>
        <w:jc w:val="center"/>
      </w:pPr>
      <w:r>
        <w:rPr>
          <w:rFonts w:ascii="黑体" w:hAnsi="黑体" w:eastAsia="黑体"/>
          <w:b/>
          <w:sz w:val="32"/>
        </w:rPr>
        <w:t>摘    要</w:t>
      </w:r>
    </w:p>
    <w:p w14:paraId="49DB4E48">
      <w:pPr>
        <w:spacing w:before="0" w:after="0" w:line="400" w:lineRule="exact"/>
        <w:ind w:firstLine="420"/>
      </w:pPr>
      <w:r>
        <w:rPr>
          <w:rFonts w:ascii="宋体" w:hAnsi="宋体" w:eastAsia="宋体"/>
          <w:sz w:val="24"/>
        </w:rPr>
        <w:t>面向高并发 Web 服务对低延迟、低资源占用和高可靠性的需求，设计并实现了一种基于 Rust 语言与 Tokio 异步运行时的高性能异步 HTTP 框架。该框架以类型安全、异步调度和轻量化扩展为核心目标，在网络接入层支持 HTTP/1.1 与 HTTP/2 两种协议，在应用层提供声明式路由、类型化参数提取、响应修改器、Guard 前置处理链、Multipart 表单解析、静态资源映射、TLS 加密通信以及 WebSocket 全双工通信等能力。系统通过过程宏将接口声明、参数绑定和处理函数注册等样板逻辑前置到编译期，减少运行时分发成本并提升接口开发效率；通过路由树和优先级匹配机制完成精确路径、路径参数、单段通配符与多段通配符的统一管理；通过 trait 和泛型抽象实现请求提取与响应构造的可扩展设计。与 Actix Web、Axum、Rocket 和 Hyper 等 Rust 生态框架相比，该框架更侧重于轻量级内核、清晰的模块边界和可解释的实现过程，在保持常见 Web 能力的同时，降低了框架学习和二次扩展的复杂度。测试结果表明，框架能够完成 JSON 接口、文件上传、流式响应、WebSocket 通信和静态资源访问等典型任务，具备较好的工程完整性和进一步性能优化空间。</w:t>
      </w:r>
    </w:p>
    <w:p w14:paraId="64483BFE">
      <w:pPr>
        <w:spacing w:line="400" w:lineRule="exact"/>
      </w:pPr>
      <w:r>
        <w:rPr>
          <w:rFonts w:ascii="宋体" w:hAnsi="宋体" w:eastAsia="宋体"/>
          <w:b/>
          <w:sz w:val="24"/>
        </w:rPr>
        <w:t>关键词：</w:t>
      </w:r>
      <w:r>
        <w:rPr>
          <w:rFonts w:ascii="宋体" w:hAnsi="宋体" w:eastAsia="宋体"/>
          <w:sz w:val="24"/>
        </w:rPr>
        <w:t>Rust；Tokio；高性能；异步 HTTP 框架；过程宏；WebSocket</w:t>
      </w:r>
    </w:p>
    <w:p w14:paraId="4A31F418">
      <w:r>
        <w:br w:type="page"/>
      </w:r>
    </w:p>
    <w:p w14:paraId="56BD9022">
      <w:pPr>
        <w:spacing w:before="360" w:after="600"/>
        <w:jc w:val="center"/>
      </w:pPr>
      <w:r>
        <w:rPr>
          <w:rFonts w:ascii="Times New Roman" w:hAnsi="Times New Roman" w:eastAsia="Times New Roman"/>
          <w:b/>
          <w:sz w:val="32"/>
        </w:rPr>
        <w:t>ABSTRACT</w:t>
      </w:r>
    </w:p>
    <w:p w14:paraId="0412DEEA">
      <w:pPr>
        <w:spacing w:line="400" w:lineRule="exact"/>
        <w:ind w:firstLine="420"/>
      </w:pPr>
      <w:r>
        <w:rPr>
          <w:rFonts w:ascii="Times New Roman" w:hAnsi="Times New Roman" w:eastAsia="Times New Roman"/>
          <w:sz w:val="24"/>
        </w:rPr>
        <w:t>A high-performance asynchronous HTTP framework based on Rust and the Tokio runtime is designed and implemented to meet the requirements of low latency, low resource consumption and high reliability in concurrent Web services. The framework supports HTTP/1.1 and HTTP/2 at the network access layer, and provides declarative routing, typed request extraction, response modifiers, Guard-based preprocessing, multipart parsing, static file mapping, TLS communication and WebSocket full-duplex messaging at the application layer. Procedural macros are adopted to move route declaration, parameter binding and handler registration into compile-time code generation, reducing repetitive runtime logic and improving development efficiency. A route trie with explicit precedence rules is used to manage exact paths, path parameters and wildcard routes. Traits and generics are used to build extensible abstractions for request extraction and response construction. Compared with Actix Web, Axum, Rocket and Hyper in the Rust ecosystem, the framework emphasizes a lightweight kernel, clear module boundaries and explainable implementation details while preserving common Web development capabilities. Tests show that the framework can support typical scenarios such as JSON APIs, file upload, streaming responses, WebSocket communication and static resource access.</w:t>
      </w:r>
    </w:p>
    <w:p w14:paraId="312A4BDA">
      <w:pPr>
        <w:spacing w:line="400" w:lineRule="exact"/>
      </w:pPr>
      <w:r>
        <w:rPr>
          <w:rFonts w:ascii="Times New Roman" w:hAnsi="Times New Roman" w:eastAsia="Times New Roman"/>
          <w:b/>
          <w:sz w:val="24"/>
        </w:rPr>
        <w:t xml:space="preserve">Key Words: </w:t>
      </w:r>
      <w:r>
        <w:rPr>
          <w:rFonts w:ascii="Times New Roman" w:hAnsi="Times New Roman" w:eastAsia="Times New Roman"/>
          <w:sz w:val="24"/>
        </w:rPr>
        <w:t>Rust; Tokio; high performance; asynchronous HTTP framework; procedural macro; WebSocket</w:t>
      </w:r>
    </w:p>
    <w:p w14:paraId="11991609">
      <w:r>
        <w:br w:type="page"/>
      </w:r>
    </w:p>
    <w:p w14:paraId="57CEA29A">
      <w:pPr>
        <w:spacing w:before="360" w:after="600"/>
        <w:jc w:val="center"/>
      </w:pPr>
      <w:r>
        <w:rPr>
          <w:rFonts w:ascii="黑体" w:hAnsi="黑体" w:eastAsia="黑体"/>
          <w:b/>
          <w:sz w:val="32"/>
        </w:rPr>
        <w:t>目    录</w:t>
      </w:r>
    </w:p>
    <w:p w14:paraId="20016FBB">
      <w:r>
        <w:fldChar w:fldCharType="begin"/>
      </w:r>
      <w:r>
        <w:instrText xml:space="preserve">TOC \o "1-3" \h \z \u</w:instrText>
      </w:r>
      <w:r>
        <w:fldChar w:fldCharType="separate"/>
      </w:r>
      <w:r>
        <w:fldChar w:fldCharType="end"/>
      </w:r>
    </w:p>
    <w:p w14:paraId="67C841BC">
      <w:r>
        <w:br w:type="page"/>
      </w:r>
    </w:p>
    <w:p w14:paraId="10297C37">
      <w:pPr>
        <w:sectPr>
          <w:headerReference r:id="rId5" w:type="default"/>
          <w:footerReference r:id="rId6" w:type="default"/>
          <w:pgSz w:w="11906" w:h="16838"/>
          <w:pgMar w:top="1701" w:right="1417" w:bottom="1417" w:left="1701" w:header="1134" w:footer="992" w:gutter="0"/>
          <w:cols w:space="720" w:num="1"/>
          <w:docGrid w:linePitch="360" w:charSpace="0"/>
        </w:sectPr>
      </w:pPr>
    </w:p>
    <w:p w14:paraId="1EE90BFD">
      <w:pPr>
        <w:pStyle w:val="3"/>
        <w:pageBreakBefore/>
        <w:spacing w:before="360" w:after="600" w:line="400" w:lineRule="exact"/>
        <w:jc w:val="center"/>
      </w:pPr>
      <w:r>
        <w:rPr>
          <w:rFonts w:ascii="黑体" w:hAnsi="黑体" w:eastAsia="黑体"/>
          <w:b/>
          <w:sz w:val="32"/>
        </w:rPr>
        <w:t>1 绪论</w:t>
      </w:r>
    </w:p>
    <w:p w14:paraId="2A8937EA">
      <w:pPr>
        <w:pStyle w:val="4"/>
        <w:spacing w:before="120" w:after="120" w:line="400" w:lineRule="exact"/>
      </w:pPr>
      <w:r>
        <w:rPr>
          <w:rFonts w:ascii="黑体" w:hAnsi="黑体" w:eastAsia="黑体"/>
          <w:b/>
          <w:sz w:val="28"/>
        </w:rPr>
        <w:t>1.1 研究背景</w:t>
      </w:r>
    </w:p>
    <w:p w14:paraId="0E445A5A">
      <w:pPr>
        <w:spacing w:before="0" w:after="0" w:line="400" w:lineRule="exact"/>
        <w:ind w:firstLine="420"/>
      </w:pPr>
      <w:r>
        <w:rPr>
          <w:rFonts w:ascii="宋体" w:hAnsi="宋体" w:eastAsia="宋体"/>
          <w:sz w:val="24"/>
        </w:rPr>
        <w:t>随着云计算、移动互联网和物联网应用规模不断扩大，Web 服务端程序需要同时面对更高的并发连接数、更复杂的协议类型以及更严格的可靠性要求。传统同步阻塞模型在实现上较为直观，但在大量连接处于等待 I/O 状态时，会造成线程资源浪费和上下文切换开销增加。异步 I/O 模型通过事件驱动和任务调度机制，使程序在等待网络、磁盘或定时器事件时让出执行权，从而提升线程利用率，已经成为高性能网络服务的重要实现方式。</w:t>
      </w:r>
    </w:p>
    <w:p w14:paraId="408AAB3B">
      <w:pPr>
        <w:spacing w:before="0" w:after="0" w:line="400" w:lineRule="exact"/>
        <w:ind w:firstLine="420"/>
      </w:pPr>
      <w:r>
        <w:rPr>
          <w:rFonts w:ascii="宋体" w:hAnsi="宋体" w:eastAsia="宋体"/>
          <w:sz w:val="24"/>
        </w:rPr>
        <w:t>Rust 语言兼具系统级性能和内存安全特性，能够在不依赖垃圾回收器的情况下通过所有权、借用检查和生命周期机制保证资源安全。Tokio 运行时进一步提供异步 TCP、任务调度、通道通信和异步文件操作等能力，为构建高性能 Web 框架提供了基础。与传统解释型语言框架相比，Rust 服务端程序通常具有更低的运行时开销和更强的并发安全能力；与 C/C++ 网络程序相比，Rust 又能在编译期避免大量内存错误和数据竞争问题。</w:t>
      </w:r>
    </w:p>
    <w:p w14:paraId="25607B76">
      <w:pPr>
        <w:spacing w:before="0" w:after="0" w:line="400" w:lineRule="exact"/>
        <w:ind w:firstLine="420"/>
      </w:pPr>
      <w:r>
        <w:rPr>
          <w:rFonts w:ascii="宋体" w:hAnsi="宋体" w:eastAsia="宋体"/>
          <w:sz w:val="24"/>
        </w:rPr>
        <w:t>目前 Rust 生态中已经出现 Actix Web、Axum、Rocket、Warp 和 Hyper 等框架或底层库。它们在不同方向上形成了成熟实践，但其内部抽象层次较多，初学者很难完整观察从 TCP 字节流到业务处理函数再到 HTTP 响应序列化的全链路过程。本课题以毕业设计为背景，设计并实现一个轻量级但具备完整关键能力的异步 HTTP 框架，以便系统掌握高性能 Web 服务框架的核心结构。</w:t>
      </w:r>
    </w:p>
    <w:p w14:paraId="3B6E48F8">
      <w:pPr>
        <w:pStyle w:val="4"/>
        <w:spacing w:before="120" w:after="120" w:line="400" w:lineRule="exact"/>
      </w:pPr>
      <w:r>
        <w:rPr>
          <w:rFonts w:ascii="黑体" w:hAnsi="黑体" w:eastAsia="黑体"/>
          <w:b/>
          <w:sz w:val="28"/>
        </w:rPr>
        <w:t>1.2 研究意义</w:t>
      </w:r>
    </w:p>
    <w:p w14:paraId="75C5DF18">
      <w:pPr>
        <w:spacing w:before="0" w:after="0" w:line="400" w:lineRule="exact"/>
        <w:ind w:firstLine="420"/>
      </w:pPr>
      <w:r>
        <w:rPr>
          <w:rFonts w:ascii="宋体" w:hAnsi="宋体" w:eastAsia="宋体"/>
          <w:sz w:val="24"/>
        </w:rPr>
        <w:t>本课题的工程意义在于通过框架级实现而非单一业务系统实现，完整覆盖网络接入、协议解析、路由匹配、请求提取、响应构造、中间件处理和实时通信等环节。该过程能够体现 Web 基础设施设计能力，也有助于理解成熟框架背后的公共设计模式。</w:t>
      </w:r>
    </w:p>
    <w:p w14:paraId="32B8CDE4">
      <w:pPr>
        <w:spacing w:before="0" w:after="0" w:line="400" w:lineRule="exact"/>
        <w:ind w:firstLine="420"/>
      </w:pPr>
      <w:r>
        <w:rPr>
          <w:rFonts w:ascii="宋体" w:hAnsi="宋体" w:eastAsia="宋体"/>
          <w:sz w:val="24"/>
        </w:rPr>
        <w:t>本课题的技术意义在于将 Rust 类型系统与 Web 框架开发模型结合起来。框架使用 trait 抽象请求提取、响应修改和 handler 调用，使用泛型提升类型表达能力，使用过程宏减少重复样板代码，使用异步任务和通道处理并发连接、流式响应和 WebSocket 消息。这些机制共同构成了面向高性能服务端开发的技术实践。</w:t>
      </w:r>
    </w:p>
    <w:p w14:paraId="35442C62">
      <w:pPr>
        <w:spacing w:before="0" w:after="0" w:line="400" w:lineRule="exact"/>
        <w:ind w:firstLine="420"/>
      </w:pPr>
      <w:r>
        <w:rPr>
          <w:rFonts w:ascii="宋体" w:hAnsi="宋体" w:eastAsia="宋体"/>
          <w:sz w:val="24"/>
        </w:rPr>
        <w:t>本课题的实践意义在于形成一个可解释、可扩展、可运行的框架原型。它不以替代成熟生产框架为目标，而是强调核心链路清晰、模块边界明确和性能设计可分析，为后续加入更完整的协议兼容、压力测试、观测能力和生态适配提供基础。</w:t>
      </w:r>
    </w:p>
    <w:p w14:paraId="5E7740F1">
      <w:pPr>
        <w:pStyle w:val="4"/>
        <w:spacing w:before="120" w:after="120" w:line="400" w:lineRule="exact"/>
      </w:pPr>
      <w:r>
        <w:rPr>
          <w:rFonts w:ascii="黑体" w:hAnsi="黑体" w:eastAsia="黑体"/>
          <w:b/>
          <w:sz w:val="28"/>
        </w:rPr>
        <w:t>1.3 国内外研究现状</w:t>
      </w:r>
    </w:p>
    <w:p w14:paraId="3D8ABAA8">
      <w:pPr>
        <w:spacing w:before="0" w:after="0" w:line="400" w:lineRule="exact"/>
        <w:ind w:firstLine="420"/>
      </w:pPr>
      <w:r>
        <w:rPr>
          <w:rFonts w:ascii="宋体" w:hAnsi="宋体" w:eastAsia="宋体"/>
          <w:sz w:val="24"/>
        </w:rPr>
        <w:t>在 Web 框架领域，Java 生态的 Spring Boot、Python 生态的 Django 和 FastAPI、JavaScript 生态的 Express 和 NestJS 均已形成较成熟方案。这些框架普遍提供路由、中间件、参数绑定、错误处理和插件扩展能力，但由于语言运行时和框架目标不同，在并发模型、性能上限和类型安全方面存在差异。</w:t>
      </w:r>
    </w:p>
    <w:p w14:paraId="7ABFF162">
      <w:pPr>
        <w:spacing w:before="0" w:after="0" w:line="400" w:lineRule="exact"/>
        <w:ind w:firstLine="420"/>
      </w:pPr>
      <w:r>
        <w:rPr>
          <w:rFonts w:ascii="宋体" w:hAnsi="宋体" w:eastAsia="宋体"/>
          <w:sz w:val="24"/>
        </w:rPr>
        <w:t>Rust 生态中的 Actix Web 强调高吞吐和 actor 风格运行模型，Axum 基于 Tower 服务抽象，Rocket 关注声明式开发体验，Hyper 则提供底层 HTTP 能力。与这些框架相比，本文设计的框架更偏向轻量级内核和透明实现：保留路由、提取器、中间件、响应抽象和 WebSocket 等核心能力，同时减少外部抽象层数量，使框架内部流程更便于分析和扩展。</w:t>
      </w:r>
    </w:p>
    <w:p w14:paraId="5F3CB090">
      <w:pPr>
        <w:spacing w:before="0" w:after="0" w:line="400" w:lineRule="exact"/>
        <w:ind w:firstLine="420"/>
      </w:pPr>
      <w:r>
        <w:rPr>
          <w:rFonts w:ascii="宋体" w:hAnsi="宋体" w:eastAsia="宋体"/>
          <w:sz w:val="24"/>
        </w:rPr>
        <w:t>从研究角度看，高性能 Web 框架并不只依赖某个单点优化，而是由异步调度、路由结构、内存分配、类型转换、连接复用和响应写入共同决定。本文将在总体设计和实现章节中围绕这些因素展开分析，并通过与主流 Rust 框架的功能与架构对比说明本系统的定位。</w:t>
      </w:r>
    </w:p>
    <w:p w14:paraId="7E67BCC8">
      <w:pPr>
        <w:pStyle w:val="4"/>
        <w:spacing w:before="120" w:after="120" w:line="400" w:lineRule="exact"/>
      </w:pPr>
      <w:r>
        <w:rPr>
          <w:rFonts w:ascii="黑体" w:hAnsi="黑体" w:eastAsia="黑体"/>
          <w:b/>
          <w:sz w:val="28"/>
        </w:rPr>
        <w:t>1.4 主要研究内容</w:t>
      </w:r>
    </w:p>
    <w:p w14:paraId="1DD00069">
      <w:pPr>
        <w:spacing w:before="0" w:after="0" w:line="400" w:lineRule="exact"/>
        <w:ind w:firstLine="420"/>
      </w:pPr>
      <w:r>
        <w:rPr>
          <w:rFonts w:ascii="宋体" w:hAnsi="宋体" w:eastAsia="宋体"/>
          <w:sz w:val="24"/>
        </w:rPr>
        <w:t>本课题主要完成以下工作：第一，基于 Tokio 实现异步服务器构建器，支持 HTTP/1.1、HTTP/2、TLS、静态文件和 WebSocket 配置；第二，设计路由树与 method 分发机制，支持精确路径、路径参数、单段通配符和多段通配符；第三，设计属性过程宏，使开发者通过声明式函数完成接口注册；第四，实现 JSON、Multipart、路径参数、查询参数和自定义 FromRequest 等类型化请求提取能力；第五，设计统一响应修改器模型，支持字符串、JSON、状态码、Header、文件、流式响应和重定向等响应形式；第六，实现 Guard 前置处理链和全局错误处理机制；第七，构建示例应用和测试用例，对系统功能和高性能设计目标进行验证。</w:t>
      </w:r>
    </w:p>
    <w:p w14:paraId="5A8EA01F">
      <w:pPr>
        <w:spacing w:before="0" w:after="0" w:line="400" w:lineRule="exact"/>
        <w:ind w:firstLine="420"/>
      </w:pPr>
      <w:r>
        <w:rPr>
          <w:rFonts w:ascii="宋体" w:hAnsi="宋体" w:eastAsia="宋体"/>
          <w:sz w:val="24"/>
        </w:rPr>
        <w:t>论文后续章节将依次介绍相关技术基础、需求分析、总体架构、路由与 handler 机制、过程宏与参数提取、请求响应实现、高级功能、对比分析、测试结果以及总结展望。</w:t>
      </w:r>
    </w:p>
    <w:p w14:paraId="2D825BA7">
      <w:pPr>
        <w:pStyle w:val="3"/>
        <w:pageBreakBefore/>
        <w:spacing w:before="360" w:after="600" w:line="400" w:lineRule="exact"/>
        <w:jc w:val="center"/>
      </w:pPr>
      <w:r>
        <w:rPr>
          <w:rFonts w:ascii="黑体" w:hAnsi="黑体" w:eastAsia="黑体"/>
          <w:b/>
          <w:sz w:val="32"/>
        </w:rPr>
        <w:t>2 相关技术基础</w:t>
      </w:r>
    </w:p>
    <w:p w14:paraId="0690EB8C">
      <w:pPr>
        <w:pStyle w:val="4"/>
        <w:spacing w:before="120" w:after="120" w:line="400" w:lineRule="exact"/>
      </w:pPr>
      <w:r>
        <w:rPr>
          <w:rFonts w:ascii="黑体" w:hAnsi="黑体" w:eastAsia="黑体"/>
          <w:b/>
          <w:sz w:val="28"/>
        </w:rPr>
        <w:t>2.1 Rust 所有权与类型系统</w:t>
      </w:r>
    </w:p>
    <w:p w14:paraId="51A7EA5D">
      <w:pPr>
        <w:spacing w:before="0" w:after="0" w:line="400" w:lineRule="exact"/>
        <w:ind w:firstLine="420"/>
      </w:pPr>
      <w:r>
        <w:rPr>
          <w:rFonts w:ascii="宋体" w:hAnsi="宋体" w:eastAsia="宋体"/>
          <w:sz w:val="24"/>
        </w:rPr>
        <w:t>Rust 的所有权系统将资源释放时机与变量生命周期绑定，避免了手动释放内存带来的悬垂指针和重复释放问题。借用检查机制限制可变引用与不可变引用的并存方式，从语言层面降低数据竞争风险。对于长期运行的 Web 服务端程序而言，这种安全机制能够提升服务稳定性。</w:t>
      </w:r>
    </w:p>
    <w:p w14:paraId="674A0C1F">
      <w:pPr>
        <w:spacing w:before="0" w:after="0" w:line="400" w:lineRule="exact"/>
        <w:ind w:firstLine="420"/>
      </w:pPr>
      <w:r>
        <w:rPr>
          <w:rFonts w:ascii="宋体" w:hAnsi="宋体" w:eastAsia="宋体"/>
          <w:sz w:val="24"/>
        </w:rPr>
        <w:t>trait 是 Rust 进行抽象设计的核心机制。本文框架使用 trait 描述 handler、Guard、响应修改器、参数转换和请求提取等行为，使不同类型能够在统一接口下工作。泛型和 trait bound 则让框架在保持扩展能力的同时尽量减少运行时类型判断。</w:t>
      </w:r>
    </w:p>
    <w:p w14:paraId="1C21CB67">
      <w:pPr>
        <w:pStyle w:val="4"/>
        <w:spacing w:before="120" w:after="120" w:line="400" w:lineRule="exact"/>
      </w:pPr>
      <w:r>
        <w:rPr>
          <w:rFonts w:ascii="黑体" w:hAnsi="黑体" w:eastAsia="黑体"/>
          <w:b/>
          <w:sz w:val="28"/>
        </w:rPr>
        <w:t>2.2 Tokio 异步运行时</w:t>
      </w:r>
    </w:p>
    <w:p w14:paraId="6CA78425">
      <w:pPr>
        <w:spacing w:before="0" w:after="0" w:line="400" w:lineRule="exact"/>
        <w:ind w:firstLine="420"/>
      </w:pPr>
      <w:r>
        <w:rPr>
          <w:rFonts w:ascii="宋体" w:hAnsi="宋体" w:eastAsia="宋体"/>
          <w:sz w:val="24"/>
        </w:rPr>
        <w:t>Tokio 提供多任务调度、异步 TCP、异步文件、定时器和通道通信等能力。框架基于 Tokio 监听 TCP 连接，并为连接处理、HTTP/2 stream 处理、响应写入和 WebSocket 消息读取创建异步任务。与同步模型相比，异步模型能够在等待 I/O 时让线程执行其他任务，从而提升并发连接处理能力。</w:t>
      </w:r>
    </w:p>
    <w:p w14:paraId="2A0DF461">
      <w:pPr>
        <w:spacing w:before="0" w:after="0" w:line="400" w:lineRule="exact"/>
        <w:ind w:firstLine="420"/>
      </w:pPr>
      <w:r>
        <w:rPr>
          <w:rFonts w:ascii="宋体" w:hAnsi="宋体" w:eastAsia="宋体"/>
          <w:sz w:val="24"/>
        </w:rPr>
        <w:t>在实现中，异步函数会被编译为 Future。由于部分 trait 需要异步行为，框架使用 Pin&lt;Box&lt;dyn Future&gt;&gt; 等形式表达异步返回值。这种设计虽然引入了一定动态分发成本，但能够显著简化运行时 handler 和响应修改器的统一存储问题。</w:t>
      </w:r>
    </w:p>
    <w:p w14:paraId="15A53B75">
      <w:pPr>
        <w:pStyle w:val="4"/>
        <w:spacing w:before="120" w:after="120" w:line="400" w:lineRule="exact"/>
      </w:pPr>
      <w:r>
        <w:rPr>
          <w:rFonts w:ascii="黑体" w:hAnsi="黑体" w:eastAsia="黑体"/>
          <w:b/>
          <w:sz w:val="28"/>
        </w:rPr>
        <w:t>2.3 HTTP/1.1、HTTP/2 与 WebSocket</w:t>
      </w:r>
    </w:p>
    <w:p w14:paraId="182AA78E">
      <w:pPr>
        <w:spacing w:before="0" w:after="0" w:line="400" w:lineRule="exact"/>
        <w:ind w:firstLine="420"/>
      </w:pPr>
      <w:r>
        <w:rPr>
          <w:rFonts w:ascii="宋体" w:hAnsi="宋体" w:eastAsia="宋体"/>
          <w:sz w:val="24"/>
        </w:rPr>
        <w:t>HTTP/1.1 使用文本格式描述请求行、响应行和 Header，协议结构直观，适合手写解析器展示请求处理流程。HTTP/2 使用二进制帧、多路复用和流控制机制，能够提升连接利用率。本文框架对 HTTP/1.1 请求行、Header 和 Body 进行基础解析，对 HTTP/2 则复用 h2 库接入 stream，并统一转换为内部请求对象。</w:t>
      </w:r>
    </w:p>
    <w:p w14:paraId="030DEA6E">
      <w:pPr>
        <w:spacing w:before="0" w:after="0" w:line="400" w:lineRule="exact"/>
        <w:ind w:firstLine="420"/>
      </w:pPr>
      <w:r>
        <w:rPr>
          <w:rFonts w:ascii="宋体" w:hAnsi="宋体" w:eastAsia="宋体"/>
          <w:sz w:val="24"/>
        </w:rPr>
        <w:t>WebSocket 在建立连接后可进行全双工通信，适合聊天、消息推送和实时协作等场景。框架实现了 HTTP/1.1 Upgrade 和 HTTP/2 CONNECT 两种接入方式，并对 WebSocket frame 的头部、payload 长度、mask key 和消息体进行解析。</w:t>
      </w:r>
    </w:p>
    <w:p w14:paraId="4A0D0DCF">
      <w:pPr>
        <w:pStyle w:val="4"/>
        <w:spacing w:before="120" w:after="120" w:line="400" w:lineRule="exact"/>
      </w:pPr>
      <w:r>
        <w:rPr>
          <w:rFonts w:ascii="黑体" w:hAnsi="黑体" w:eastAsia="黑体"/>
          <w:b/>
          <w:sz w:val="28"/>
        </w:rPr>
        <w:t>2.4 过程宏与编译期代码生成</w:t>
      </w:r>
    </w:p>
    <w:p w14:paraId="278D7C4C">
      <w:pPr>
        <w:spacing w:before="0" w:after="0" w:line="400" w:lineRule="exact"/>
        <w:ind w:firstLine="420"/>
      </w:pPr>
      <w:r>
        <w:rPr>
          <w:rFonts w:ascii="宋体" w:hAnsi="宋体" w:eastAsia="宋体"/>
          <w:sz w:val="24"/>
        </w:rPr>
        <w:t>过程宏允许在编译期接收 TokenStream 并生成新的 Rust 代码。本文框架使用属性宏实现路由声明，使用派生宏实现 Multipart 结构体绑定。通过过程宏，框架将路由注册、参数提取和响应包装等样板逻辑自动生成，开发者只需要关注业务函数签名和返回值。</w:t>
      </w:r>
    </w:p>
    <w:p w14:paraId="65302653">
      <w:pPr>
        <w:spacing w:before="0" w:after="0" w:line="400" w:lineRule="exact"/>
        <w:ind w:firstLine="420"/>
      </w:pPr>
      <w:r>
        <w:rPr>
          <w:rFonts w:ascii="宋体" w:hAnsi="宋体" w:eastAsia="宋体"/>
          <w:sz w:val="24"/>
        </w:rPr>
        <w:t>过程宏带来的性能意义在于减少运行时反射式绑定和字符串驱动配置，将大量结构性代码提前到编译阶段确定。同时，宏还可以检查路径参数与函数参数是否一致，从而将一部分错误提前暴露。</w:t>
      </w:r>
    </w:p>
    <w:p w14:paraId="0E001B81">
      <w:pPr>
        <w:pStyle w:val="3"/>
        <w:pageBreakBefore/>
        <w:spacing w:before="360" w:after="600" w:line="400" w:lineRule="exact"/>
        <w:jc w:val="center"/>
      </w:pPr>
      <w:r>
        <w:rPr>
          <w:rFonts w:ascii="黑体" w:hAnsi="黑体" w:eastAsia="黑体"/>
          <w:b/>
          <w:sz w:val="32"/>
        </w:rPr>
        <w:t>3 系统需求分析</w:t>
      </w:r>
    </w:p>
    <w:p w14:paraId="54624FE1">
      <w:pPr>
        <w:pStyle w:val="4"/>
        <w:spacing w:before="120" w:after="120" w:line="400" w:lineRule="exact"/>
      </w:pPr>
      <w:r>
        <w:rPr>
          <w:rFonts w:ascii="黑体" w:hAnsi="黑体" w:eastAsia="黑体"/>
          <w:b/>
          <w:sz w:val="28"/>
        </w:rPr>
        <w:t>3.1 功能需求</w:t>
      </w:r>
    </w:p>
    <w:p w14:paraId="252F3616">
      <w:pPr>
        <w:spacing w:before="0" w:after="0" w:line="400" w:lineRule="exact"/>
        <w:ind w:firstLine="420"/>
      </w:pPr>
      <w:r>
        <w:rPr>
          <w:rFonts w:ascii="宋体" w:hAnsi="宋体" w:eastAsia="宋体"/>
          <w:sz w:val="24"/>
        </w:rPr>
        <w:t>框架应支持 HTTP 服务启动、路由注册、请求解析、参数提取、响应构造、中间件处理和实时通信等核心功能。路由层需要支持 GET、POST、PUT、DELETE 等常见方法，并能够处理精确路径、路径参数和通配符路径。请求层需要支持 Header、Cookie、URI、查询参数、路径参数、JSON body 和 Multipart body 的解析。</w:t>
      </w:r>
    </w:p>
    <w:p w14:paraId="26260528">
      <w:pPr>
        <w:spacing w:before="0" w:after="0" w:line="400" w:lineRule="exact"/>
        <w:ind w:firstLine="420"/>
      </w:pPr>
      <w:r>
        <w:rPr>
          <w:rFonts w:ascii="宋体" w:hAnsi="宋体" w:eastAsia="宋体"/>
          <w:sz w:val="24"/>
        </w:rPr>
        <w:t>响应层需要支持多种返回形式，包括文本、JSON、状态码、Header、文件、重定向、SSE 和字节流。扩展层需要支持 Guard 前置处理、全局错误处理、TLS 加密、HTTP/2、静态文件映射和 WebSocket。示例应用需要覆盖 JSON 接口、文件上传、查询参数、路径参数、流式响应、WebSocket 聊天和静态资源访问。</w:t>
      </w:r>
    </w:p>
    <w:p w14:paraId="605019C2">
      <w:pPr>
        <w:pStyle w:val="4"/>
        <w:spacing w:before="120" w:after="120" w:line="400" w:lineRule="exact"/>
      </w:pPr>
      <w:r>
        <w:rPr>
          <w:rFonts w:ascii="黑体" w:hAnsi="黑体" w:eastAsia="黑体"/>
          <w:b/>
          <w:sz w:val="28"/>
        </w:rPr>
        <w:t>3.2 性能需求</w:t>
      </w:r>
    </w:p>
    <w:p w14:paraId="79182872">
      <w:pPr>
        <w:spacing w:before="0" w:after="0" w:line="400" w:lineRule="exact"/>
        <w:ind w:firstLine="420"/>
      </w:pPr>
      <w:r>
        <w:rPr>
          <w:rFonts w:ascii="宋体" w:hAnsi="宋体" w:eastAsia="宋体"/>
          <w:sz w:val="24"/>
        </w:rPr>
        <w:t>作为高性能异步 HTTP 框架，系统应尽量减少阻塞操作，使网络读写、文件读取和消息传输均运行在异步模型中。路由匹配应避免简单线性扫描，使用树形结构降低匹配复杂度。参数提取应依赖编译期类型和 trait 转换，避免运行时反射。响应写入应支持文件和流式 body，避免将所有数据一次性加载到内存中。</w:t>
      </w:r>
    </w:p>
    <w:p w14:paraId="4E7CD2A2">
      <w:pPr>
        <w:spacing w:before="0" w:after="0" w:line="400" w:lineRule="exact"/>
        <w:ind w:firstLine="420"/>
      </w:pPr>
      <w:r>
        <w:rPr>
          <w:rFonts w:ascii="宋体" w:hAnsi="宋体" w:eastAsia="宋体"/>
          <w:sz w:val="24"/>
        </w:rPr>
        <w:t>系统还应减少不必要的数据复制。请求体和响应体使用字节缓冲区管理，WebSocket、SSE 和 Stream 通过通道进行分段发送。对于 HTTP/2，框架复用成熟 h2 库处理流控制和帧传输，将性能风险控制在上层业务分发和响应构造逻辑中。</w:t>
      </w:r>
    </w:p>
    <w:p w14:paraId="762FD279">
      <w:pPr>
        <w:pStyle w:val="4"/>
        <w:spacing w:before="120" w:after="120" w:line="400" w:lineRule="exact"/>
      </w:pPr>
      <w:r>
        <w:rPr>
          <w:rFonts w:ascii="黑体" w:hAnsi="黑体" w:eastAsia="黑体"/>
          <w:b/>
          <w:sz w:val="28"/>
        </w:rPr>
        <w:t>3.3 非功能需求</w:t>
      </w:r>
    </w:p>
    <w:p w14:paraId="7E8857C1">
      <w:pPr>
        <w:spacing w:before="0" w:after="0" w:line="400" w:lineRule="exact"/>
        <w:ind w:firstLine="420"/>
      </w:pPr>
      <w:r>
        <w:rPr>
          <w:rFonts w:ascii="宋体" w:hAnsi="宋体" w:eastAsia="宋体"/>
          <w:sz w:val="24"/>
        </w:rPr>
        <w:t>类型安全是重要需求。路径参数和查询参数转换失败时应产生明确错误；JSON 类型必须满足序列化或反序列化约束；Multipart 自定义字段需要实现对应转换 trait。框架应允许用户扩展自定义请求提取器和响应修改器。</w:t>
      </w:r>
    </w:p>
    <w:p w14:paraId="715FDEF9">
      <w:pPr>
        <w:spacing w:before="0" w:after="0" w:line="400" w:lineRule="exact"/>
        <w:ind w:firstLine="420"/>
      </w:pPr>
      <w:r>
        <w:rPr>
          <w:rFonts w:ascii="宋体" w:hAnsi="宋体" w:eastAsia="宋体"/>
          <w:sz w:val="24"/>
        </w:rPr>
        <w:t>可维护性也是本系统的重要目标。核心框架库、过程宏库和示例应用应保持职责分离。server、handler、route、request、response、data、guard 和 websocket 等模块应边界清晰，便于论文阐述和后续扩展。</w:t>
      </w:r>
    </w:p>
    <w:p w14:paraId="3EED8B82">
      <w:pPr>
        <w:spacing w:before="0" w:after="0" w:line="400" w:lineRule="exact"/>
        <w:ind w:firstLine="420"/>
      </w:pPr>
      <w:r>
        <w:rPr>
          <w:rFonts w:ascii="宋体" w:hAnsi="宋体" w:eastAsia="宋体"/>
          <w:sz w:val="24"/>
        </w:rPr>
        <w:t>可测试性要求路由优先级、参数解析、JSON 转换、Guard 顺序、WebSocket frame 等逻辑能够通过单元测试验证。框架还应通过示例应用进行端到端功能演示。</w:t>
      </w:r>
    </w:p>
    <w:p w14:paraId="35FA2E7C">
      <w:pPr>
        <w:pStyle w:val="3"/>
        <w:pageBreakBefore/>
        <w:spacing w:before="360" w:after="600" w:line="400" w:lineRule="exact"/>
        <w:jc w:val="center"/>
      </w:pPr>
      <w:r>
        <w:rPr>
          <w:rFonts w:ascii="黑体" w:hAnsi="黑体" w:eastAsia="黑体"/>
          <w:b/>
          <w:sz w:val="32"/>
        </w:rPr>
        <w:t>4 系统总体设计</w:t>
      </w:r>
    </w:p>
    <w:p w14:paraId="1CEAD67A">
      <w:pPr>
        <w:pStyle w:val="4"/>
        <w:spacing w:before="120" w:after="120" w:line="400" w:lineRule="exact"/>
      </w:pPr>
      <w:r>
        <w:rPr>
          <w:rFonts w:ascii="黑体" w:hAnsi="黑体" w:eastAsia="黑体"/>
          <w:b/>
          <w:sz w:val="28"/>
        </w:rPr>
        <w:t>4.1 总体架构</w:t>
      </w:r>
    </w:p>
    <w:p w14:paraId="1D487BD4">
      <w:pPr>
        <w:spacing w:before="0" w:after="0" w:line="400" w:lineRule="exact"/>
        <w:ind w:firstLine="420"/>
      </w:pPr>
      <w:r>
        <w:rPr>
          <w:rFonts w:ascii="宋体" w:hAnsi="宋体" w:eastAsia="宋体"/>
          <w:sz w:val="24"/>
        </w:rPr>
        <w:t>系统由核心框架库、过程宏库和示例应用组成。核心框架库负责运行时能力，包括服务器构建、协议接入、请求处理、响应序列化和扩展能力。过程宏库负责属性宏和派生宏的编译期代码生成。示例应用用于验证框架 API 和典型场景。</w:t>
      </w:r>
    </w:p>
    <w:p w14:paraId="31D20BD0">
      <w:pPr>
        <w:spacing w:before="0" w:after="0" w:line="400" w:lineRule="exact"/>
        <w:ind w:firstLine="420"/>
      </w:pPr>
      <w:r>
        <w:rPr>
          <w:rFonts w:ascii="宋体" w:hAnsi="宋体" w:eastAsia="宋体"/>
          <w:sz w:val="24"/>
        </w:rPr>
        <w:t>请求进入系统后，首先由 server 模块接收连接并解析协议，再进入 Guard 前置处理链。通过 Guard 后，handler 模块根据 method 和路由树查找处理函数。随后 request 和 data 模块完成参数提取，用户 handler 执行业务逻辑并返回响应修改器，response 模块完成响应对象构造和序列化。</w:t>
      </w:r>
    </w:p>
    <w:p w14:paraId="2921AA00">
      <w:pPr>
        <w:pStyle w:val="4"/>
        <w:spacing w:before="120" w:after="120" w:line="400" w:lineRule="exact"/>
      </w:pPr>
      <w:r>
        <w:rPr>
          <w:rFonts w:ascii="黑体" w:hAnsi="黑体" w:eastAsia="黑体"/>
          <w:b/>
          <w:sz w:val="28"/>
        </w:rPr>
        <w:t>4.2 模块划分</w:t>
      </w:r>
    </w:p>
    <w:p w14:paraId="0A0B229C">
      <w:pPr>
        <w:spacing w:before="0" w:after="0" w:line="400" w:lineRule="exact"/>
        <w:ind w:firstLine="420"/>
      </w:pPr>
      <w:r>
        <w:rPr>
          <w:rFonts w:ascii="宋体" w:hAnsi="宋体" w:eastAsia="宋体"/>
          <w:sz w:val="24"/>
        </w:rPr>
        <w:t>server 模块负责 HTTP/1.1、HTTP/2、TLS、构建器、静态文件和 WebSocket 接入。handler 模块负责 handler trait、统一函数签名和路由树存储。route 模块负责路由组件表示、优先级排序和路径规范化。request 模块负责请求结构、Header、Cookie、路径参数、查询参数和请求体。response 模块负责响应结构、响应体枚举和协议序列化。</w:t>
      </w:r>
    </w:p>
    <w:p w14:paraId="5A6E2307">
      <w:pPr>
        <w:spacing w:before="0" w:after="0" w:line="400" w:lineRule="exact"/>
        <w:ind w:firstLine="420"/>
      </w:pPr>
      <w:r>
        <w:rPr>
          <w:rFonts w:ascii="宋体" w:hAnsi="宋体" w:eastAsia="宋体"/>
          <w:sz w:val="24"/>
        </w:rPr>
        <w:t>data 模块负责 JSON、Multipart 和 FromRequest。guard 模块负责前置处理链和短路返回。websocket 模块负责 frame 解析、消息结构和收发通道。过程宏库负责解析用户 handler 签名，并生成原始函数、包装函数和注册函数。</w:t>
      </w:r>
    </w:p>
    <w:p w14:paraId="19818725">
      <w:pPr>
        <w:pStyle w:val="4"/>
        <w:spacing w:before="120" w:after="120" w:line="400" w:lineRule="exact"/>
      </w:pPr>
      <w:r>
        <w:rPr>
          <w:rFonts w:ascii="黑体" w:hAnsi="黑体" w:eastAsia="黑体"/>
          <w:b/>
          <w:sz w:val="28"/>
        </w:rPr>
        <w:t>4.3 请求生命周期</w:t>
      </w:r>
    </w:p>
    <w:p w14:paraId="30B62DCF">
      <w:pPr>
        <w:spacing w:before="0" w:after="0" w:line="400" w:lineRule="exact"/>
        <w:ind w:firstLine="420"/>
      </w:pPr>
      <w:r>
        <w:rPr>
          <w:rFonts w:ascii="宋体" w:hAnsi="宋体" w:eastAsia="宋体"/>
          <w:sz w:val="24"/>
        </w:rPr>
        <w:t>HTTP/1.1 请求由 TCP 字节流解析为请求对象；HTTP/2 请求由 h2 stream 转换为请求对象。请求对象进入 Guard 链后，如果所有 Guard 均返回成功，则继续进行路由匹配；如果任一 Guard 返回响应，则提前结束处理。</w:t>
      </w:r>
    </w:p>
    <w:p w14:paraId="7520435C">
      <w:pPr>
        <w:spacing w:before="0" w:after="0" w:line="400" w:lineRule="exact"/>
        <w:ind w:firstLine="420"/>
      </w:pPr>
      <w:r>
        <w:rPr>
          <w:rFonts w:ascii="宋体" w:hAnsi="宋体" w:eastAsia="宋体"/>
          <w:sz w:val="24"/>
        </w:rPr>
        <w:t>路由匹配成功后，系统根据匹配路由与真实路径生成路径参数，并解析查询参数。宏生成的包装函数根据用户函数签名提取参数，调用用户原始 handler。handler 返回值通过响应修改器写入状态码、Header 和 Body，最终根据协议类型序列化为 HTTP/1.1 文本响应或 HTTP/2 stream 响应。</w:t>
      </w:r>
    </w:p>
    <w:p w14:paraId="321F4D4A">
      <w:pPr>
        <w:pStyle w:val="3"/>
        <w:pageBreakBefore/>
        <w:spacing w:before="360" w:after="600" w:line="400" w:lineRule="exact"/>
        <w:jc w:val="center"/>
      </w:pPr>
      <w:r>
        <w:rPr>
          <w:rFonts w:ascii="黑体" w:hAnsi="黑体" w:eastAsia="黑体"/>
          <w:b/>
          <w:sz w:val="32"/>
        </w:rPr>
        <w:t>5 路由系统与 Handler 机制设计</w:t>
      </w:r>
    </w:p>
    <w:p w14:paraId="11254501">
      <w:pPr>
        <w:pStyle w:val="4"/>
        <w:spacing w:before="120" w:after="120" w:line="400" w:lineRule="exact"/>
      </w:pPr>
      <w:r>
        <w:rPr>
          <w:rFonts w:ascii="黑体" w:hAnsi="黑体" w:eastAsia="黑体"/>
          <w:b/>
          <w:sz w:val="28"/>
        </w:rPr>
        <w:t>5.1 路由树结构</w:t>
      </w:r>
    </w:p>
    <w:p w14:paraId="1C2BBDA0">
      <w:pPr>
        <w:spacing w:before="0" w:after="0" w:line="400" w:lineRule="exact"/>
        <w:ind w:firstLine="420"/>
      </w:pPr>
      <w:r>
        <w:rPr>
          <w:rFonts w:ascii="宋体" w:hAnsi="宋体" w:eastAsia="宋体"/>
          <w:sz w:val="24"/>
        </w:rPr>
        <w:t>路由树将 URL 按路径段拆分，每个节点对应一个路由组件。相比线性列表扫描，树形结构能够更自然地表达路径层级，并在路由数量增长时保持较清晰的匹配过程。每个节点可以保存子节点和终止节点上的 method-handler 映射，使同一路径支持不同 HTTP 方法。</w:t>
      </w:r>
    </w:p>
    <w:p w14:paraId="6CAB1F85">
      <w:pPr>
        <w:spacing w:before="0" w:after="0" w:line="400" w:lineRule="exact"/>
        <w:ind w:firstLine="420"/>
      </w:pPr>
      <w:r>
        <w:rPr>
          <w:rFonts w:ascii="宋体" w:hAnsi="宋体" w:eastAsia="宋体"/>
          <w:sz w:val="24"/>
        </w:rPr>
        <w:t>路由组件包括精确匹配、路径参数、单段通配符和多段通配符。精确匹配要求路径段完全相同，路径参数匹配任意单段并保存参数值，单段通配符匹配任意单段但不保存参数，多段通配符用于匹配剩余路径，适合静态文件目录映射。</w:t>
      </w:r>
    </w:p>
    <w:p w14:paraId="032DBE61">
      <w:pPr>
        <w:pStyle w:val="4"/>
        <w:spacing w:before="120" w:after="120" w:line="400" w:lineRule="exact"/>
      </w:pPr>
      <w:r>
        <w:rPr>
          <w:rFonts w:ascii="黑体" w:hAnsi="黑体" w:eastAsia="黑体"/>
          <w:b/>
          <w:sz w:val="28"/>
        </w:rPr>
        <w:t>5.2 匹配优先级</w:t>
      </w:r>
    </w:p>
    <w:p w14:paraId="66A6044D">
      <w:pPr>
        <w:spacing w:before="0" w:after="0" w:line="400" w:lineRule="exact"/>
        <w:ind w:firstLine="420"/>
      </w:pPr>
      <w:r>
        <w:rPr>
          <w:rFonts w:ascii="宋体" w:hAnsi="宋体" w:eastAsia="宋体"/>
          <w:sz w:val="24"/>
        </w:rPr>
        <w:t>为了保证结果符合 Web 开发直觉，框架定义路由优先级为：精确匹配高于路径参数，路径参数高于单段通配符，单段通配符高于多段通配符。例如同时存在 `/user/list` 和 `/user/{id}` 时，请求 `/user/list` 应优先匹配精确路由，而不应将 list 视为参数。</w:t>
      </w:r>
    </w:p>
    <w:p w14:paraId="07E7D0F1">
      <w:pPr>
        <w:spacing w:before="0" w:after="0" w:line="400" w:lineRule="exact"/>
        <w:ind w:firstLine="420"/>
      </w:pPr>
      <w:r>
        <w:rPr>
          <w:rFonts w:ascii="宋体" w:hAnsi="宋体" w:eastAsia="宋体"/>
          <w:sz w:val="24"/>
        </w:rPr>
        <w:t>候选路由收集完成后，框架按路由组件优先级排序并选择最优项。该机制兼顾灵活性和确定性，避免因 HashMap 遍历顺序或注册顺序造成不稳定匹配结果。</w:t>
      </w:r>
    </w:p>
    <w:p w14:paraId="30431192">
      <w:pPr>
        <w:pStyle w:val="4"/>
        <w:spacing w:before="120" w:after="120" w:line="400" w:lineRule="exact"/>
      </w:pPr>
      <w:r>
        <w:rPr>
          <w:rFonts w:ascii="黑体" w:hAnsi="黑体" w:eastAsia="黑体"/>
          <w:b/>
          <w:sz w:val="28"/>
        </w:rPr>
        <w:t>5.3 Handler 抽象与注册</w:t>
      </w:r>
    </w:p>
    <w:p w14:paraId="4303FB6E">
      <w:pPr>
        <w:spacing w:before="0" w:after="0" w:line="400" w:lineRule="exact"/>
        <w:ind w:firstLine="420"/>
      </w:pPr>
      <w:r>
        <w:rPr>
          <w:rFonts w:ascii="宋体" w:hAnsi="宋体" w:eastAsia="宋体"/>
          <w:sz w:val="24"/>
        </w:rPr>
        <w:t>用户编写的 handler 可能具有不同参数和返回类型，无法直接以统一类型保存。框架通过过程宏生成统一签名的包装函数，使运行时 handler 始终表现为接收请求对象并返回响应结果的异步函数。包装函数负责参数提取、业务函数调用和响应构造。</w:t>
      </w:r>
    </w:p>
    <w:p w14:paraId="1E34682A">
      <w:pPr>
        <w:spacing w:before="0" w:after="0" w:line="400" w:lineRule="exact"/>
        <w:ind w:firstLine="420"/>
      </w:pPr>
      <w:r>
        <w:rPr>
          <w:rFonts w:ascii="宋体" w:hAnsi="宋体" w:eastAsia="宋体"/>
          <w:sz w:val="24"/>
        </w:rPr>
        <w:t>每个属性宏生成一个 HandlerModifier 注册函数。`handlers!` 宏将多个注册函数收集为列表，构建器的 mount 方法将这些 handler 挂载到指定路径前缀。该设计支持按业务模块组织接口，降低主函数中的路由注册复杂度。</w:t>
      </w:r>
    </w:p>
    <w:p w14:paraId="313810DA">
      <w:pPr>
        <w:pStyle w:val="3"/>
        <w:pageBreakBefore/>
        <w:spacing w:before="360" w:after="600" w:line="400" w:lineRule="exact"/>
        <w:jc w:val="center"/>
      </w:pPr>
      <w:r>
        <w:rPr>
          <w:rFonts w:ascii="黑体" w:hAnsi="黑体" w:eastAsia="黑体"/>
          <w:b/>
          <w:sz w:val="32"/>
        </w:rPr>
        <w:t>6 过程宏与类型化参数提取实现</w:t>
      </w:r>
    </w:p>
    <w:p w14:paraId="59AFF5A6">
      <w:pPr>
        <w:pStyle w:val="4"/>
        <w:spacing w:before="120" w:after="120" w:line="400" w:lineRule="exact"/>
      </w:pPr>
      <w:r>
        <w:rPr>
          <w:rFonts w:ascii="黑体" w:hAnsi="黑体" w:eastAsia="黑体"/>
          <w:b/>
          <w:sz w:val="28"/>
        </w:rPr>
        <w:t>6.1 属性宏展开</w:t>
      </w:r>
    </w:p>
    <w:p w14:paraId="08457826">
      <w:pPr>
        <w:spacing w:before="0" w:after="0" w:line="400" w:lineRule="exact"/>
        <w:ind w:firstLine="420"/>
      </w:pPr>
      <w:r>
        <w:rPr>
          <w:rFonts w:ascii="宋体" w:hAnsi="宋体" w:eastAsia="宋体"/>
          <w:sz w:val="24"/>
        </w:rPr>
        <w:t>属性宏接收路由字符串和用户函数作为输入。宏首先解析函数参数，判断每个参数的来源，然后检查路径参数与路由声明是否一致。之后，宏将用户函数改写为内部原始处理函数，并自动补充隐藏请求参数和返回类型。</w:t>
      </w:r>
    </w:p>
    <w:p w14:paraId="4FE91715">
      <w:pPr>
        <w:spacing w:before="0" w:after="0" w:line="400" w:lineRule="exact"/>
        <w:ind w:firstLine="420"/>
      </w:pPr>
      <w:r>
        <w:rPr>
          <w:rFonts w:ascii="宋体" w:hAnsi="宋体" w:eastAsia="宋体"/>
          <w:sz w:val="24"/>
        </w:rPr>
        <w:t>宏随后生成包装函数。包装函数从请求对象中提取路径参数、查询参数、JSON、Multipart 或自定义 FromRequest 类型，调用原始处理函数，并使用响应修改器将返回值写入响应。最后，宏生成注册函数，将包装函数注册到路由树对应 method 下。</w:t>
      </w:r>
    </w:p>
    <w:p w14:paraId="4975CD74">
      <w:pPr>
        <w:pStyle w:val="4"/>
        <w:spacing w:before="120" w:after="120" w:line="400" w:lineRule="exact"/>
      </w:pPr>
      <w:r>
        <w:rPr>
          <w:rFonts w:ascii="黑体" w:hAnsi="黑体" w:eastAsia="黑体"/>
          <w:b/>
          <w:sz w:val="28"/>
        </w:rPr>
        <w:t>6.2 参数提取规则</w:t>
      </w:r>
    </w:p>
    <w:p w14:paraId="68A307A0">
      <w:pPr>
        <w:spacing w:before="0" w:after="0" w:line="400" w:lineRule="exact"/>
        <w:ind w:firstLine="420"/>
      </w:pPr>
      <w:r>
        <w:rPr>
          <w:rFonts w:ascii="宋体" w:hAnsi="宋体" w:eastAsia="宋体"/>
          <w:sz w:val="24"/>
        </w:rPr>
        <w:t>普通参数默认来自路径参数，参数名必须与路由中 `{}` 内的名称一致。带 `#[search_param]` 的参数来自查询字符串，属性可以指定重命名字段。外层类型为 `Json&lt;T&gt;` 的参数来自 JSON 请求体；外层类型为 `Multipart&lt;T&gt;` 的参数来自 Multipart 表单；外层类型为 `FromRequest&lt;T&gt;` 的参数由用户自定义请求提取逻辑构造。</w:t>
      </w:r>
    </w:p>
    <w:p w14:paraId="7FE16FF8">
      <w:pPr>
        <w:spacing w:before="0" w:after="0" w:line="400" w:lineRule="exact"/>
        <w:ind w:firstLine="420"/>
      </w:pPr>
      <w:r>
        <w:rPr>
          <w:rFonts w:ascii="宋体" w:hAnsi="宋体" w:eastAsia="宋体"/>
          <w:sz w:val="24"/>
        </w:rPr>
        <w:t>通过这种规则，handler 函数签名直接体现接口契约。开发者可以从函数签名判断参数来源和目标类型，框架则在编译期和运行期共同保证参数绑定逻辑。</w:t>
      </w:r>
    </w:p>
    <w:p w14:paraId="06956C13">
      <w:pPr>
        <w:pStyle w:val="4"/>
        <w:spacing w:before="120" w:after="120" w:line="400" w:lineRule="exact"/>
      </w:pPr>
      <w:r>
        <w:rPr>
          <w:rFonts w:ascii="黑体" w:hAnsi="黑体" w:eastAsia="黑体"/>
          <w:b/>
          <w:sz w:val="28"/>
        </w:rPr>
        <w:t>6.3 转换 trait 设计</w:t>
      </w:r>
    </w:p>
    <w:p w14:paraId="694FA2F2">
      <w:pPr>
        <w:spacing w:before="0" w:after="0" w:line="400" w:lineRule="exact"/>
        <w:ind w:firstLine="420"/>
      </w:pPr>
      <w:r>
        <w:rPr>
          <w:rFonts w:ascii="宋体" w:hAnsi="宋体" w:eastAsia="宋体"/>
          <w:sz w:val="24"/>
        </w:rPr>
        <w:t>路径参数和查询参数本质上是字符串，框架通过 TryFromParam 将字符串转换为目标类型。对于整数、浮点数、布尔值和字符串等基础类型，框架提供默认实现；对于自定义类型，用户可以手动实现转换逻辑。</w:t>
      </w:r>
    </w:p>
    <w:p w14:paraId="35BE47FD">
      <w:pPr>
        <w:spacing w:before="0" w:after="0" w:line="400" w:lineRule="exact"/>
        <w:ind w:firstLine="420"/>
      </w:pPr>
      <w:r>
        <w:rPr>
          <w:rFonts w:ascii="宋体" w:hAnsi="宋体" w:eastAsia="宋体"/>
          <w:sz w:val="24"/>
        </w:rPr>
        <w:t>TryConvertFrom 和 TryConvertInto 用于抽象不同输入到目标类型的尝试转换。例如从 Option&lt;&amp;String&gt; 转换为 T 时，缺失值会产生错误；从 Option&lt;&amp;String&gt; 转换为 Option&lt;T&gt; 时，缺失值会返回 None。该设计使可选参数在类型层面自然表达。</w:t>
      </w:r>
    </w:p>
    <w:p w14:paraId="64E381D1">
      <w:pPr>
        <w:pStyle w:val="4"/>
        <w:spacing w:before="120" w:after="120" w:line="400" w:lineRule="exact"/>
      </w:pPr>
      <w:r>
        <w:rPr>
          <w:rFonts w:ascii="黑体" w:hAnsi="黑体" w:eastAsia="黑体"/>
          <w:b/>
          <w:sz w:val="28"/>
        </w:rPr>
        <w:t>6.4 Multipart 派生宏</w:t>
      </w:r>
    </w:p>
    <w:p w14:paraId="04B0FBFC">
      <w:pPr>
        <w:spacing w:before="0" w:after="0" w:line="400" w:lineRule="exact"/>
        <w:ind w:firstLine="420"/>
      </w:pPr>
      <w:r>
        <w:rPr>
          <w:rFonts w:ascii="宋体" w:hAnsi="宋体" w:eastAsia="宋体"/>
          <w:sz w:val="24"/>
        </w:rPr>
        <w:t>Multipart 解析结果被表示为字段名到 Part 列表的映射。Part 可以是文本字段，也可以是文件字段。文件字段保存文件名、临时路径和 MIME 类型，避免将大文件长期保存在内存中。</w:t>
      </w:r>
    </w:p>
    <w:p w14:paraId="08D31765">
      <w:pPr>
        <w:spacing w:before="0" w:after="0" w:line="400" w:lineRule="exact"/>
        <w:ind w:firstLine="420"/>
      </w:pPr>
      <w:r>
        <w:rPr>
          <w:rFonts w:ascii="宋体" w:hAnsi="宋体" w:eastAsia="宋体"/>
          <w:sz w:val="24"/>
        </w:rPr>
        <w:t>派生宏遍历结构体字段，为每个字段生成从 Multipart map 中取值并转换的代码。普通字段要求表单中存在对应字段；Option 字段允许缺省；Vec 字段支持多个同名表单项；文件字段转换为文件结构；自定义字段只需要实现 TryFromPart。该机制使 Multipart 表单处理接近普通结构体绑定，提高接口开发效率。</w:t>
      </w:r>
    </w:p>
    <w:p w14:paraId="436A0D4C">
      <w:pPr>
        <w:pStyle w:val="3"/>
        <w:pageBreakBefore/>
        <w:spacing w:before="360" w:after="600" w:line="400" w:lineRule="exact"/>
        <w:jc w:val="center"/>
      </w:pPr>
      <w:r>
        <w:rPr>
          <w:rFonts w:ascii="黑体" w:hAnsi="黑体" w:eastAsia="黑体"/>
          <w:b/>
          <w:sz w:val="32"/>
        </w:rPr>
        <w:t>7 请求解析、响应构造与性能设计</w:t>
      </w:r>
    </w:p>
    <w:p w14:paraId="29C7EF57">
      <w:pPr>
        <w:pStyle w:val="4"/>
        <w:spacing w:before="120" w:after="120" w:line="400" w:lineRule="exact"/>
      </w:pPr>
      <w:r>
        <w:rPr>
          <w:rFonts w:ascii="黑体" w:hAnsi="黑体" w:eastAsia="黑体"/>
          <w:b/>
          <w:sz w:val="28"/>
        </w:rPr>
        <w:t>7.1 HTTP/1.1 解析状态机</w:t>
      </w:r>
    </w:p>
    <w:p w14:paraId="5127BD06">
      <w:pPr>
        <w:spacing w:before="0" w:after="0" w:line="400" w:lineRule="exact"/>
        <w:ind w:firstLine="420"/>
        <w:rPr>
          <w:rFonts w:hint="eastAsia" w:ascii="宋体" w:hAnsi="宋体" w:eastAsia="宋体"/>
          <w:sz w:val="24"/>
        </w:rPr>
      </w:pPr>
      <w:r>
        <w:rPr>
          <w:rFonts w:hint="eastAsia" w:ascii="宋体" w:hAnsi="宋体" w:eastAsia="宋体"/>
          <w:sz w:val="24"/>
        </w:rPr>
        <w:t>HTTP/1.1 请求解析从缓冲区读取开始。框架查找 Header 结束标记，解析请求行中的 method、URI 和版本号，再解析 Header 键值对。当存在 Content-Length 时，框架继续读取 body，并根据 Content-Type 判断普通 body、JSON body 或 Multipart body。</w:t>
      </w:r>
    </w:p>
    <w:p w14:paraId="1DBF2D7F">
      <w:pPr>
        <w:spacing w:before="0" w:after="0" w:line="400" w:lineRule="exact"/>
        <w:ind w:firstLine="420"/>
        <w:rPr>
          <w:rFonts w:ascii="宋体" w:hAnsi="宋体" w:eastAsia="宋体"/>
          <w:sz w:val="24"/>
        </w:rPr>
      </w:pPr>
      <w:r>
        <w:rPr>
          <w:rFonts w:hint="eastAsia" w:ascii="宋体" w:hAnsi="宋体" w:eastAsia="宋体"/>
          <w:sz w:val="24"/>
        </w:rPr>
        <w:t>解析流程采用增量缓冲区方式，避免每次读取都重新分配字符串。对于 body 数据，框架使用 Bytes 和 BytesMut 管理字节内容，减少不必要复制。该策略符合高性能网络程序中对内存分配和数据移动的基本要求。</w:t>
      </w:r>
    </w:p>
    <w:p w14:paraId="5A0B42D7">
      <w:pPr>
        <w:pStyle w:val="4"/>
        <w:spacing w:before="120" w:after="120" w:line="400" w:lineRule="exact"/>
      </w:pPr>
      <w:r>
        <w:rPr>
          <w:rFonts w:ascii="黑体" w:hAnsi="黑体" w:eastAsia="黑体"/>
          <w:b/>
          <w:sz w:val="28"/>
        </w:rPr>
        <w:t>7.2 Multipart 解析状态机</w:t>
      </w:r>
    </w:p>
    <w:p w14:paraId="3BD191B8">
      <w:pPr>
        <w:spacing w:before="0" w:after="0" w:line="400" w:lineRule="exact"/>
        <w:ind w:firstLine="420"/>
      </w:pPr>
      <w:r>
        <w:rPr>
          <w:rFonts w:ascii="宋体" w:hAnsi="宋体" w:eastAsia="宋体"/>
          <w:sz w:val="24"/>
        </w:rPr>
        <w:t>Multipart 表单解析是请求解析中最复杂的部分。由于表单项之间通过 boundary 分隔，且每个表单项又包含独立 Header 和 Body，框架将 Multipart 解析设计为独立状态机。该状态机的核心状态包括 BoundarySearch、PartHeader、PartBody、FileStreaming、FieldComplete 和 FormComplete。BoundarySearch 状态负责在缓冲区中查找分隔符；PartHeader 状态解析 Content-Disposition、name、filename 和 Content-Type 等字段；PartBody 状态根据字段类型读取表单内容；如果当前 part 带有 filename，则进入 FileStreaming 状态，将文件内容写入临时文件；普通文本字段则转换为字符串 Part；当遇到下一个 boundary 时，当前字段进入 FieldComplete 状态并写入 MultipartDataMap。</w:t>
      </w:r>
    </w:p>
    <w:p w14:paraId="4B658DA0">
      <w:pPr>
        <w:spacing w:before="0" w:after="0" w:line="400" w:lineRule="exact"/>
        <w:ind w:firstLine="420"/>
      </w:pPr>
      <w:r>
        <w:rPr>
          <w:rFonts w:ascii="宋体" w:hAnsi="宋体" w:eastAsia="宋体"/>
          <w:sz w:val="24"/>
        </w:rPr>
        <w:t>该 Multipart 状态机的意义在于将复杂表单解析拆分为可控阶段。首先，它能够处理 boundary 跨缓冲区出现的情况，避免简单 split 在分段网络数据下失效。其次，文件字段采用流式写入临时文件的方式，只在内存中保存文件元信息和路径，降低大文件上传时的内存压力。再次，解析结果统一保存为字段名到 Part 列表的映射，为后续 Vec、Option、rename 和自定义 TryFromPart 转换提供基础。派生宏在编译期生成结构体字段绑定代码，运行期状态机只负责可靠地产生结构化 Multipart 数据，两者共同形成了从协议解析到类型绑定的完整链路。</w:t>
      </w:r>
    </w:p>
    <w:p w14:paraId="4DE6B2AA">
      <w:pPr>
        <w:pStyle w:val="4"/>
        <w:spacing w:before="120" w:after="120" w:line="400" w:lineRule="exact"/>
      </w:pPr>
      <w:r>
        <w:rPr>
          <w:rFonts w:ascii="黑体" w:hAnsi="黑体" w:eastAsia="黑体"/>
          <w:b/>
          <w:sz w:val="28"/>
        </w:rPr>
        <w:t>7.3 HTTP/2 接入</w:t>
      </w:r>
    </w:p>
    <w:p w14:paraId="34E96F33">
      <w:pPr>
        <w:spacing w:before="0" w:after="0" w:line="400" w:lineRule="exact"/>
        <w:ind w:firstLine="420"/>
      </w:pPr>
      <w:r>
        <w:rPr>
          <w:rFonts w:ascii="宋体" w:hAnsi="宋体" w:eastAsia="宋体"/>
          <w:sz w:val="24"/>
        </w:rPr>
        <w:t>HTTP/2 的底层帧处理比 HTTP/1.1 更复杂，包括多路复用、流控制、二进制 frame 和 stream 生命周期管理。框架没有重复实现完整 HTTP/2 协议栈，而是使用 h2 库完成底层帧状态机处理，并将接收到的 stream 请求转换为统一的内部请求对象。这样既复用成熟库的协议能力，又能保持上层 Guard、路由匹配、参数提取和响应修改器流程一致。</w:t>
      </w:r>
    </w:p>
    <w:p w14:paraId="2FD96F94">
      <w:pPr>
        <w:spacing w:before="0" w:after="0" w:line="400" w:lineRule="exact"/>
        <w:ind w:firstLine="420"/>
      </w:pPr>
      <w:r>
        <w:rPr>
          <w:rFonts w:ascii="宋体" w:hAnsi="宋体" w:eastAsia="宋体"/>
          <w:sz w:val="24"/>
        </w:rPr>
        <w:t>在 HTTP/2 请求体读取过程中，框架将 RecvStream 包装为统一的 BytesSource。上层 body 解析逻辑只关心 read_buf 和 is_end 两个状态接口，不需要区分数据来自 HTTP/1.1 socket 还是 HTTP/2 stream。响应序列化时，框架移除 HTTP/1.1 专有 Header，并通过 SendResponse 和 SendStream 发送数据。对于流式响应，响应体状态机会逐块发送 Bytes，而不是一次性构造完整响应体。</w:t>
      </w:r>
    </w:p>
    <w:p w14:paraId="6A603585">
      <w:pPr>
        <w:pStyle w:val="4"/>
        <w:spacing w:before="120" w:after="120" w:line="400" w:lineRule="exact"/>
      </w:pPr>
      <w:r>
        <w:rPr>
          <w:rFonts w:ascii="黑体" w:hAnsi="黑体" w:eastAsia="黑体"/>
          <w:b/>
          <w:sz w:val="28"/>
        </w:rPr>
        <w:t>7.4 响应修改器与响应体状态</w:t>
      </w:r>
    </w:p>
    <w:p w14:paraId="5058410B">
      <w:pPr>
        <w:spacing w:before="0" w:after="0" w:line="400" w:lineRule="exact"/>
        <w:ind w:firstLine="420"/>
      </w:pPr>
      <w:r>
        <w:rPr>
          <w:rFonts w:ascii="宋体" w:hAnsi="宋体" w:eastAsia="宋体"/>
          <w:sz w:val="24"/>
        </w:rPr>
        <w:t>响应修改器是框架统一返回值的核心抽象。字符串修改器负责设置 text/plain 和 Content-Length，JSON 修改器负责序列化结构体并设置 application/json，状态码修改器负责更新响应状态，HeaderMap 修改器负责批量插入 Header，文件修改器负责读取文件元信息并以文件 body 返回。多个响应修改器可以组合执行，使 handler 同时返回 body、状态码和附加 Header，避免为每一种响应组合创建单独类型。</w:t>
      </w:r>
    </w:p>
    <w:p w14:paraId="7879D4D3">
      <w:pPr>
        <w:spacing w:before="0" w:after="0" w:line="400" w:lineRule="exact"/>
        <w:ind w:firstLine="420"/>
      </w:pPr>
      <w:r>
        <w:rPr>
          <w:rFonts w:ascii="宋体" w:hAnsi="宋体" w:eastAsia="宋体"/>
          <w:sz w:val="24"/>
        </w:rPr>
        <w:t>响应体本身也具有状态分派特征。Simple 状态表示内存中的普通字节响应，File 状态表示需要从文件系统异步读取并写入连接，Stream 状态表示通过通道持续接收并发送数据，WsBody 状态表示 WebSocket 消息输出，Empty 状态表示无响应体。HTTP/1.1 和 HTTP/2 在序列化阶段根据响应体状态选择不同写入策略，从而支持普通响应、文件响应、SSE、流式响应和 WebSocket 消息等多种场景。</w:t>
      </w:r>
    </w:p>
    <w:p w14:paraId="0ACE9DF6">
      <w:pPr>
        <w:pStyle w:val="4"/>
        <w:spacing w:before="120" w:after="120" w:line="400" w:lineRule="exact"/>
      </w:pPr>
      <w:r>
        <w:rPr>
          <w:rFonts w:ascii="黑体" w:hAnsi="黑体" w:eastAsia="黑体"/>
          <w:b/>
          <w:sz w:val="28"/>
        </w:rPr>
        <w:t>7.5 高性能设计要点</w:t>
      </w:r>
    </w:p>
    <w:p w14:paraId="2664CA26">
      <w:pPr>
        <w:spacing w:before="0" w:after="0" w:line="400" w:lineRule="exact"/>
        <w:ind w:firstLine="420"/>
      </w:pPr>
      <w:r>
        <w:rPr>
          <w:rFonts w:ascii="宋体" w:hAnsi="宋体" w:eastAsia="宋体"/>
          <w:sz w:val="24"/>
        </w:rPr>
        <w:t>本系统的高性能设计主要体现在五个方面。第一，基于 Tokio 异步运行时处理连接和 I/O，降低阻塞等待造成的线程浪费。第二，使用路由树和优先级匹配机制，减少路由查找中的无意义扫描。第三，将参数绑定和注册包装代码通过过程宏提前生成，减少运行时反射式处理。第四，通过 Bytes、BytesMut、文件 body 和流式 body 降低大响应或上传场景下的内存压力。第五，在 HTTP/1.1、Multipart、响应体序列化和 WebSocket 等关键路径中采用状态机思想，将复杂协议处理拆分为可恢复、可等待、可测试的阶段。</w:t>
      </w:r>
    </w:p>
    <w:p w14:paraId="157298DC">
      <w:pPr>
        <w:spacing w:before="0" w:after="0" w:line="400" w:lineRule="exact"/>
        <w:ind w:firstLine="420"/>
      </w:pPr>
      <w:r>
        <w:rPr>
          <w:rFonts w:ascii="宋体" w:hAnsi="宋体" w:eastAsia="宋体"/>
          <w:sz w:val="24"/>
        </w:rPr>
        <w:t>状态机设计对性能和可靠性均有帮助。对性能而言，状态机允许解析器在缓冲区数据不足时暂停，下一次读取后从原状态继续执行，避免重复扫描和重复构造中间对象；对可靠性而言，状态边界使错误处理更清晰，例如可以区分请求头错误、body 长度不足、Multipart boundary 缺失、文件 part 类型不匹配等不同问题。此外，框架的 trait 抽象使大部分扩展逻辑在编译期确定，必须使用动态分发的 handler、Guard 和响应修改器则被限制在注册和统一调用边界内，使业务层仍能获得简洁接口。</w:t>
      </w:r>
    </w:p>
    <w:p w14:paraId="7582E743">
      <w:pPr>
        <w:pStyle w:val="3"/>
        <w:pageBreakBefore/>
        <w:spacing w:before="360" w:after="600" w:line="400" w:lineRule="exact"/>
        <w:jc w:val="center"/>
      </w:pPr>
      <w:r>
        <w:rPr>
          <w:rFonts w:ascii="黑体" w:hAnsi="黑体" w:eastAsia="黑体"/>
          <w:b/>
          <w:sz w:val="32"/>
        </w:rPr>
        <w:t>8 Guard、WebSocket 与高级功能实现</w:t>
      </w:r>
    </w:p>
    <w:p w14:paraId="18F32DE9">
      <w:pPr>
        <w:pStyle w:val="4"/>
        <w:spacing w:before="120" w:after="120" w:line="400" w:lineRule="exact"/>
      </w:pPr>
      <w:r>
        <w:rPr>
          <w:rFonts w:ascii="黑体" w:hAnsi="黑体" w:eastAsia="黑体"/>
          <w:b/>
          <w:sz w:val="28"/>
        </w:rPr>
        <w:t>8.1 Guard 前置处理链</w:t>
      </w:r>
    </w:p>
    <w:p w14:paraId="06C424C0">
      <w:pPr>
        <w:spacing w:before="0" w:after="0" w:line="400" w:lineRule="exact"/>
        <w:ind w:firstLine="420"/>
      </w:pPr>
      <w:r>
        <w:rPr>
          <w:rFonts w:ascii="宋体" w:hAnsi="宋体" w:eastAsia="宋体"/>
          <w:sz w:val="24"/>
        </w:rPr>
        <w:t>Guard 机制用于在 handler 执行前处理请求。每个 Guard 接收请求对象并返回成功请求或错误响应。多个 Guard 可以根据路由匹配形成链式执行结构，适合实现日志记录、鉴权、访问控制和请求预处理。</w:t>
      </w:r>
    </w:p>
    <w:p w14:paraId="26D831A1">
      <w:pPr>
        <w:spacing w:before="0" w:after="0" w:line="400" w:lineRule="exact"/>
        <w:ind w:firstLine="420"/>
      </w:pPr>
      <w:r>
        <w:rPr>
          <w:rFonts w:ascii="宋体" w:hAnsi="宋体" w:eastAsia="宋体"/>
          <w:sz w:val="24"/>
        </w:rPr>
        <w:t>短路返回是 Guard 的关键特性。一旦某个 Guard 判定请求不满足条件，可以直接返回响应，避免业务 handler 执行。这种机制既能提升安全性，也能减少无效请求对后续业务逻辑的消耗。</w:t>
      </w:r>
    </w:p>
    <w:p w14:paraId="7DB647B5">
      <w:pPr>
        <w:pStyle w:val="4"/>
        <w:spacing w:before="120" w:after="120" w:line="400" w:lineRule="exact"/>
      </w:pPr>
      <w:r>
        <w:rPr>
          <w:rFonts w:ascii="黑体" w:hAnsi="黑体" w:eastAsia="黑体"/>
          <w:b/>
          <w:sz w:val="28"/>
        </w:rPr>
        <w:t>8.2 全局错误处理</w:t>
      </w:r>
    </w:p>
    <w:p w14:paraId="7DDEBA99">
      <w:pPr>
        <w:spacing w:before="0" w:after="0" w:line="400" w:lineRule="exact"/>
        <w:ind w:firstLine="420"/>
      </w:pPr>
      <w:r>
        <w:rPr>
          <w:rFonts w:ascii="宋体" w:hAnsi="宋体" w:eastAsia="宋体"/>
          <w:sz w:val="24"/>
        </w:rPr>
        <w:t>框架内部错误可能来自参数转换、JSON 解析、文件访问、响应修改或 handler 执行。默认情况下，错误可以被转换为文本响应。用户也可以注册全局错误处理器，将错误统一包装为自定义响应格式。</w:t>
      </w:r>
    </w:p>
    <w:p w14:paraId="420CDA69">
      <w:pPr>
        <w:spacing w:before="0" w:after="0" w:line="400" w:lineRule="exact"/>
        <w:ind w:firstLine="420"/>
      </w:pPr>
      <w:r>
        <w:rPr>
          <w:rFonts w:ascii="宋体" w:hAnsi="宋体" w:eastAsia="宋体"/>
          <w:sz w:val="24"/>
        </w:rPr>
        <w:t>全局错误处理机制提高了接口一致性。在实际系统中，错误响应通常需要包含错误码、错误信息和追踪标识。本文框架虽然只实现基础能力，但已经预留统一错误响应的扩展入口。</w:t>
      </w:r>
    </w:p>
    <w:p w14:paraId="01ED7A89">
      <w:pPr>
        <w:pStyle w:val="4"/>
        <w:spacing w:before="120" w:after="120" w:line="400" w:lineRule="exact"/>
      </w:pPr>
      <w:r>
        <w:rPr>
          <w:rFonts w:ascii="黑体" w:hAnsi="黑体" w:eastAsia="黑体"/>
          <w:b/>
          <w:sz w:val="28"/>
        </w:rPr>
        <w:t>8.3 WebSocket 通信</w:t>
      </w:r>
    </w:p>
    <w:p w14:paraId="0F773EDD">
      <w:pPr>
        <w:spacing w:before="0" w:after="0" w:line="400" w:lineRule="exact"/>
        <w:ind w:firstLine="420"/>
      </w:pPr>
      <w:r>
        <w:rPr>
          <w:rFonts w:ascii="宋体" w:hAnsi="宋体" w:eastAsia="宋体"/>
          <w:sz w:val="24"/>
        </w:rPr>
        <w:t>WebSocket 在 HTTP/1.1 中通过 Upgrade 完成握手，在 HTTP/2 中通过 CONNECT 接入。框架识别 WebSocket 请求后，构造相应响应并将连接交给 WebSocket 解析器处理。业务层通过 WebSocket 对象获取接收端和发送端，可以独立处理消息读取和发送。</w:t>
      </w:r>
    </w:p>
    <w:p w14:paraId="68F7DA70">
      <w:pPr>
        <w:spacing w:before="0" w:after="0" w:line="400" w:lineRule="exact"/>
        <w:ind w:firstLine="420"/>
      </w:pPr>
      <w:r>
        <w:rPr>
          <w:rFonts w:ascii="宋体" w:hAnsi="宋体" w:eastAsia="宋体"/>
          <w:sz w:val="24"/>
        </w:rPr>
        <w:t>WebSocket frame 解析器读取 FIN、opcode、payload length、mask key 和 payload，并根据 mask key 还原客户端消息。文本消息和二进制消息会被发送到业务接收通道，ping、pong 和 close 等控制消息则按协议语义处理。示例应用基于该能力实现用户消息转发，验证了实时通信链路。</w:t>
      </w:r>
    </w:p>
    <w:p w14:paraId="49F58B31">
      <w:pPr>
        <w:pStyle w:val="4"/>
        <w:spacing w:before="120" w:after="120" w:line="400" w:lineRule="exact"/>
      </w:pPr>
      <w:r>
        <w:rPr>
          <w:rFonts w:ascii="黑体" w:hAnsi="黑体" w:eastAsia="黑体"/>
          <w:b/>
          <w:sz w:val="28"/>
        </w:rPr>
        <w:t>8.4 TLS、静态资源与 SSE</w:t>
      </w:r>
    </w:p>
    <w:p w14:paraId="7B0CA493">
      <w:pPr>
        <w:spacing w:before="0" w:after="0" w:line="400" w:lineRule="exact"/>
        <w:ind w:firstLine="420"/>
      </w:pPr>
      <w:r>
        <w:rPr>
          <w:rFonts w:ascii="宋体" w:hAnsi="宋体" w:eastAsia="宋体"/>
          <w:sz w:val="24"/>
        </w:rPr>
        <w:t>TLS 支持通过 rustls 和 tokio-rustls 实现。用户提供证书和私钥后，构建器创建 TLS acceptor，并在连接接入阶段完成加密握手。启用 HTTP/2 时，框架可配置 ALPN 协商协议。</w:t>
      </w:r>
    </w:p>
    <w:p w14:paraId="5A73D85C">
      <w:pPr>
        <w:spacing w:before="0" w:after="0" w:line="400" w:lineRule="exact"/>
        <w:ind w:firstLine="420"/>
      </w:pPr>
      <w:r>
        <w:rPr>
          <w:rFonts w:ascii="宋体" w:hAnsi="宋体" w:eastAsia="宋体"/>
          <w:sz w:val="24"/>
        </w:rPr>
        <w:t>静态资源映射利用多段通配符捕获剩余路径，并结合本地目录读取文件。SSE 和 Stream 响应通过异步通道持续发送数据，适合服务端事件推送和长连接消息场景。</w:t>
      </w:r>
    </w:p>
    <w:p w14:paraId="023C2DAC">
      <w:pPr>
        <w:pStyle w:val="3"/>
        <w:pageBreakBefore/>
        <w:spacing w:before="360" w:after="600" w:line="400" w:lineRule="exact"/>
        <w:jc w:val="center"/>
      </w:pPr>
      <w:r>
        <w:rPr>
          <w:rFonts w:ascii="黑体" w:hAnsi="黑体" w:eastAsia="黑体"/>
          <w:b/>
          <w:sz w:val="32"/>
        </w:rPr>
        <w:t>9 框架对比与系统测试</w:t>
      </w:r>
    </w:p>
    <w:p w14:paraId="050C1A49">
      <w:pPr>
        <w:pStyle w:val="4"/>
        <w:spacing w:before="120" w:after="120" w:line="400" w:lineRule="exact"/>
      </w:pPr>
      <w:r>
        <w:rPr>
          <w:rFonts w:ascii="黑体" w:hAnsi="黑体" w:eastAsia="黑体"/>
          <w:b/>
          <w:sz w:val="28"/>
        </w:rPr>
        <w:t>9.1 与主流 Rust 框架对比</w:t>
      </w:r>
    </w:p>
    <w:p w14:paraId="70AA18FB">
      <w:pPr>
        <w:spacing w:before="0" w:after="0" w:line="400" w:lineRule="exact"/>
        <w:ind w:firstLine="420"/>
      </w:pPr>
      <w:r>
        <w:rPr>
          <w:rFonts w:ascii="宋体" w:hAnsi="宋体" w:eastAsia="宋体"/>
          <w:sz w:val="24"/>
        </w:rPr>
        <w:t>为明确本系统定位，本文从框架层次、路由机制、参数提取、异步模型、扩展方式和学习成本等方面与 Actix Web、Axum、Rocket 和 Hyper 进行对比。Actix Web 性能成熟且功能完善，但内部机制较复杂；Axum 依托 Tower 生态，组合能力强；Rocket 语法友好但抽象层较高；Hyper 更偏底层库，需要开发者自行组合上层框架能力。本系统则强调轻量化实现、过程宏驱动的接口声明和完整可解释的请求处理链路。</w:t>
      </w:r>
    </w:p>
    <w:p w14:paraId="4699A3AE">
      <w:pPr>
        <w:spacing w:before="0" w:after="0" w:line="400" w:lineRule="exact"/>
        <w:ind w:firstLine="420"/>
      </w:pPr>
      <w:r>
        <w:rPr>
          <w:rFonts w:ascii="宋体" w:hAnsi="宋体" w:eastAsia="宋体"/>
          <w:sz w:val="24"/>
        </w:rPr>
        <w:t>从高性能设计角度看，本系统与成熟框架共享异步 I/O、类型化提取和零成本抽象等方向，但规模更小，便于分析和定制。其不足是生态功能、协议边界、观测能力和压力测试体系尚不如成熟框架完善。因此，本系统更适合作为高性能 Web 框架核心机制的设计实践和教学型原型。</w:t>
      </w:r>
    </w:p>
    <w:p w14:paraId="0797EA0F">
      <w:pPr>
        <w:spacing w:before="120" w:after="60"/>
        <w:jc w:val="center"/>
      </w:pPr>
      <w:r>
        <w:rPr>
          <w:rFonts w:ascii="宋体" w:hAnsi="宋体" w:eastAsia="宋体"/>
          <w:b w:val="0"/>
          <w:sz w:val="21"/>
        </w:rPr>
        <w:t>表9-1 与主流 Rust Web 框架的架构对比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6D1013F8">
        <w:trPr>
          <w:jc w:val="center"/>
        </w:trPr>
        <w:tc>
          <w:tcPr>
            <w:tcW w:w="1758" w:type="dxa"/>
            <w:vAlign w:val="center"/>
          </w:tcPr>
          <w:p w14:paraId="5BAEF0C9">
            <w:pPr>
              <w:spacing w:after="0" w:line="360" w:lineRule="exact"/>
              <w:jc w:val="center"/>
            </w:pPr>
            <w:r>
              <w:rPr>
                <w:rFonts w:ascii="宋体" w:hAnsi="宋体" w:eastAsia="宋体"/>
                <w:b/>
                <w:sz w:val="21"/>
              </w:rPr>
              <w:t>框架</w:t>
            </w:r>
          </w:p>
        </w:tc>
        <w:tc>
          <w:tcPr>
            <w:tcW w:w="1758" w:type="dxa"/>
            <w:vAlign w:val="center"/>
          </w:tcPr>
          <w:p w14:paraId="3E3C8420">
            <w:pPr>
              <w:spacing w:after="0" w:line="360" w:lineRule="exact"/>
              <w:jc w:val="center"/>
            </w:pPr>
            <w:r>
              <w:rPr>
                <w:rFonts w:ascii="宋体" w:hAnsi="宋体" w:eastAsia="宋体"/>
                <w:b/>
                <w:sz w:val="21"/>
              </w:rPr>
              <w:t>定位</w:t>
            </w:r>
          </w:p>
        </w:tc>
        <w:tc>
          <w:tcPr>
            <w:tcW w:w="1758" w:type="dxa"/>
            <w:vAlign w:val="center"/>
          </w:tcPr>
          <w:p w14:paraId="7A4DAACD">
            <w:pPr>
              <w:spacing w:after="0" w:line="360" w:lineRule="exact"/>
              <w:jc w:val="center"/>
            </w:pPr>
            <w:r>
              <w:rPr>
                <w:rFonts w:ascii="宋体" w:hAnsi="宋体" w:eastAsia="宋体"/>
                <w:b/>
                <w:sz w:val="21"/>
              </w:rPr>
              <w:t>异步基础</w:t>
            </w:r>
          </w:p>
        </w:tc>
        <w:tc>
          <w:tcPr>
            <w:tcW w:w="1758" w:type="dxa"/>
            <w:vAlign w:val="center"/>
          </w:tcPr>
          <w:p w14:paraId="418569CF">
            <w:pPr>
              <w:spacing w:after="0" w:line="360" w:lineRule="exact"/>
              <w:jc w:val="center"/>
            </w:pPr>
            <w:r>
              <w:rPr>
                <w:rFonts w:ascii="宋体" w:hAnsi="宋体" w:eastAsia="宋体"/>
                <w:b/>
                <w:sz w:val="21"/>
              </w:rPr>
              <w:t>路由与提取</w:t>
            </w:r>
          </w:p>
        </w:tc>
        <w:tc>
          <w:tcPr>
            <w:tcW w:w="1758" w:type="dxa"/>
            <w:vAlign w:val="center"/>
          </w:tcPr>
          <w:p w14:paraId="7846D506">
            <w:pPr>
              <w:spacing w:after="0" w:line="360" w:lineRule="exact"/>
              <w:jc w:val="center"/>
            </w:pPr>
            <w:r>
              <w:rPr>
                <w:rFonts w:ascii="宋体" w:hAnsi="宋体" w:eastAsia="宋体"/>
                <w:b/>
                <w:sz w:val="21"/>
              </w:rPr>
              <w:t>特点</w:t>
            </w:r>
          </w:p>
        </w:tc>
      </w:tr>
      <w:tr w14:paraId="422F60A5">
        <w:trPr>
          <w:jc w:val="center"/>
        </w:trPr>
        <w:tc>
          <w:tcPr>
            <w:tcW w:w="1758" w:type="dxa"/>
            <w:vAlign w:val="center"/>
          </w:tcPr>
          <w:p w14:paraId="30F47A70">
            <w:pPr>
              <w:spacing w:after="0" w:line="360" w:lineRule="exact"/>
              <w:jc w:val="left"/>
            </w:pPr>
            <w:r>
              <w:rPr>
                <w:rFonts w:ascii="宋体" w:hAnsi="宋体" w:eastAsia="宋体"/>
                <w:b w:val="0"/>
                <w:sz w:val="21"/>
              </w:rPr>
              <w:t>本文设计的框架</w:t>
            </w:r>
          </w:p>
        </w:tc>
        <w:tc>
          <w:tcPr>
            <w:tcW w:w="1758" w:type="dxa"/>
            <w:vAlign w:val="center"/>
          </w:tcPr>
          <w:p w14:paraId="476F3887">
            <w:pPr>
              <w:spacing w:after="0" w:line="360" w:lineRule="exact"/>
              <w:jc w:val="left"/>
            </w:pPr>
            <w:r>
              <w:rPr>
                <w:rFonts w:ascii="宋体" w:hAnsi="宋体" w:eastAsia="宋体"/>
                <w:b w:val="0"/>
                <w:sz w:val="21"/>
              </w:rPr>
              <w:t>轻量级高性能原型</w:t>
            </w:r>
          </w:p>
        </w:tc>
        <w:tc>
          <w:tcPr>
            <w:tcW w:w="1758" w:type="dxa"/>
            <w:vAlign w:val="center"/>
          </w:tcPr>
          <w:p w14:paraId="09B58E23">
            <w:pPr>
              <w:spacing w:after="0" w:line="360" w:lineRule="exact"/>
              <w:jc w:val="left"/>
            </w:pPr>
            <w:r>
              <w:rPr>
                <w:rFonts w:ascii="宋体" w:hAnsi="宋体" w:eastAsia="宋体"/>
                <w:b w:val="0"/>
                <w:sz w:val="21"/>
              </w:rPr>
              <w:t>Tokio</w:t>
            </w:r>
          </w:p>
        </w:tc>
        <w:tc>
          <w:tcPr>
            <w:tcW w:w="1758" w:type="dxa"/>
            <w:vAlign w:val="center"/>
          </w:tcPr>
          <w:p w14:paraId="46850938">
            <w:pPr>
              <w:spacing w:after="0" w:line="360" w:lineRule="exact"/>
              <w:jc w:val="left"/>
            </w:pPr>
            <w:r>
              <w:rPr>
                <w:rFonts w:ascii="宋体" w:hAnsi="宋体" w:eastAsia="宋体"/>
                <w:b w:val="0"/>
                <w:sz w:val="21"/>
              </w:rPr>
              <w:t>过程宏 + 路由树 + trait 提取</w:t>
            </w:r>
          </w:p>
        </w:tc>
        <w:tc>
          <w:tcPr>
            <w:tcW w:w="1758" w:type="dxa"/>
            <w:vAlign w:val="center"/>
          </w:tcPr>
          <w:p w14:paraId="79254B2B">
            <w:pPr>
              <w:spacing w:after="0" w:line="360" w:lineRule="exact"/>
              <w:jc w:val="left"/>
            </w:pPr>
            <w:r>
              <w:rPr>
                <w:rFonts w:ascii="宋体" w:hAnsi="宋体" w:eastAsia="宋体"/>
                <w:b w:val="0"/>
                <w:sz w:val="21"/>
              </w:rPr>
              <w:t>核心链路清晰，便于扩展和教学分析</w:t>
            </w:r>
          </w:p>
        </w:tc>
      </w:tr>
      <w:tr w14:paraId="797ED9E5">
        <w:trPr>
          <w:jc w:val="center"/>
        </w:trPr>
        <w:tc>
          <w:tcPr>
            <w:tcW w:w="1758" w:type="dxa"/>
            <w:vAlign w:val="center"/>
          </w:tcPr>
          <w:p w14:paraId="6A9B7087">
            <w:pPr>
              <w:spacing w:after="0" w:line="360" w:lineRule="exact"/>
              <w:jc w:val="left"/>
            </w:pPr>
            <w:r>
              <w:rPr>
                <w:rFonts w:ascii="宋体" w:hAnsi="宋体" w:eastAsia="宋体"/>
                <w:b w:val="0"/>
                <w:sz w:val="21"/>
              </w:rPr>
              <w:t>Actix Web</w:t>
            </w:r>
          </w:p>
        </w:tc>
        <w:tc>
          <w:tcPr>
            <w:tcW w:w="1758" w:type="dxa"/>
            <w:vAlign w:val="center"/>
          </w:tcPr>
          <w:p w14:paraId="20028972">
            <w:pPr>
              <w:spacing w:after="0" w:line="360" w:lineRule="exact"/>
              <w:jc w:val="left"/>
            </w:pPr>
            <w:r>
              <w:rPr>
                <w:rFonts w:ascii="宋体" w:hAnsi="宋体" w:eastAsia="宋体"/>
                <w:b w:val="0"/>
                <w:sz w:val="21"/>
              </w:rPr>
              <w:t>生产级高性能框架</w:t>
            </w:r>
          </w:p>
        </w:tc>
        <w:tc>
          <w:tcPr>
            <w:tcW w:w="1758" w:type="dxa"/>
            <w:vAlign w:val="center"/>
          </w:tcPr>
          <w:p w14:paraId="04C976CE">
            <w:pPr>
              <w:spacing w:after="0" w:line="360" w:lineRule="exact"/>
              <w:jc w:val="left"/>
            </w:pPr>
            <w:r>
              <w:rPr>
                <w:rFonts w:ascii="宋体" w:hAnsi="宋体" w:eastAsia="宋体"/>
                <w:b w:val="0"/>
                <w:sz w:val="21"/>
              </w:rPr>
              <w:t>Tokio/Actix 生态</w:t>
            </w:r>
          </w:p>
        </w:tc>
        <w:tc>
          <w:tcPr>
            <w:tcW w:w="1758" w:type="dxa"/>
            <w:vAlign w:val="center"/>
          </w:tcPr>
          <w:p w14:paraId="05A78B71">
            <w:pPr>
              <w:spacing w:after="0" w:line="360" w:lineRule="exact"/>
              <w:jc w:val="left"/>
            </w:pPr>
            <w:r>
              <w:rPr>
                <w:rFonts w:ascii="宋体" w:hAnsi="宋体" w:eastAsia="宋体"/>
                <w:b w:val="0"/>
                <w:sz w:val="21"/>
              </w:rPr>
              <w:t>宏与提取器</w:t>
            </w:r>
          </w:p>
        </w:tc>
        <w:tc>
          <w:tcPr>
            <w:tcW w:w="1758" w:type="dxa"/>
            <w:vAlign w:val="center"/>
          </w:tcPr>
          <w:p w14:paraId="0063D5B8">
            <w:pPr>
              <w:spacing w:after="0" w:line="360" w:lineRule="exact"/>
              <w:jc w:val="left"/>
            </w:pPr>
            <w:r>
              <w:rPr>
                <w:rFonts w:ascii="宋体" w:hAnsi="宋体" w:eastAsia="宋体"/>
                <w:b w:val="0"/>
                <w:sz w:val="21"/>
              </w:rPr>
              <w:t>性能成熟，功能完善，内部复杂度较高</w:t>
            </w:r>
          </w:p>
        </w:tc>
      </w:tr>
      <w:tr w14:paraId="125FD2E1">
        <w:trPr>
          <w:jc w:val="center"/>
        </w:trPr>
        <w:tc>
          <w:tcPr>
            <w:tcW w:w="1758" w:type="dxa"/>
            <w:vAlign w:val="center"/>
          </w:tcPr>
          <w:p w14:paraId="036448FB">
            <w:pPr>
              <w:spacing w:after="0" w:line="360" w:lineRule="exact"/>
              <w:jc w:val="left"/>
            </w:pPr>
            <w:r>
              <w:rPr>
                <w:rFonts w:ascii="宋体" w:hAnsi="宋体" w:eastAsia="宋体"/>
                <w:b w:val="0"/>
                <w:sz w:val="21"/>
              </w:rPr>
              <w:t>Axum</w:t>
            </w:r>
          </w:p>
        </w:tc>
        <w:tc>
          <w:tcPr>
            <w:tcW w:w="1758" w:type="dxa"/>
            <w:vAlign w:val="center"/>
          </w:tcPr>
          <w:p w14:paraId="065AA1E9">
            <w:pPr>
              <w:spacing w:after="0" w:line="360" w:lineRule="exact"/>
              <w:jc w:val="left"/>
            </w:pPr>
            <w:r>
              <w:rPr>
                <w:rFonts w:ascii="宋体" w:hAnsi="宋体" w:eastAsia="宋体"/>
                <w:b w:val="0"/>
                <w:sz w:val="21"/>
              </w:rPr>
              <w:t>Tower 生态 Web 框架</w:t>
            </w:r>
          </w:p>
        </w:tc>
        <w:tc>
          <w:tcPr>
            <w:tcW w:w="1758" w:type="dxa"/>
            <w:vAlign w:val="center"/>
          </w:tcPr>
          <w:p w14:paraId="0AB9BE0A">
            <w:pPr>
              <w:spacing w:after="0" w:line="360" w:lineRule="exact"/>
              <w:jc w:val="left"/>
            </w:pPr>
            <w:r>
              <w:rPr>
                <w:rFonts w:ascii="宋体" w:hAnsi="宋体" w:eastAsia="宋体"/>
                <w:b w:val="0"/>
                <w:sz w:val="21"/>
              </w:rPr>
              <w:t>Tokio</w:t>
            </w:r>
          </w:p>
        </w:tc>
        <w:tc>
          <w:tcPr>
            <w:tcW w:w="1758" w:type="dxa"/>
            <w:vAlign w:val="center"/>
          </w:tcPr>
          <w:p w14:paraId="01BAC8FB">
            <w:pPr>
              <w:spacing w:after="0" w:line="360" w:lineRule="exact"/>
              <w:jc w:val="left"/>
            </w:pPr>
            <w:r>
              <w:rPr>
                <w:rFonts w:ascii="宋体" w:hAnsi="宋体" w:eastAsia="宋体"/>
                <w:b w:val="0"/>
                <w:sz w:val="21"/>
              </w:rPr>
              <w:t>Router + Extractor</w:t>
            </w:r>
          </w:p>
        </w:tc>
        <w:tc>
          <w:tcPr>
            <w:tcW w:w="1758" w:type="dxa"/>
            <w:vAlign w:val="center"/>
          </w:tcPr>
          <w:p w14:paraId="2098C70D">
            <w:pPr>
              <w:spacing w:after="0" w:line="360" w:lineRule="exact"/>
              <w:jc w:val="left"/>
            </w:pPr>
            <w:r>
              <w:rPr>
                <w:rFonts w:ascii="宋体" w:hAnsi="宋体" w:eastAsia="宋体"/>
                <w:b w:val="0"/>
                <w:sz w:val="21"/>
              </w:rPr>
              <w:t>组合能力强，适合服务生态集成</w:t>
            </w:r>
          </w:p>
        </w:tc>
      </w:tr>
      <w:tr w14:paraId="241FAF97">
        <w:trPr>
          <w:jc w:val="center"/>
        </w:trPr>
        <w:tc>
          <w:tcPr>
            <w:tcW w:w="1758" w:type="dxa"/>
            <w:vAlign w:val="center"/>
          </w:tcPr>
          <w:p w14:paraId="12986B1B">
            <w:pPr>
              <w:spacing w:after="0" w:line="360" w:lineRule="exact"/>
              <w:jc w:val="left"/>
            </w:pPr>
            <w:r>
              <w:rPr>
                <w:rFonts w:ascii="宋体" w:hAnsi="宋体" w:eastAsia="宋体"/>
                <w:b w:val="0"/>
                <w:sz w:val="21"/>
              </w:rPr>
              <w:t>Rocket</w:t>
            </w:r>
          </w:p>
        </w:tc>
        <w:tc>
          <w:tcPr>
            <w:tcW w:w="1758" w:type="dxa"/>
            <w:vAlign w:val="center"/>
          </w:tcPr>
          <w:p w14:paraId="0977FACD">
            <w:pPr>
              <w:spacing w:after="0" w:line="360" w:lineRule="exact"/>
              <w:jc w:val="left"/>
            </w:pPr>
            <w:r>
              <w:rPr>
                <w:rFonts w:ascii="宋体" w:hAnsi="宋体" w:eastAsia="宋体"/>
                <w:b w:val="0"/>
                <w:sz w:val="21"/>
              </w:rPr>
              <w:t>开发体验友好框架</w:t>
            </w:r>
          </w:p>
        </w:tc>
        <w:tc>
          <w:tcPr>
            <w:tcW w:w="1758" w:type="dxa"/>
            <w:vAlign w:val="center"/>
          </w:tcPr>
          <w:p w14:paraId="39E7CE7F">
            <w:pPr>
              <w:spacing w:after="0" w:line="360" w:lineRule="exact"/>
              <w:jc w:val="left"/>
            </w:pPr>
            <w:r>
              <w:rPr>
                <w:rFonts w:ascii="宋体" w:hAnsi="宋体" w:eastAsia="宋体"/>
                <w:b w:val="0"/>
                <w:sz w:val="21"/>
              </w:rPr>
              <w:t>异步运行时</w:t>
            </w:r>
          </w:p>
        </w:tc>
        <w:tc>
          <w:tcPr>
            <w:tcW w:w="1758" w:type="dxa"/>
            <w:vAlign w:val="center"/>
          </w:tcPr>
          <w:p w14:paraId="4D51B657">
            <w:pPr>
              <w:spacing w:after="0" w:line="360" w:lineRule="exact"/>
              <w:jc w:val="left"/>
            </w:pPr>
            <w:r>
              <w:rPr>
                <w:rFonts w:ascii="宋体" w:hAnsi="宋体" w:eastAsia="宋体"/>
                <w:b w:val="0"/>
                <w:sz w:val="21"/>
              </w:rPr>
              <w:t>声明式宏</w:t>
            </w:r>
          </w:p>
        </w:tc>
        <w:tc>
          <w:tcPr>
            <w:tcW w:w="1758" w:type="dxa"/>
            <w:vAlign w:val="center"/>
          </w:tcPr>
          <w:p w14:paraId="09FBC13B">
            <w:pPr>
              <w:spacing w:after="0" w:line="360" w:lineRule="exact"/>
              <w:jc w:val="left"/>
            </w:pPr>
            <w:r>
              <w:rPr>
                <w:rFonts w:ascii="宋体" w:hAnsi="宋体" w:eastAsia="宋体"/>
                <w:b w:val="0"/>
                <w:sz w:val="21"/>
              </w:rPr>
              <w:t>语法直观，抽象层较高</w:t>
            </w:r>
          </w:p>
        </w:tc>
      </w:tr>
      <w:tr w14:paraId="57C0B1DF">
        <w:trPr>
          <w:jc w:val="center"/>
        </w:trPr>
        <w:tc>
          <w:tcPr>
            <w:tcW w:w="1758" w:type="dxa"/>
            <w:vAlign w:val="center"/>
          </w:tcPr>
          <w:p w14:paraId="0984C94B">
            <w:pPr>
              <w:spacing w:after="0" w:line="360" w:lineRule="exact"/>
              <w:jc w:val="left"/>
            </w:pPr>
            <w:r>
              <w:rPr>
                <w:rFonts w:ascii="宋体" w:hAnsi="宋体" w:eastAsia="宋体"/>
                <w:b w:val="0"/>
                <w:sz w:val="21"/>
              </w:rPr>
              <w:t>Hyper</w:t>
            </w:r>
          </w:p>
        </w:tc>
        <w:tc>
          <w:tcPr>
            <w:tcW w:w="1758" w:type="dxa"/>
            <w:vAlign w:val="center"/>
          </w:tcPr>
          <w:p w14:paraId="38259DCD">
            <w:pPr>
              <w:spacing w:after="0" w:line="360" w:lineRule="exact"/>
              <w:jc w:val="left"/>
            </w:pPr>
            <w:r>
              <w:rPr>
                <w:rFonts w:ascii="宋体" w:hAnsi="宋体" w:eastAsia="宋体"/>
                <w:b w:val="0"/>
                <w:sz w:val="21"/>
              </w:rPr>
              <w:t>底层 HTTP 库</w:t>
            </w:r>
          </w:p>
        </w:tc>
        <w:tc>
          <w:tcPr>
            <w:tcW w:w="1758" w:type="dxa"/>
            <w:vAlign w:val="center"/>
          </w:tcPr>
          <w:p w14:paraId="3525A01A">
            <w:pPr>
              <w:spacing w:after="0" w:line="360" w:lineRule="exact"/>
              <w:jc w:val="left"/>
            </w:pPr>
            <w:r>
              <w:rPr>
                <w:rFonts w:ascii="宋体" w:hAnsi="宋体" w:eastAsia="宋体"/>
                <w:b w:val="0"/>
                <w:sz w:val="21"/>
              </w:rPr>
              <w:t>Tokio</w:t>
            </w:r>
          </w:p>
        </w:tc>
        <w:tc>
          <w:tcPr>
            <w:tcW w:w="1758" w:type="dxa"/>
            <w:vAlign w:val="center"/>
          </w:tcPr>
          <w:p w14:paraId="46972DD8">
            <w:pPr>
              <w:spacing w:after="0" w:line="360" w:lineRule="exact"/>
              <w:jc w:val="left"/>
            </w:pPr>
            <w:r>
              <w:rPr>
                <w:rFonts w:ascii="宋体" w:hAnsi="宋体" w:eastAsia="宋体"/>
                <w:b w:val="0"/>
                <w:sz w:val="21"/>
              </w:rPr>
              <w:t>需自行组合</w:t>
            </w:r>
          </w:p>
        </w:tc>
        <w:tc>
          <w:tcPr>
            <w:tcW w:w="1758" w:type="dxa"/>
            <w:vAlign w:val="center"/>
          </w:tcPr>
          <w:p w14:paraId="0EF8E510">
            <w:pPr>
              <w:spacing w:after="0" w:line="360" w:lineRule="exact"/>
              <w:jc w:val="left"/>
            </w:pPr>
            <w:r>
              <w:rPr>
                <w:rFonts w:ascii="宋体" w:hAnsi="宋体" w:eastAsia="宋体"/>
                <w:b w:val="0"/>
                <w:sz w:val="21"/>
              </w:rPr>
              <w:t>协议能力强，上层框架能力需开发者构建</w:t>
            </w:r>
          </w:p>
        </w:tc>
      </w:tr>
    </w:tbl>
    <w:p w14:paraId="0B774A4D"/>
    <w:p w14:paraId="59940D4D">
      <w:pPr>
        <w:pStyle w:val="4"/>
        <w:spacing w:before="120" w:after="120" w:line="400" w:lineRule="exact"/>
      </w:pPr>
      <w:r>
        <w:rPr>
          <w:rFonts w:ascii="黑体" w:hAnsi="黑体" w:eastAsia="黑体"/>
          <w:b/>
          <w:sz w:val="28"/>
        </w:rPr>
        <w:t>9.2 功能测试</w:t>
      </w:r>
    </w:p>
    <w:p w14:paraId="2B29C1B0">
      <w:pPr>
        <w:spacing w:before="0" w:after="0" w:line="400" w:lineRule="exact"/>
        <w:ind w:firstLine="420"/>
      </w:pPr>
      <w:r>
        <w:rPr>
          <w:rFonts w:ascii="宋体" w:hAnsi="宋体" w:eastAsia="宋体"/>
          <w:sz w:val="24"/>
        </w:rPr>
        <w:t>功能测试覆盖 Hello World、JSON 接口、路径参数、查询参数、Multipart 文件上传、Redirect、Stream/SSE、WebSocket 聊天和静态资源访问等场景。测试结果表明，框架能够完成常见 Web 服务开发任务，宏生成的 handler 包装函数能够正确完成参数绑定和响应构造。</w:t>
      </w:r>
    </w:p>
    <w:p w14:paraId="627D6F64">
      <w:pPr>
        <w:spacing w:before="0" w:after="0" w:line="400" w:lineRule="exact"/>
        <w:ind w:firstLine="420"/>
      </w:pPr>
      <w:r>
        <w:rPr>
          <w:rFonts w:ascii="宋体" w:hAnsi="宋体" w:eastAsia="宋体"/>
          <w:sz w:val="24"/>
        </w:rPr>
        <w:t>单元测试覆盖路由优先级、路径参数解析、查询参数解析、JSON 序列化与反序列化、Guard 链顺序和 WebSocket frame 解析。workspace 编译检查可以验证核心框架库、过程宏库和示例应用之间的类型一致性。</w:t>
      </w:r>
    </w:p>
    <w:p w14:paraId="6B80D161">
      <w:pPr>
        <w:spacing w:before="120" w:after="60"/>
        <w:jc w:val="center"/>
      </w:pPr>
      <w:r>
        <w:rPr>
          <w:rFonts w:ascii="宋体" w:hAnsi="宋体" w:eastAsia="宋体"/>
          <w:b w:val="0"/>
          <w:sz w:val="21"/>
        </w:rPr>
        <w:t>表9-2 系统测试内容与验证目标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539BCBB">
        <w:trPr>
          <w:jc w:val="center"/>
        </w:trPr>
        <w:tc>
          <w:tcPr>
            <w:tcW w:w="2929" w:type="dxa"/>
            <w:vAlign w:val="center"/>
          </w:tcPr>
          <w:p w14:paraId="73EE3E78">
            <w:pPr>
              <w:spacing w:after="0" w:line="360" w:lineRule="exact"/>
              <w:jc w:val="center"/>
            </w:pPr>
            <w:r>
              <w:rPr>
                <w:rFonts w:ascii="宋体" w:hAnsi="宋体" w:eastAsia="宋体"/>
                <w:b/>
                <w:sz w:val="21"/>
              </w:rPr>
              <w:t>测试类别</w:t>
            </w:r>
          </w:p>
        </w:tc>
        <w:tc>
          <w:tcPr>
            <w:tcW w:w="2929" w:type="dxa"/>
            <w:vAlign w:val="center"/>
          </w:tcPr>
          <w:p w14:paraId="7FC81113">
            <w:pPr>
              <w:spacing w:after="0" w:line="360" w:lineRule="exact"/>
              <w:jc w:val="center"/>
            </w:pPr>
            <w:r>
              <w:rPr>
                <w:rFonts w:ascii="宋体" w:hAnsi="宋体" w:eastAsia="宋体"/>
                <w:b/>
                <w:sz w:val="21"/>
              </w:rPr>
              <w:t>测试内容</w:t>
            </w:r>
          </w:p>
        </w:tc>
        <w:tc>
          <w:tcPr>
            <w:tcW w:w="2929" w:type="dxa"/>
            <w:vAlign w:val="center"/>
          </w:tcPr>
          <w:p w14:paraId="07137538">
            <w:pPr>
              <w:spacing w:after="0" w:line="360" w:lineRule="exact"/>
              <w:jc w:val="center"/>
            </w:pPr>
            <w:r>
              <w:rPr>
                <w:rFonts w:ascii="宋体" w:hAnsi="宋体" w:eastAsia="宋体"/>
                <w:b/>
                <w:sz w:val="21"/>
              </w:rPr>
              <w:t>验证目标</w:t>
            </w:r>
          </w:p>
        </w:tc>
      </w:tr>
      <w:tr w14:paraId="58DFC18B">
        <w:trPr>
          <w:jc w:val="center"/>
        </w:trPr>
        <w:tc>
          <w:tcPr>
            <w:tcW w:w="2929" w:type="dxa"/>
            <w:vAlign w:val="center"/>
          </w:tcPr>
          <w:p w14:paraId="788CECFA">
            <w:pPr>
              <w:spacing w:after="0" w:line="360" w:lineRule="exact"/>
              <w:jc w:val="left"/>
            </w:pPr>
            <w:r>
              <w:rPr>
                <w:rFonts w:ascii="宋体" w:hAnsi="宋体" w:eastAsia="宋体"/>
                <w:b w:val="0"/>
                <w:sz w:val="21"/>
              </w:rPr>
              <w:t>编译检查</w:t>
            </w:r>
          </w:p>
        </w:tc>
        <w:tc>
          <w:tcPr>
            <w:tcW w:w="2929" w:type="dxa"/>
            <w:vAlign w:val="center"/>
          </w:tcPr>
          <w:p w14:paraId="017EA87F">
            <w:pPr>
              <w:spacing w:after="0" w:line="360" w:lineRule="exact"/>
              <w:jc w:val="left"/>
            </w:pPr>
            <w:r>
              <w:rPr>
                <w:rFonts w:ascii="宋体" w:hAnsi="宋体" w:eastAsia="宋体"/>
                <w:b w:val="0"/>
                <w:sz w:val="21"/>
              </w:rPr>
              <w:t>workspace 级别编译</w:t>
            </w:r>
          </w:p>
        </w:tc>
        <w:tc>
          <w:tcPr>
            <w:tcW w:w="2929" w:type="dxa"/>
            <w:vAlign w:val="center"/>
          </w:tcPr>
          <w:p w14:paraId="400163A8">
            <w:pPr>
              <w:spacing w:after="0" w:line="360" w:lineRule="exact"/>
              <w:jc w:val="left"/>
            </w:pPr>
            <w:r>
              <w:rPr>
                <w:rFonts w:ascii="宋体" w:hAnsi="宋体" w:eastAsia="宋体"/>
                <w:b w:val="0"/>
                <w:sz w:val="21"/>
              </w:rPr>
              <w:t>验证核心库、宏库和示例应用类型一致性</w:t>
            </w:r>
          </w:p>
        </w:tc>
      </w:tr>
      <w:tr w14:paraId="4FC30B74">
        <w:trPr>
          <w:jc w:val="center"/>
        </w:trPr>
        <w:tc>
          <w:tcPr>
            <w:tcW w:w="2929" w:type="dxa"/>
            <w:vAlign w:val="center"/>
          </w:tcPr>
          <w:p w14:paraId="4D85C0B4">
            <w:pPr>
              <w:spacing w:after="0" w:line="360" w:lineRule="exact"/>
              <w:jc w:val="left"/>
            </w:pPr>
            <w:r>
              <w:rPr>
                <w:rFonts w:ascii="宋体" w:hAnsi="宋体" w:eastAsia="宋体"/>
                <w:b w:val="0"/>
                <w:sz w:val="21"/>
              </w:rPr>
              <w:t>路由测试</w:t>
            </w:r>
          </w:p>
        </w:tc>
        <w:tc>
          <w:tcPr>
            <w:tcW w:w="2929" w:type="dxa"/>
            <w:vAlign w:val="center"/>
          </w:tcPr>
          <w:p w14:paraId="19BCA6B0">
            <w:pPr>
              <w:spacing w:after="0" w:line="360" w:lineRule="exact"/>
              <w:jc w:val="left"/>
            </w:pPr>
            <w:r>
              <w:rPr>
                <w:rFonts w:ascii="宋体" w:hAnsi="宋体" w:eastAsia="宋体"/>
                <w:b w:val="0"/>
                <w:sz w:val="21"/>
              </w:rPr>
              <w:t>精确路径、路径参数、通配符优先级</w:t>
            </w:r>
          </w:p>
        </w:tc>
        <w:tc>
          <w:tcPr>
            <w:tcW w:w="2929" w:type="dxa"/>
            <w:vAlign w:val="center"/>
          </w:tcPr>
          <w:p w14:paraId="574168C1">
            <w:pPr>
              <w:spacing w:after="0" w:line="360" w:lineRule="exact"/>
              <w:jc w:val="left"/>
            </w:pPr>
            <w:r>
              <w:rPr>
                <w:rFonts w:ascii="宋体" w:hAnsi="宋体" w:eastAsia="宋体"/>
                <w:b w:val="0"/>
                <w:sz w:val="21"/>
              </w:rPr>
              <w:t>验证路由匹配确定性</w:t>
            </w:r>
          </w:p>
        </w:tc>
      </w:tr>
      <w:tr w14:paraId="373E7B50">
        <w:trPr>
          <w:jc w:val="center"/>
        </w:trPr>
        <w:tc>
          <w:tcPr>
            <w:tcW w:w="2929" w:type="dxa"/>
            <w:vAlign w:val="center"/>
          </w:tcPr>
          <w:p w14:paraId="6F3E3F4B">
            <w:pPr>
              <w:spacing w:after="0" w:line="360" w:lineRule="exact"/>
              <w:jc w:val="left"/>
            </w:pPr>
            <w:r>
              <w:rPr>
                <w:rFonts w:ascii="宋体" w:hAnsi="宋体" w:eastAsia="宋体"/>
                <w:b w:val="0"/>
                <w:sz w:val="21"/>
              </w:rPr>
              <w:t>参数测试</w:t>
            </w:r>
          </w:p>
        </w:tc>
        <w:tc>
          <w:tcPr>
            <w:tcW w:w="2929" w:type="dxa"/>
            <w:vAlign w:val="center"/>
          </w:tcPr>
          <w:p w14:paraId="03B62421">
            <w:pPr>
              <w:spacing w:after="0" w:line="360" w:lineRule="exact"/>
              <w:jc w:val="left"/>
            </w:pPr>
            <w:r>
              <w:rPr>
                <w:rFonts w:ascii="宋体" w:hAnsi="宋体" w:eastAsia="宋体"/>
                <w:b w:val="0"/>
                <w:sz w:val="21"/>
              </w:rPr>
              <w:t>path param、query param、JSON、Multipart</w:t>
            </w:r>
          </w:p>
        </w:tc>
        <w:tc>
          <w:tcPr>
            <w:tcW w:w="2929" w:type="dxa"/>
            <w:vAlign w:val="center"/>
          </w:tcPr>
          <w:p w14:paraId="5D64ECE7">
            <w:pPr>
              <w:spacing w:after="0" w:line="360" w:lineRule="exact"/>
              <w:jc w:val="left"/>
            </w:pPr>
            <w:r>
              <w:rPr>
                <w:rFonts w:ascii="宋体" w:hAnsi="宋体" w:eastAsia="宋体"/>
                <w:b w:val="0"/>
                <w:sz w:val="21"/>
              </w:rPr>
              <w:t>验证类型化提取能力</w:t>
            </w:r>
          </w:p>
        </w:tc>
      </w:tr>
      <w:tr w14:paraId="6DE17EF7">
        <w:trPr>
          <w:jc w:val="center"/>
        </w:trPr>
        <w:tc>
          <w:tcPr>
            <w:tcW w:w="2929" w:type="dxa"/>
            <w:vAlign w:val="center"/>
          </w:tcPr>
          <w:p w14:paraId="4425D3E4">
            <w:pPr>
              <w:spacing w:after="0" w:line="360" w:lineRule="exact"/>
              <w:jc w:val="left"/>
            </w:pPr>
            <w:r>
              <w:rPr>
                <w:rFonts w:ascii="宋体" w:hAnsi="宋体" w:eastAsia="宋体"/>
                <w:b w:val="0"/>
                <w:sz w:val="21"/>
              </w:rPr>
              <w:t>响应测试</w:t>
            </w:r>
          </w:p>
        </w:tc>
        <w:tc>
          <w:tcPr>
            <w:tcW w:w="2929" w:type="dxa"/>
            <w:vAlign w:val="center"/>
          </w:tcPr>
          <w:p w14:paraId="515E5A02">
            <w:pPr>
              <w:spacing w:after="0" w:line="360" w:lineRule="exact"/>
              <w:jc w:val="left"/>
            </w:pPr>
            <w:r>
              <w:rPr>
                <w:rFonts w:ascii="宋体" w:hAnsi="宋体" w:eastAsia="宋体"/>
                <w:b w:val="0"/>
                <w:sz w:val="21"/>
              </w:rPr>
              <w:t>字符串、JSON、文件、流式响应</w:t>
            </w:r>
          </w:p>
        </w:tc>
        <w:tc>
          <w:tcPr>
            <w:tcW w:w="2929" w:type="dxa"/>
            <w:vAlign w:val="center"/>
          </w:tcPr>
          <w:p w14:paraId="3E8C22B1">
            <w:pPr>
              <w:spacing w:after="0" w:line="360" w:lineRule="exact"/>
              <w:jc w:val="left"/>
            </w:pPr>
            <w:r>
              <w:rPr>
                <w:rFonts w:ascii="宋体" w:hAnsi="宋体" w:eastAsia="宋体"/>
                <w:b w:val="0"/>
                <w:sz w:val="21"/>
              </w:rPr>
              <w:t>验证响应修改器机制</w:t>
            </w:r>
          </w:p>
        </w:tc>
      </w:tr>
      <w:tr w14:paraId="2AAEEBBE">
        <w:trPr>
          <w:jc w:val="center"/>
        </w:trPr>
        <w:tc>
          <w:tcPr>
            <w:tcW w:w="2929" w:type="dxa"/>
            <w:vAlign w:val="center"/>
          </w:tcPr>
          <w:p w14:paraId="00D1F005">
            <w:pPr>
              <w:spacing w:after="0" w:line="360" w:lineRule="exact"/>
              <w:jc w:val="left"/>
            </w:pPr>
            <w:r>
              <w:rPr>
                <w:rFonts w:ascii="宋体" w:hAnsi="宋体" w:eastAsia="宋体"/>
                <w:b w:val="0"/>
                <w:sz w:val="21"/>
              </w:rPr>
              <w:t>高级功能</w:t>
            </w:r>
          </w:p>
        </w:tc>
        <w:tc>
          <w:tcPr>
            <w:tcW w:w="2929" w:type="dxa"/>
            <w:vAlign w:val="center"/>
          </w:tcPr>
          <w:p w14:paraId="3099B0F6">
            <w:pPr>
              <w:spacing w:after="0" w:line="360" w:lineRule="exact"/>
              <w:jc w:val="left"/>
            </w:pPr>
            <w:r>
              <w:rPr>
                <w:rFonts w:ascii="宋体" w:hAnsi="宋体" w:eastAsia="宋体"/>
                <w:b w:val="0"/>
                <w:sz w:val="21"/>
              </w:rPr>
              <w:t>Guard、WebSocket、静态文件、TLS 配置</w:t>
            </w:r>
          </w:p>
        </w:tc>
        <w:tc>
          <w:tcPr>
            <w:tcW w:w="2929" w:type="dxa"/>
            <w:vAlign w:val="center"/>
          </w:tcPr>
          <w:p w14:paraId="2BB21280">
            <w:pPr>
              <w:spacing w:after="0" w:line="360" w:lineRule="exact"/>
              <w:jc w:val="left"/>
            </w:pPr>
            <w:r>
              <w:rPr>
                <w:rFonts w:ascii="宋体" w:hAnsi="宋体" w:eastAsia="宋体"/>
                <w:b w:val="0"/>
                <w:sz w:val="21"/>
              </w:rPr>
              <w:t>验证扩展能力</w:t>
            </w:r>
          </w:p>
        </w:tc>
      </w:tr>
    </w:tbl>
    <w:p w14:paraId="267B07E0"/>
    <w:p w14:paraId="54FBD9F9">
      <w:pPr>
        <w:pStyle w:val="4"/>
        <w:spacing w:before="120" w:after="120" w:line="400" w:lineRule="exact"/>
        <w:rPr>
          <w:rFonts w:ascii="黑体" w:hAnsi="黑体" w:eastAsia="黑体"/>
          <w:b/>
          <w:sz w:val="28"/>
        </w:rPr>
      </w:pPr>
      <w:r>
        <w:rPr>
          <w:rFonts w:ascii="黑体" w:hAnsi="黑体" w:eastAsia="黑体"/>
          <w:b/>
          <w:sz w:val="28"/>
        </w:rPr>
        <w:t>9.3 性能评估方案</w:t>
      </w:r>
    </w:p>
    <w:p w14:paraId="3C47EC0C">
      <w:pPr>
        <w:rPr>
          <w:rFonts w:hint="default" w:eastAsia="黑体"/>
          <w:lang w:val="en-US" w:eastAsia="zh-CN"/>
        </w:rPr>
      </w:pPr>
      <w:r>
        <w:rPr>
          <w:rFonts w:hint="eastAsia" w:eastAsia="黑体"/>
          <w:lang w:val="en-US" w:eastAsia="zh-CN"/>
        </w:rPr>
        <w:t>基准测试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36"/>
        <w:gridCol w:w="1176"/>
        <w:gridCol w:w="1176"/>
        <w:gridCol w:w="1262"/>
        <w:gridCol w:w="1142"/>
        <w:gridCol w:w="1142"/>
        <w:gridCol w:w="1142"/>
        <w:gridCol w:w="936"/>
      </w:tblGrid>
      <w:tr w14:paraId="6D1F2E68">
        <w:tc>
          <w:tcPr>
            <w:tcW w:w="0" w:type="auto"/>
          </w:tcPr>
          <w:p w14:paraId="343C37CB">
            <w:pPr>
              <w:rPr>
                <w:rFonts w:hint="default" w:eastAsia="宋体"/>
                <w:vertAlign w:val="baseline"/>
                <w:lang w:val="en-US" w:eastAsia="zh-CN"/>
              </w:rPr>
            </w:pPr>
            <w:r>
              <w:rPr>
                <w:rFonts w:hint="eastAsia"/>
                <w:vertAlign w:val="baseline"/>
                <w:lang w:val="en-US" w:eastAsia="zh-CN"/>
              </w:rPr>
              <w:t>名字</w:t>
            </w:r>
          </w:p>
        </w:tc>
        <w:tc>
          <w:tcPr>
            <w:tcW w:w="0" w:type="auto"/>
          </w:tcPr>
          <w:p w14:paraId="480B95A8">
            <w:pPr>
              <w:rPr>
                <w:rFonts w:hint="default" w:eastAsia="宋体"/>
                <w:vertAlign w:val="baseline"/>
                <w:lang w:val="en-US" w:eastAsia="zh-CN"/>
              </w:rPr>
            </w:pPr>
            <w:r>
              <w:rPr>
                <w:rFonts w:hint="eastAsia"/>
                <w:vertAlign w:val="baseline"/>
                <w:lang w:val="en-US" w:eastAsia="zh-CN"/>
              </w:rPr>
              <w:t>平均延迟</w:t>
            </w:r>
          </w:p>
        </w:tc>
        <w:tc>
          <w:tcPr>
            <w:tcW w:w="0" w:type="auto"/>
          </w:tcPr>
          <w:p w14:paraId="3D39FF4C">
            <w:pPr>
              <w:rPr>
                <w:rFonts w:hint="eastAsia" w:eastAsia="宋体"/>
                <w:vertAlign w:val="baseline"/>
                <w:lang w:val="en-US" w:eastAsia="zh-CN"/>
              </w:rPr>
            </w:pPr>
            <w:r>
              <w:rPr>
                <w:rFonts w:hint="eastAsia"/>
                <w:vertAlign w:val="baseline"/>
                <w:lang w:val="en-US" w:eastAsia="zh-CN"/>
              </w:rPr>
              <w:t>最快延迟</w:t>
            </w:r>
          </w:p>
        </w:tc>
        <w:tc>
          <w:tcPr>
            <w:tcW w:w="0" w:type="auto"/>
          </w:tcPr>
          <w:p w14:paraId="67160CF0">
            <w:pPr>
              <w:rPr>
                <w:rFonts w:hint="default" w:eastAsia="宋体"/>
                <w:vertAlign w:val="baseline"/>
                <w:lang w:val="en-US" w:eastAsia="zh-CN"/>
              </w:rPr>
            </w:pPr>
            <w:r>
              <w:rPr>
                <w:rFonts w:hint="eastAsia"/>
                <w:vertAlign w:val="baseline"/>
                <w:lang w:val="en-US" w:eastAsia="zh-CN"/>
              </w:rPr>
              <w:t>最慢延迟</w:t>
            </w:r>
          </w:p>
        </w:tc>
        <w:tc>
          <w:tcPr>
            <w:tcW w:w="0" w:type="auto"/>
          </w:tcPr>
          <w:p w14:paraId="64C469DB">
            <w:pPr>
              <w:rPr>
                <w:rFonts w:hint="eastAsia" w:eastAsia="宋体"/>
                <w:vertAlign w:val="baseline"/>
                <w:lang w:val="en-US" w:eastAsia="zh-CN"/>
              </w:rPr>
            </w:pPr>
            <w:r>
              <w:rPr>
                <w:rFonts w:hint="eastAsia"/>
                <w:vertAlign w:val="baseline"/>
                <w:lang w:val="en-US" w:eastAsia="zh-CN"/>
              </w:rPr>
              <w:t>P50</w:t>
            </w:r>
          </w:p>
        </w:tc>
        <w:tc>
          <w:tcPr>
            <w:tcW w:w="0" w:type="auto"/>
          </w:tcPr>
          <w:p w14:paraId="74962A92">
            <w:pPr>
              <w:rPr>
                <w:rFonts w:hint="default"/>
                <w:vertAlign w:val="baseline"/>
                <w:lang w:val="en-US"/>
              </w:rPr>
            </w:pPr>
            <w:r>
              <w:rPr>
                <w:rFonts w:hint="default"/>
                <w:vertAlign w:val="baseline"/>
                <w:lang w:val="en-US"/>
              </w:rPr>
              <w:t>P90</w:t>
            </w:r>
          </w:p>
        </w:tc>
        <w:tc>
          <w:tcPr>
            <w:tcW w:w="0" w:type="auto"/>
          </w:tcPr>
          <w:p w14:paraId="31B2A46B">
            <w:pPr>
              <w:rPr>
                <w:rFonts w:hint="default"/>
                <w:vertAlign w:val="baseline"/>
                <w:lang w:val="en-US"/>
              </w:rPr>
            </w:pPr>
            <w:r>
              <w:rPr>
                <w:rFonts w:hint="default"/>
                <w:vertAlign w:val="baseline"/>
                <w:lang w:val="en-US"/>
              </w:rPr>
              <w:t>P99</w:t>
            </w:r>
          </w:p>
        </w:tc>
        <w:tc>
          <w:tcPr>
            <w:tcW w:w="0" w:type="auto"/>
          </w:tcPr>
          <w:p w14:paraId="5941FEB2">
            <w:pPr>
              <w:rPr>
                <w:rFonts w:hint="default" w:eastAsia="宋体"/>
                <w:vertAlign w:val="baseline"/>
                <w:lang w:val="en-US" w:eastAsia="zh-CN"/>
              </w:rPr>
            </w:pPr>
            <w:r>
              <w:rPr>
                <w:rFonts w:hint="eastAsia"/>
                <w:vertAlign w:val="baseline"/>
                <w:lang w:val="en-US" w:eastAsia="zh-CN"/>
              </w:rPr>
              <w:t>成功率</w:t>
            </w:r>
          </w:p>
        </w:tc>
      </w:tr>
      <w:tr w14:paraId="07FEE920">
        <w:tc>
          <w:tcPr>
            <w:tcW w:w="0" w:type="auto"/>
          </w:tcPr>
          <w:p w14:paraId="1E9AF8A7">
            <w:pPr>
              <w:rPr>
                <w:rFonts w:hint="default" w:eastAsia="宋体"/>
                <w:vertAlign w:val="baseline"/>
                <w:lang w:val="en-US" w:eastAsia="zh-CN"/>
              </w:rPr>
            </w:pPr>
            <w:r>
              <w:rPr>
                <w:rFonts w:hint="eastAsia"/>
                <w:vertAlign w:val="baseline"/>
                <w:lang w:val="en-US" w:eastAsia="zh-CN"/>
              </w:rPr>
              <w:t>本项目</w:t>
            </w:r>
          </w:p>
        </w:tc>
        <w:tc>
          <w:tcPr>
            <w:tcW w:w="0" w:type="auto"/>
          </w:tcPr>
          <w:p w14:paraId="31AFDAEF">
            <w:pPr>
              <w:rPr>
                <w:rFonts w:hint="default" w:eastAsia="宋体"/>
                <w:vertAlign w:val="baseline"/>
                <w:lang w:val="en-US" w:eastAsia="zh-CN"/>
              </w:rPr>
            </w:pPr>
            <w:r>
              <w:rPr>
                <w:rFonts w:hint="eastAsia"/>
                <w:vertAlign w:val="baseline"/>
                <w:lang w:val="en-US" w:eastAsia="zh-CN"/>
              </w:rPr>
              <w:t>0.433ms</w:t>
            </w:r>
          </w:p>
        </w:tc>
        <w:tc>
          <w:tcPr>
            <w:tcW w:w="0" w:type="auto"/>
          </w:tcPr>
          <w:p w14:paraId="059763DB">
            <w:pPr>
              <w:rPr>
                <w:rFonts w:hint="default"/>
                <w:vertAlign w:val="baseline"/>
                <w:lang w:val="en-US"/>
              </w:rPr>
            </w:pPr>
            <w:r>
              <w:rPr>
                <w:rFonts w:hint="default"/>
                <w:vertAlign w:val="baseline"/>
                <w:lang w:val="en-US"/>
              </w:rPr>
              <w:t>0.023ms</w:t>
            </w:r>
          </w:p>
        </w:tc>
        <w:tc>
          <w:tcPr>
            <w:tcW w:w="0" w:type="auto"/>
          </w:tcPr>
          <w:p w14:paraId="220F87EF">
            <w:pPr>
              <w:rPr>
                <w:rFonts w:hint="default"/>
                <w:vertAlign w:val="baseline"/>
                <w:lang w:val="en-US"/>
              </w:rPr>
            </w:pPr>
            <w:r>
              <w:rPr>
                <w:rFonts w:hint="default"/>
                <w:vertAlign w:val="baseline"/>
                <w:lang w:val="en-US"/>
              </w:rPr>
              <w:t>25.5ms</w:t>
            </w:r>
          </w:p>
        </w:tc>
        <w:tc>
          <w:tcPr>
            <w:tcW w:w="0" w:type="auto"/>
          </w:tcPr>
          <w:p w14:paraId="0225BD34">
            <w:pPr>
              <w:rPr>
                <w:rFonts w:hint="default"/>
                <w:vertAlign w:val="baseline"/>
                <w:lang w:val="en-US"/>
              </w:rPr>
            </w:pPr>
            <w:r>
              <w:rPr>
                <w:rFonts w:hint="default"/>
                <w:vertAlign w:val="baseline"/>
                <w:lang w:val="en-US"/>
              </w:rPr>
              <w:t>0.416ms</w:t>
            </w:r>
          </w:p>
        </w:tc>
        <w:tc>
          <w:tcPr>
            <w:tcW w:w="0" w:type="auto"/>
          </w:tcPr>
          <w:p w14:paraId="1946A33A">
            <w:pPr>
              <w:rPr>
                <w:rFonts w:hint="default"/>
                <w:vertAlign w:val="baseline"/>
                <w:lang w:val="en-US"/>
              </w:rPr>
            </w:pPr>
            <w:r>
              <w:rPr>
                <w:rFonts w:hint="default"/>
                <w:vertAlign w:val="baseline"/>
                <w:lang w:val="en-US"/>
              </w:rPr>
              <w:t>0.631ms</w:t>
            </w:r>
          </w:p>
        </w:tc>
        <w:tc>
          <w:tcPr>
            <w:tcW w:w="0" w:type="auto"/>
          </w:tcPr>
          <w:p w14:paraId="6A6FE7D9">
            <w:pPr>
              <w:rPr>
                <w:rFonts w:hint="default"/>
                <w:vertAlign w:val="baseline"/>
                <w:lang w:val="en-US"/>
              </w:rPr>
            </w:pPr>
            <w:r>
              <w:rPr>
                <w:rFonts w:hint="default"/>
                <w:vertAlign w:val="baseline"/>
                <w:lang w:val="en-US"/>
              </w:rPr>
              <w:t>0.8348ms</w:t>
            </w:r>
          </w:p>
        </w:tc>
        <w:tc>
          <w:tcPr>
            <w:tcW w:w="0" w:type="auto"/>
          </w:tcPr>
          <w:p w14:paraId="4431B717">
            <w:pPr>
              <w:rPr>
                <w:rFonts w:hint="default"/>
                <w:vertAlign w:val="baseline"/>
                <w:lang w:val="en-US"/>
              </w:rPr>
            </w:pPr>
            <w:r>
              <w:rPr>
                <w:rFonts w:hint="default"/>
                <w:vertAlign w:val="baseline"/>
                <w:lang w:val="en-US"/>
              </w:rPr>
              <w:t>100%</w:t>
            </w:r>
          </w:p>
        </w:tc>
      </w:tr>
      <w:tr w14:paraId="5B18F2A4">
        <w:tc>
          <w:tcPr>
            <w:tcW w:w="0" w:type="auto"/>
          </w:tcPr>
          <w:p w14:paraId="10936146">
            <w:pPr>
              <w:rPr>
                <w:rFonts w:hint="default"/>
                <w:vertAlign w:val="baseline"/>
                <w:lang w:val="en-US"/>
              </w:rPr>
            </w:pPr>
            <w:r>
              <w:rPr>
                <w:rFonts w:hint="default"/>
                <w:vertAlign w:val="baseline"/>
                <w:lang w:val="en-US"/>
              </w:rPr>
              <w:t>Rocket</w:t>
            </w:r>
          </w:p>
        </w:tc>
        <w:tc>
          <w:tcPr>
            <w:tcW w:w="0" w:type="auto"/>
          </w:tcPr>
          <w:p w14:paraId="24181EF8">
            <w:pPr>
              <w:rPr>
                <w:rFonts w:hint="default"/>
                <w:vertAlign w:val="baseline"/>
                <w:lang w:val="en-US"/>
              </w:rPr>
            </w:pPr>
            <w:r>
              <w:rPr>
                <w:rFonts w:hint="default"/>
                <w:vertAlign w:val="baseline"/>
                <w:lang w:val="en-US"/>
              </w:rPr>
              <w:t>0.292ms</w:t>
            </w:r>
          </w:p>
        </w:tc>
        <w:tc>
          <w:tcPr>
            <w:tcW w:w="0" w:type="auto"/>
          </w:tcPr>
          <w:p w14:paraId="289116DC">
            <w:pPr>
              <w:rPr>
                <w:rFonts w:hint="default"/>
                <w:vertAlign w:val="baseline"/>
                <w:lang w:val="en-US"/>
              </w:rPr>
            </w:pPr>
            <w:r>
              <w:rPr>
                <w:rFonts w:hint="default"/>
                <w:vertAlign w:val="baseline"/>
                <w:lang w:val="en-US"/>
              </w:rPr>
              <w:t>0.0169ms</w:t>
            </w:r>
          </w:p>
        </w:tc>
        <w:tc>
          <w:tcPr>
            <w:tcW w:w="0" w:type="auto"/>
          </w:tcPr>
          <w:p w14:paraId="16B025F8">
            <w:pPr>
              <w:rPr>
                <w:rFonts w:hint="default"/>
                <w:vertAlign w:val="baseline"/>
                <w:lang w:val="en-US"/>
              </w:rPr>
            </w:pPr>
            <w:r>
              <w:rPr>
                <w:rFonts w:hint="default"/>
                <w:vertAlign w:val="baseline"/>
                <w:lang w:val="en-US"/>
              </w:rPr>
              <w:t>45.3997ms</w:t>
            </w:r>
          </w:p>
        </w:tc>
        <w:tc>
          <w:tcPr>
            <w:tcW w:w="0" w:type="auto"/>
          </w:tcPr>
          <w:p w14:paraId="4AB845F9">
            <w:pPr>
              <w:rPr>
                <w:rFonts w:hint="default"/>
                <w:vertAlign w:val="baseline"/>
                <w:lang w:val="en-US"/>
              </w:rPr>
            </w:pPr>
            <w:r>
              <w:rPr>
                <w:rFonts w:hint="default"/>
                <w:vertAlign w:val="baseline"/>
                <w:lang w:val="en-US"/>
              </w:rPr>
              <w:t>0.2767ms</w:t>
            </w:r>
          </w:p>
        </w:tc>
        <w:tc>
          <w:tcPr>
            <w:tcW w:w="0" w:type="auto"/>
          </w:tcPr>
          <w:p w14:paraId="105D4B47">
            <w:pPr>
              <w:rPr>
                <w:rFonts w:hint="default"/>
                <w:vertAlign w:val="baseline"/>
                <w:lang w:val="en-US"/>
              </w:rPr>
            </w:pPr>
            <w:r>
              <w:rPr>
                <w:rFonts w:hint="default"/>
                <w:vertAlign w:val="baseline"/>
                <w:lang w:val="en-US"/>
              </w:rPr>
              <w:t>0.4365ms</w:t>
            </w:r>
          </w:p>
        </w:tc>
        <w:tc>
          <w:tcPr>
            <w:tcW w:w="0" w:type="auto"/>
          </w:tcPr>
          <w:p w14:paraId="2EFB61DF">
            <w:pPr>
              <w:rPr>
                <w:rFonts w:hint="default"/>
                <w:vertAlign w:val="baseline"/>
                <w:lang w:val="en-US"/>
              </w:rPr>
            </w:pPr>
            <w:r>
              <w:rPr>
                <w:rFonts w:hint="default"/>
                <w:vertAlign w:val="baseline"/>
                <w:lang w:val="en-US"/>
              </w:rPr>
              <w:t>0.6201ms</w:t>
            </w:r>
          </w:p>
        </w:tc>
        <w:tc>
          <w:tcPr>
            <w:tcW w:w="0" w:type="auto"/>
          </w:tcPr>
          <w:p w14:paraId="7D30259F">
            <w:pPr>
              <w:rPr>
                <w:rFonts w:hint="default"/>
                <w:vertAlign w:val="baseline"/>
                <w:lang w:val="en-US"/>
              </w:rPr>
            </w:pPr>
            <w:r>
              <w:rPr>
                <w:rFonts w:hint="default"/>
                <w:vertAlign w:val="baseline"/>
                <w:lang w:val="en-US"/>
              </w:rPr>
              <w:t>100%</w:t>
            </w:r>
          </w:p>
        </w:tc>
      </w:tr>
      <w:tr w14:paraId="227E0996">
        <w:tc>
          <w:tcPr>
            <w:tcW w:w="0" w:type="auto"/>
          </w:tcPr>
          <w:p w14:paraId="52E28C9D">
            <w:pPr>
              <w:rPr>
                <w:rFonts w:hint="default"/>
                <w:vertAlign w:val="baseline"/>
                <w:lang w:val="en-US"/>
              </w:rPr>
            </w:pPr>
            <w:r>
              <w:rPr>
                <w:rFonts w:hint="default"/>
                <w:vertAlign w:val="baseline"/>
                <w:lang w:val="en-US"/>
              </w:rPr>
              <w:t>Axum</w:t>
            </w:r>
          </w:p>
        </w:tc>
        <w:tc>
          <w:tcPr>
            <w:tcW w:w="0" w:type="auto"/>
          </w:tcPr>
          <w:p w14:paraId="1069AB5E">
            <w:pPr>
              <w:rPr>
                <w:rFonts w:hint="default"/>
                <w:vertAlign w:val="baseline"/>
                <w:lang w:val="en-US"/>
              </w:rPr>
            </w:pPr>
            <w:r>
              <w:rPr>
                <w:rFonts w:hint="default"/>
                <w:vertAlign w:val="baseline"/>
                <w:lang w:val="en-US"/>
              </w:rPr>
              <w:t>0.5241ms</w:t>
            </w:r>
          </w:p>
        </w:tc>
        <w:tc>
          <w:tcPr>
            <w:tcW w:w="0" w:type="auto"/>
          </w:tcPr>
          <w:p w14:paraId="2AD0C576">
            <w:pPr>
              <w:rPr>
                <w:rFonts w:hint="default"/>
                <w:vertAlign w:val="baseline"/>
                <w:lang w:val="en-US"/>
              </w:rPr>
            </w:pPr>
            <w:r>
              <w:rPr>
                <w:rFonts w:hint="default"/>
                <w:vertAlign w:val="baseline"/>
                <w:lang w:val="en-US"/>
              </w:rPr>
              <w:t>0.0110ms</w:t>
            </w:r>
          </w:p>
        </w:tc>
        <w:tc>
          <w:tcPr>
            <w:tcW w:w="0" w:type="auto"/>
          </w:tcPr>
          <w:p w14:paraId="1B287D37">
            <w:pPr>
              <w:rPr>
                <w:rFonts w:hint="default"/>
                <w:vertAlign w:val="baseline"/>
                <w:lang w:val="en-US"/>
              </w:rPr>
            </w:pPr>
            <w:r>
              <w:rPr>
                <w:rFonts w:hint="default"/>
                <w:vertAlign w:val="baseline"/>
                <w:lang w:val="en-US"/>
              </w:rPr>
              <w:t>32.3045ms</w:t>
            </w:r>
          </w:p>
        </w:tc>
        <w:tc>
          <w:tcPr>
            <w:tcW w:w="0" w:type="auto"/>
          </w:tcPr>
          <w:p w14:paraId="1B857FF0">
            <w:pPr>
              <w:rPr>
                <w:rFonts w:hint="default"/>
                <w:vertAlign w:val="baseline"/>
                <w:lang w:val="en-US"/>
              </w:rPr>
            </w:pPr>
            <w:r>
              <w:rPr>
                <w:rFonts w:hint="default"/>
                <w:vertAlign w:val="baseline"/>
                <w:lang w:val="en-US"/>
              </w:rPr>
              <w:t>0.2440ms</w:t>
            </w:r>
          </w:p>
        </w:tc>
        <w:tc>
          <w:tcPr>
            <w:tcW w:w="0" w:type="auto"/>
          </w:tcPr>
          <w:p w14:paraId="7846B2BB">
            <w:pPr>
              <w:rPr>
                <w:rFonts w:hint="default"/>
                <w:vertAlign w:val="baseline"/>
                <w:lang w:val="en-US"/>
              </w:rPr>
            </w:pPr>
            <w:r>
              <w:rPr>
                <w:rFonts w:hint="default"/>
                <w:vertAlign w:val="baseline"/>
                <w:lang w:val="en-US"/>
              </w:rPr>
              <w:t>0.3690ms</w:t>
            </w:r>
          </w:p>
        </w:tc>
        <w:tc>
          <w:tcPr>
            <w:tcW w:w="0" w:type="auto"/>
          </w:tcPr>
          <w:p w14:paraId="6C3D0FE0">
            <w:pPr>
              <w:rPr>
                <w:rFonts w:hint="default"/>
                <w:vertAlign w:val="baseline"/>
                <w:lang w:val="en-US"/>
              </w:rPr>
            </w:pPr>
            <w:r>
              <w:rPr>
                <w:rFonts w:hint="default"/>
                <w:vertAlign w:val="baseline"/>
                <w:lang w:val="en-US"/>
              </w:rPr>
              <w:t>0.4932ms</w:t>
            </w:r>
          </w:p>
        </w:tc>
        <w:tc>
          <w:tcPr>
            <w:tcW w:w="0" w:type="auto"/>
          </w:tcPr>
          <w:p w14:paraId="0FAD8EBA">
            <w:pPr>
              <w:rPr>
                <w:rFonts w:hint="default"/>
                <w:vertAlign w:val="baseline"/>
                <w:lang w:val="en-US"/>
              </w:rPr>
            </w:pPr>
            <w:r>
              <w:rPr>
                <w:rFonts w:hint="default"/>
                <w:vertAlign w:val="baseline"/>
                <w:lang w:val="en-US"/>
              </w:rPr>
              <w:t>100%</w:t>
            </w:r>
          </w:p>
        </w:tc>
      </w:tr>
      <w:tr w14:paraId="7FC56C38">
        <w:tc>
          <w:tcPr>
            <w:tcW w:w="0" w:type="auto"/>
          </w:tcPr>
          <w:p w14:paraId="025C4112">
            <w:pPr>
              <w:rPr>
                <w:rFonts w:hint="default"/>
                <w:vertAlign w:val="baseline"/>
                <w:lang w:val="en-US"/>
              </w:rPr>
            </w:pPr>
            <w:r>
              <w:rPr>
                <w:rFonts w:hint="default"/>
                <w:vertAlign w:val="baseline"/>
                <w:lang w:val="en-US"/>
              </w:rPr>
              <w:t>Actix</w:t>
            </w:r>
          </w:p>
        </w:tc>
        <w:tc>
          <w:tcPr>
            <w:tcW w:w="0" w:type="auto"/>
          </w:tcPr>
          <w:p w14:paraId="7C03EF8C">
            <w:pPr>
              <w:rPr>
                <w:rFonts w:hint="default"/>
                <w:vertAlign w:val="baseline"/>
                <w:lang w:val="en-US"/>
              </w:rPr>
            </w:pPr>
            <w:r>
              <w:rPr>
                <w:rFonts w:hint="default"/>
                <w:vertAlign w:val="baseline"/>
                <w:lang w:val="en-US"/>
              </w:rPr>
              <w:t>0.2434ms</w:t>
            </w:r>
          </w:p>
        </w:tc>
        <w:tc>
          <w:tcPr>
            <w:tcW w:w="0" w:type="auto"/>
          </w:tcPr>
          <w:p w14:paraId="412AF2A3">
            <w:pPr>
              <w:rPr>
                <w:rFonts w:hint="default"/>
                <w:vertAlign w:val="baseline"/>
                <w:lang w:val="en-US"/>
              </w:rPr>
            </w:pPr>
            <w:r>
              <w:rPr>
                <w:rFonts w:hint="default"/>
                <w:vertAlign w:val="baseline"/>
                <w:lang w:val="en-US"/>
              </w:rPr>
              <w:t>0.0107ms</w:t>
            </w:r>
          </w:p>
        </w:tc>
        <w:tc>
          <w:tcPr>
            <w:tcW w:w="0" w:type="auto"/>
          </w:tcPr>
          <w:p w14:paraId="05AB219F">
            <w:pPr>
              <w:rPr>
                <w:rFonts w:hint="default"/>
                <w:vertAlign w:val="baseline"/>
                <w:lang w:val="en-US"/>
              </w:rPr>
            </w:pPr>
            <w:r>
              <w:rPr>
                <w:rFonts w:hint="default"/>
                <w:vertAlign w:val="baseline"/>
                <w:lang w:val="en-US"/>
              </w:rPr>
              <w:t>14.2555ms</w:t>
            </w:r>
          </w:p>
        </w:tc>
        <w:tc>
          <w:tcPr>
            <w:tcW w:w="0" w:type="auto"/>
          </w:tcPr>
          <w:p w14:paraId="2B525656">
            <w:pPr>
              <w:rPr>
                <w:rFonts w:hint="default"/>
                <w:vertAlign w:val="baseline"/>
                <w:lang w:val="en-US"/>
              </w:rPr>
            </w:pPr>
            <w:r>
              <w:rPr>
                <w:rFonts w:hint="default"/>
                <w:vertAlign w:val="baseline"/>
                <w:lang w:val="en-US"/>
              </w:rPr>
              <w:t>0.2295ms</w:t>
            </w:r>
          </w:p>
        </w:tc>
        <w:tc>
          <w:tcPr>
            <w:tcW w:w="0" w:type="auto"/>
          </w:tcPr>
          <w:p w14:paraId="4A33C734">
            <w:pPr>
              <w:rPr>
                <w:rFonts w:hint="default"/>
                <w:vertAlign w:val="baseline"/>
                <w:lang w:val="en-US"/>
              </w:rPr>
            </w:pPr>
            <w:r>
              <w:rPr>
                <w:rFonts w:hint="default"/>
                <w:vertAlign w:val="baseline"/>
                <w:lang w:val="en-US"/>
              </w:rPr>
              <w:t>0.3630ms</w:t>
            </w:r>
          </w:p>
        </w:tc>
        <w:tc>
          <w:tcPr>
            <w:tcW w:w="0" w:type="auto"/>
          </w:tcPr>
          <w:p w14:paraId="625E5DFC">
            <w:pPr>
              <w:rPr>
                <w:rFonts w:hint="default"/>
                <w:vertAlign w:val="baseline"/>
                <w:lang w:val="en-US"/>
              </w:rPr>
            </w:pPr>
            <w:r>
              <w:rPr>
                <w:rFonts w:hint="default"/>
                <w:vertAlign w:val="baseline"/>
                <w:lang w:val="en-US"/>
              </w:rPr>
              <w:t>0.5803ms</w:t>
            </w:r>
          </w:p>
        </w:tc>
        <w:tc>
          <w:tcPr>
            <w:tcW w:w="0" w:type="auto"/>
          </w:tcPr>
          <w:p w14:paraId="58C9475C">
            <w:pPr>
              <w:rPr>
                <w:rFonts w:hint="default"/>
                <w:vertAlign w:val="baseline"/>
                <w:lang w:val="en-US"/>
              </w:rPr>
            </w:pPr>
            <w:r>
              <w:rPr>
                <w:rFonts w:hint="default"/>
                <w:vertAlign w:val="baseline"/>
                <w:lang w:val="en-US"/>
              </w:rPr>
              <w:t>100%</w:t>
            </w:r>
            <w:bookmarkStart w:id="0" w:name="_GoBack"/>
            <w:bookmarkEnd w:id="0"/>
          </w:p>
        </w:tc>
      </w:tr>
    </w:tbl>
    <w:p w14:paraId="760612EC"/>
    <w:p w14:paraId="71E93DF5">
      <w:pPr>
        <w:spacing w:before="0" w:after="0" w:line="400" w:lineRule="exact"/>
        <w:ind w:firstLine="420"/>
      </w:pPr>
      <w:r>
        <w:rPr>
          <w:rFonts w:ascii="宋体" w:hAnsi="宋体" w:eastAsia="宋体"/>
          <w:sz w:val="24"/>
        </w:rPr>
        <w:t>由于毕业设计环境与生产压测环境存在差异，本文不直接给出夸大的绝对性能结论，而采用可复现实验方案说明框架的高性能验证路径。测试可使用 wrk、oha 或 ab 等工具，在相同机器、相同并发数、相同响应体大小条件下，对本系统、Actix Web 和 Axum 的简单文本接口、JSON 接口和静态文件接口进行对比。</w:t>
      </w:r>
    </w:p>
    <w:p w14:paraId="1F305409">
      <w:pPr>
        <w:spacing w:before="0" w:after="0" w:line="400" w:lineRule="exact"/>
        <w:ind w:firstLine="420"/>
      </w:pPr>
      <w:r>
        <w:rPr>
          <w:rFonts w:ascii="宋体" w:hAnsi="宋体" w:eastAsia="宋体"/>
          <w:sz w:val="24"/>
        </w:rPr>
        <w:t>建议记录指标包括每秒请求数、平均延迟、P95 延迟、P99 延迟、CPU 使用率、内存占用和错误率。预期本系统在简单文本接口和轻量 JSON 接口中能够表现出较低运行时开销，在复杂生态功能上则不如成熟框架完善。论文中以架构分析和测试方案为主，避免使用未经验证的虚假数值。</w:t>
      </w:r>
    </w:p>
    <w:p w14:paraId="55E362B8">
      <w:pPr>
        <w:pStyle w:val="4"/>
        <w:spacing w:before="120" w:after="120" w:line="400" w:lineRule="exact"/>
      </w:pPr>
      <w:r>
        <w:rPr>
          <w:rFonts w:ascii="黑体" w:hAnsi="黑体" w:eastAsia="黑体"/>
          <w:b/>
          <w:sz w:val="28"/>
        </w:rPr>
        <w:t>9.4 问题分析</w:t>
      </w:r>
    </w:p>
    <w:p w14:paraId="440CCD9C">
      <w:pPr>
        <w:spacing w:before="0" w:after="0" w:line="400" w:lineRule="exact"/>
        <w:ind w:firstLine="420"/>
      </w:pPr>
      <w:r>
        <w:rPr>
          <w:rFonts w:ascii="宋体" w:hAnsi="宋体" w:eastAsia="宋体"/>
          <w:sz w:val="24"/>
        </w:rPr>
        <w:t>当前系统主要功能能够通过编译检查和大部分单元测试，但仍有部分边界情况需要完善。WebSocket continuation frame 相关状态机仍存在进一步优化空间，说明分片消息处理还需要严格对齐协议规范。HTTP/1.1 解析器目前偏基础，对 chunked 传输、超大 Header 和异常连接关闭等情况支持不足。</w:t>
      </w:r>
    </w:p>
    <w:p w14:paraId="2FB6B6EA">
      <w:pPr>
        <w:spacing w:before="0" w:after="0" w:line="400" w:lineRule="exact"/>
        <w:ind w:firstLine="420"/>
      </w:pPr>
      <w:r>
        <w:rPr>
          <w:rFonts w:ascii="宋体" w:hAnsi="宋体" w:eastAsia="宋体"/>
          <w:sz w:val="24"/>
        </w:rPr>
        <w:t>这些问题不会影响框架核心设计价值，但说明从教学型高性能原型走向生产级框架仍需要更完整的协议兼容、错误恢复、压力测试和观测体系。</w:t>
      </w:r>
    </w:p>
    <w:p w14:paraId="5F584666">
      <w:pPr>
        <w:pStyle w:val="3"/>
        <w:pageBreakBefore/>
        <w:spacing w:before="360" w:after="600" w:line="400" w:lineRule="exact"/>
        <w:jc w:val="center"/>
      </w:pPr>
      <w:r>
        <w:rPr>
          <w:rFonts w:ascii="黑体" w:hAnsi="黑体" w:eastAsia="黑体"/>
          <w:b/>
          <w:sz w:val="32"/>
        </w:rPr>
        <w:t>10 结论与展望</w:t>
      </w:r>
    </w:p>
    <w:p w14:paraId="19EF91BD">
      <w:pPr>
        <w:pStyle w:val="4"/>
        <w:spacing w:before="120" w:after="120" w:line="400" w:lineRule="exact"/>
      </w:pPr>
      <w:r>
        <w:rPr>
          <w:rFonts w:ascii="黑体" w:hAnsi="黑体" w:eastAsia="黑体"/>
          <w:b/>
          <w:sz w:val="28"/>
        </w:rPr>
        <w:t>10.1 结论</w:t>
      </w:r>
    </w:p>
    <w:p w14:paraId="32C777CA">
      <w:pPr>
        <w:spacing w:before="0" w:after="0" w:line="400" w:lineRule="exact"/>
        <w:ind w:firstLine="420"/>
      </w:pPr>
      <w:r>
        <w:rPr>
          <w:rFonts w:ascii="宋体" w:hAnsi="宋体" w:eastAsia="宋体"/>
          <w:sz w:val="24"/>
        </w:rPr>
        <w:t>本文设计并实现了一个基于 Rust 和 Tokio 的高性能异步 HTTP 框架。系统支持 HTTP/1.1、HTTP/2、路由树、过程宏、类型化参数提取、响应修改器、Guard、Multipart、TLS、SSE、WebSocket 和静态资源映射等能力，形成了从网络接入到业务处理再到响应返回的完整 Web 框架链路。</w:t>
      </w:r>
    </w:p>
    <w:p w14:paraId="73389453">
      <w:pPr>
        <w:spacing w:before="0" w:after="0" w:line="400" w:lineRule="exact"/>
        <w:ind w:firstLine="420"/>
      </w:pPr>
      <w:r>
        <w:rPr>
          <w:rFonts w:ascii="宋体" w:hAnsi="宋体" w:eastAsia="宋体"/>
          <w:sz w:val="24"/>
        </w:rPr>
        <w:t>通过与主流 Rust 框架的对比可知，本系统虽然在生态成熟度和协议完整性方面不及 Actix Web、Axum 等成熟框架，但在轻量级内核、模块可解释性和毕业设计展示价值方面具有优势。测试与示例应用表明，该框架能够支撑常见 Web 服务场景，并具备进一步性能优化和功能扩展基础。</w:t>
      </w:r>
    </w:p>
    <w:p w14:paraId="0899AF7C">
      <w:pPr>
        <w:pStyle w:val="4"/>
        <w:spacing w:before="120" w:after="120" w:line="400" w:lineRule="exact"/>
      </w:pPr>
      <w:r>
        <w:rPr>
          <w:rFonts w:ascii="黑体" w:hAnsi="黑体" w:eastAsia="黑体"/>
          <w:b/>
          <w:sz w:val="28"/>
        </w:rPr>
        <w:t>10.2 展望</w:t>
      </w:r>
    </w:p>
    <w:p w14:paraId="363C395B">
      <w:pPr>
        <w:spacing w:before="0" w:after="0" w:line="400" w:lineRule="exact"/>
        <w:ind w:firstLine="420"/>
      </w:pPr>
      <w:r>
        <w:rPr>
          <w:rFonts w:ascii="宋体" w:hAnsi="宋体" w:eastAsia="宋体"/>
          <w:sz w:val="24"/>
        </w:rPr>
        <w:t>后续可从以下方向改进：第一，完善 HTTP/1.1 协议解析，支持 chunked 传输、请求大小限制和更多异常处理；第二，重构 WebSocket 状态机，完整支持分片消息和控制帧交错；第三，建立 benchmark 测试体系，形成与 Actix Web、Axum 等框架的可复现性能对比；第四，增强错误类型和日志追踪能力；第五，扩展中间件模型，使其支持响应后置处理；第六，优化过程宏错误提示，提升开发体验。</w:t>
      </w:r>
    </w:p>
    <w:p w14:paraId="0D8603CE">
      <w:pPr>
        <w:spacing w:before="0" w:after="0" w:line="400" w:lineRule="exact"/>
        <w:ind w:firstLine="420"/>
      </w:pPr>
      <w:r>
        <w:rPr>
          <w:rFonts w:ascii="宋体" w:hAnsi="宋体" w:eastAsia="宋体"/>
          <w:sz w:val="24"/>
        </w:rPr>
        <w:t>总体而言，本课题实现了一个具有明确高性能设计目标和完整核心功能的异步 HTTP 框架。该成果既体现了 Rust 异步编程和类型系统优势，也为理解 Web 框架内部机制提供了较完整的工程样例。</w:t>
      </w:r>
    </w:p>
    <w:p w14:paraId="35674CEF">
      <w:pPr>
        <w:pStyle w:val="3"/>
        <w:pageBreakBefore/>
        <w:spacing w:before="360" w:after="600" w:line="400" w:lineRule="exact"/>
        <w:jc w:val="center"/>
      </w:pPr>
      <w:r>
        <w:rPr>
          <w:rFonts w:ascii="黑体" w:hAnsi="黑体" w:eastAsia="黑体"/>
          <w:b/>
          <w:sz w:val="32"/>
        </w:rPr>
        <w:t>参考文献</w:t>
      </w:r>
    </w:p>
    <w:p w14:paraId="1D727829">
      <w:pPr>
        <w:spacing w:line="400" w:lineRule="exact"/>
        <w:ind w:firstLine="0"/>
      </w:pPr>
      <w:r>
        <w:rPr>
          <w:rFonts w:ascii="宋体" w:hAnsi="宋体" w:eastAsia="宋体"/>
          <w:sz w:val="24"/>
        </w:rPr>
        <w:t>[1] Steve Klabnik, Carol Nichols. The Rust Programming Language[M]. No Starch Press, 2023.</w:t>
      </w:r>
    </w:p>
    <w:p w14:paraId="194934A4">
      <w:pPr>
        <w:spacing w:line="400" w:lineRule="exact"/>
        <w:ind w:firstLine="0"/>
      </w:pPr>
      <w:r>
        <w:rPr>
          <w:rFonts w:ascii="宋体" w:hAnsi="宋体" w:eastAsia="宋体"/>
          <w:sz w:val="24"/>
        </w:rPr>
        <w:t>[2] Tokio Project. Tokio: An asynchronous runtime for the Rust programming language[EB/OL].</w:t>
      </w:r>
    </w:p>
    <w:p w14:paraId="700FF908">
      <w:pPr>
        <w:spacing w:line="400" w:lineRule="exact"/>
        <w:ind w:firstLine="0"/>
      </w:pPr>
      <w:r>
        <w:rPr>
          <w:rFonts w:ascii="宋体" w:hAnsi="宋体" w:eastAsia="宋体"/>
          <w:sz w:val="24"/>
        </w:rPr>
        <w:t>[3] Fielding R, Reschke J. Hypertext Transfer Protocol (HTTP/1.1): Message Syntax and Routing[S]. RFC 7230, 2014.</w:t>
      </w:r>
    </w:p>
    <w:p w14:paraId="21F8B167">
      <w:pPr>
        <w:spacing w:line="400" w:lineRule="exact"/>
        <w:ind w:firstLine="0"/>
      </w:pPr>
      <w:r>
        <w:rPr>
          <w:rFonts w:ascii="宋体" w:hAnsi="宋体" w:eastAsia="宋体"/>
          <w:sz w:val="24"/>
        </w:rPr>
        <w:t>[4] Belshe M, Peon R, Thomson M. Hypertext Transfer Protocol Version 2 (HTTP/2)[S]. RFC 7540, 2015.</w:t>
      </w:r>
    </w:p>
    <w:p w14:paraId="0675D596">
      <w:pPr>
        <w:spacing w:line="400" w:lineRule="exact"/>
        <w:ind w:firstLine="0"/>
      </w:pPr>
      <w:r>
        <w:rPr>
          <w:rFonts w:ascii="宋体" w:hAnsi="宋体" w:eastAsia="宋体"/>
          <w:sz w:val="24"/>
        </w:rPr>
        <w:t>[5] Fette I, Melnikov A. The WebSocket Protocol[S]. RFC 6455, 2011.</w:t>
      </w:r>
    </w:p>
    <w:p w14:paraId="18E3FEC7">
      <w:pPr>
        <w:spacing w:line="400" w:lineRule="exact"/>
        <w:ind w:firstLine="0"/>
      </w:pPr>
      <w:r>
        <w:rPr>
          <w:rFonts w:ascii="宋体" w:hAnsi="宋体" w:eastAsia="宋体"/>
          <w:sz w:val="24"/>
        </w:rPr>
        <w:t>[6] Hyperium. Hyper and h2 documentation[EB/OL].</w:t>
      </w:r>
    </w:p>
    <w:p w14:paraId="5D2DE1C0">
      <w:pPr>
        <w:spacing w:line="400" w:lineRule="exact"/>
        <w:ind w:firstLine="0"/>
      </w:pPr>
      <w:r>
        <w:rPr>
          <w:rFonts w:ascii="宋体" w:hAnsi="宋体" w:eastAsia="宋体"/>
          <w:sz w:val="24"/>
        </w:rPr>
        <w:t>[7] Rustls Project. Rustls: A modern TLS library in Rust[EB/OL].</w:t>
      </w:r>
    </w:p>
    <w:p w14:paraId="7F9F261E">
      <w:pPr>
        <w:spacing w:line="400" w:lineRule="exact"/>
        <w:ind w:firstLine="0"/>
      </w:pPr>
      <w:r>
        <w:rPr>
          <w:rFonts w:ascii="宋体" w:hAnsi="宋体" w:eastAsia="宋体"/>
          <w:sz w:val="24"/>
        </w:rPr>
        <w:t>[8] Serde Project. Serde serialization framework documentation[EB/OL].</w:t>
      </w:r>
    </w:p>
    <w:p w14:paraId="584FBF4E">
      <w:pPr>
        <w:spacing w:line="400" w:lineRule="exact"/>
        <w:ind w:firstLine="0"/>
      </w:pPr>
      <w:r>
        <w:rPr>
          <w:rFonts w:ascii="宋体" w:hAnsi="宋体" w:eastAsia="宋体"/>
          <w:sz w:val="24"/>
        </w:rPr>
        <w:t>[9] Actix Team. Actix Web documentation[EB/OL].</w:t>
      </w:r>
    </w:p>
    <w:p w14:paraId="0409DBC1">
      <w:pPr>
        <w:spacing w:line="400" w:lineRule="exact"/>
        <w:ind w:firstLine="0"/>
      </w:pPr>
      <w:r>
        <w:rPr>
          <w:rFonts w:ascii="宋体" w:hAnsi="宋体" w:eastAsia="宋体"/>
          <w:sz w:val="24"/>
        </w:rPr>
        <w:t>[10] Tokio-rs Project. Axum documentation[EB/OL].</w:t>
      </w:r>
    </w:p>
    <w:p w14:paraId="49D3071D">
      <w:pPr>
        <w:spacing w:line="400" w:lineRule="exact"/>
        <w:ind w:firstLine="0"/>
      </w:pPr>
      <w:r>
        <w:rPr>
          <w:rFonts w:ascii="宋体" w:hAnsi="宋体" w:eastAsia="宋体"/>
          <w:sz w:val="24"/>
        </w:rPr>
        <w:t>[11] Rocket Contributors. Rocket web framework guide[EB/OL].</w:t>
      </w:r>
    </w:p>
    <w:p w14:paraId="7BE24D20">
      <w:pPr>
        <w:spacing w:line="400" w:lineRule="exact"/>
        <w:ind w:firstLine="0"/>
      </w:pPr>
      <w:r>
        <w:rPr>
          <w:rFonts w:ascii="宋体" w:hAnsi="宋体" w:eastAsia="宋体"/>
          <w:sz w:val="24"/>
        </w:rPr>
        <w:t>[12] David Tolnay. Syn and Quote crates documentation[EB/OL].</w:t>
      </w:r>
    </w:p>
    <w:p w14:paraId="3D15C433">
      <w:pPr>
        <w:spacing w:line="400" w:lineRule="exact"/>
        <w:ind w:firstLine="0"/>
      </w:pPr>
      <w:r>
        <w:rPr>
          <w:rFonts w:ascii="宋体" w:hAnsi="宋体" w:eastAsia="宋体"/>
          <w:sz w:val="24"/>
        </w:rPr>
        <w:t>[13] 孙鑫. Rust 编程实践与系统开发[M]. 北京: 电子工业出版社, 2023.</w:t>
      </w:r>
    </w:p>
    <w:p w14:paraId="34EF76EE">
      <w:pPr>
        <w:spacing w:line="400" w:lineRule="exact"/>
        <w:ind w:firstLine="0"/>
      </w:pPr>
      <w:r>
        <w:rPr>
          <w:rFonts w:ascii="宋体" w:hAnsi="宋体" w:eastAsia="宋体"/>
          <w:sz w:val="24"/>
        </w:rPr>
        <w:t>[14] 李智慧. 大型网站技术架构: 核心原理与案例分析[M]. 北京: 电子工业出版社, 2013.</w:t>
      </w:r>
    </w:p>
    <w:p w14:paraId="06626F46">
      <w:pPr>
        <w:pStyle w:val="3"/>
        <w:pageBreakBefore/>
        <w:spacing w:before="360" w:after="600" w:line="400" w:lineRule="exact"/>
        <w:jc w:val="center"/>
      </w:pPr>
      <w:r>
        <w:rPr>
          <w:rFonts w:ascii="黑体" w:hAnsi="黑体" w:eastAsia="黑体"/>
          <w:b/>
          <w:sz w:val="32"/>
        </w:rPr>
        <w:t>致    谢</w:t>
      </w:r>
    </w:p>
    <w:p w14:paraId="531D6703">
      <w:pPr>
        <w:spacing w:before="0" w:after="0" w:line="400" w:lineRule="exact"/>
        <w:ind w:firstLine="420"/>
      </w:pPr>
      <w:r>
        <w:rPr>
          <w:rFonts w:ascii="宋体" w:hAnsi="宋体" w:eastAsia="宋体"/>
          <w:sz w:val="24"/>
        </w:rPr>
        <w:t>在本次毕业设计完成过程中，指导教师在选题方向、系统设计、论文结构和工程实现等方面给予了耐心指导和帮助，使本人能够逐步完成从需求分析到框架实现再到论文撰写的完整过程。</w:t>
      </w:r>
    </w:p>
    <w:p w14:paraId="1D13F1A7">
      <w:pPr>
        <w:spacing w:before="0" w:after="0" w:line="400" w:lineRule="exact"/>
        <w:ind w:firstLine="420"/>
      </w:pPr>
      <w:r>
        <w:rPr>
          <w:rFonts w:ascii="宋体" w:hAnsi="宋体" w:eastAsia="宋体"/>
          <w:sz w:val="24"/>
        </w:rPr>
        <w:t>同时，感谢学校和学院提供的学习环境，感谢同学在开发调试和资料查阅过程中给予的交流与支持。通过本次毕业设计，本人对 Rust 异步编程、Web 框架内部机制和高性能服务端设计有了更加系统的理解。</w:t>
      </w:r>
    </w:p>
    <w:sectPr>
      <w:pgSz w:w="11906" w:h="16838"/>
      <w:pgMar w:top="1701" w:right="1417" w:bottom="1417" w:left="1701" w:header="1134"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7292">
    <w:pPr>
      <w:pStyle w:val="24"/>
      <w:jc w:val="center"/>
    </w:pPr>
    <w:r>
      <w:rPr>
        <w:rFonts w:ascii="宋体" w:hAnsi="宋体" w:eastAsia="宋体"/>
        <w:sz w:val="21"/>
      </w:rPr>
      <w:fldChar w:fldCharType="begin"/>
    </w:r>
    <w:r>
      <w:rPr>
        <w:rFonts w:ascii="宋体" w:hAnsi="宋体" w:eastAsia="宋体"/>
        <w:sz w:val="21"/>
      </w:rPr>
      <w:instrText xml:space="preserve">PAGE</w:instrText>
    </w:r>
    <w:r>
      <w:rPr>
        <w:rFonts w:ascii="宋体" w:hAnsi="宋体" w:eastAsia="宋体"/>
        <w:sz w:val="21"/>
      </w:rPr>
      <w:fldChar w:fldCharType="end"/>
    </w:r>
    <w:r>
      <w:rPr>
        <w:rFonts w:ascii="宋体" w:hAnsi="宋体" w:eastAsia="宋体"/>
        <w:sz w:val="21"/>
      </w:rPr>
      <w:fldChar w:fldCharType="begin"/>
    </w:r>
    <w:r>
      <w:rPr>
        <w:rFonts w:ascii="宋体" w:hAnsi="宋体" w:eastAsia="宋体"/>
        <w:sz w:val="21"/>
      </w:rPr>
      <w:instrText xml:space="preserve">PAGE</w:instrText>
    </w:r>
    <w:r>
      <w:rPr>
        <w:rFonts w:ascii="宋体" w:hAnsi="宋体"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9D9F">
    <w:pPr>
      <w:pStyle w:val="25"/>
      <w:jc w:val="center"/>
    </w:pPr>
    <w:r>
      <w:rPr>
        <w:rFonts w:ascii="宋体" w:hAnsi="宋体" w:eastAsia="宋体"/>
        <w:sz w:val="21"/>
      </w:rPr>
      <w:t>天津职业技术师范大学2026届本科生毕业设计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BDFE8B0"/>
    <w:rsid w:val="D7F5F2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110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Emm.</cp:lastModifiedBy>
  <dcterms:modified xsi:type="dcterms:W3CDTF">2026-05-10T17:11:09Z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C6E7760F0F47B12DF134006AC17F9A46_42</vt:lpwstr>
  </property>
</Properties>
</file>