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A">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5, Angular 6, RxJS, ngrx, AngularJS 1, React Native, Redux, Knockout, Backbone, Bootstrap, TypeScript, Flow, DOJO, ExtJS, Node, JQuery, jQuery UI, D3, C3, Highcharts, Chartist, Next, AJAX,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C">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Tenable, 2/2017 – PRESENT</w:t>
      </w:r>
      <w:r w:rsidDel="00000000" w:rsidR="00000000" w:rsidRPr="00000000">
        <w:rPr>
          <w:rtl w:val="0"/>
        </w:rPr>
      </w:r>
    </w:p>
    <w:p w:rsidR="00000000" w:rsidDel="00000000" w:rsidP="00000000" w:rsidRDefault="00000000" w:rsidRPr="00000000" w14:paraId="00000012">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security dashboard using React and Redux.</w:t>
      </w:r>
    </w:p>
    <w:p w:rsidR="00000000" w:rsidDel="00000000" w:rsidP="00000000" w:rsidRDefault="00000000" w:rsidRPr="00000000" w14:paraId="00000013">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4">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5">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6">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17">
      <w:pPr>
        <w:ind w:left="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5/2017 - 1/2018</w:t>
      </w:r>
      <w:r w:rsidDel="00000000" w:rsidR="00000000" w:rsidRPr="00000000">
        <w:rPr>
          <w:rtl w:val="0"/>
        </w:rPr>
      </w:r>
    </w:p>
    <w:p w:rsidR="00000000" w:rsidDel="00000000" w:rsidP="00000000" w:rsidRDefault="00000000" w:rsidRPr="00000000" w14:paraId="00000019">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Angular 4/5, TypeScript, ngrx, HTML5, Chartist charts, Highcharts, D3, GraphQL.  This application contains complex custom grid components as well as many charting features.</w:t>
      </w:r>
    </w:p>
    <w:p w:rsidR="00000000" w:rsidDel="00000000" w:rsidP="00000000" w:rsidRDefault="00000000" w:rsidRPr="00000000" w14:paraId="0000001A">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1B">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Vue.</w:t>
      </w:r>
    </w:p>
    <w:p w:rsidR="00000000" w:rsidDel="00000000" w:rsidP="00000000" w:rsidRDefault="00000000" w:rsidRPr="00000000" w14:paraId="0000001C">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1D">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1E">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1F">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0">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3">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27">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2D">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2E">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