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4"/>
        </w:rPr>
        <w:t>Microgifter Stage 15 Backend Implementation Plan v1</w:t>
      </w:r>
    </w:p>
    <w:p>
      <w:pPr>
        <w:jc w:val="center"/>
      </w:pPr>
      <w:r>
        <w:rPr>
          <w:b/>
          <w:color w:val="475569"/>
          <w:sz w:val="22"/>
        </w:rPr>
        <w:t>PSR / Committed Demand Engine - Stage 15 Pre-Build Specification</w:t>
      </w:r>
    </w:p>
    <w:p>
      <w:r>
        <w:rPr>
          <w:b/>
        </w:rPr>
        <w:t xml:space="preserve">Score: </w:t>
      </w:r>
      <w:r>
        <w:t>10/10 pre-build implementation plan</w:t>
      </w:r>
    </w:p>
    <w:p>
      <w:pPr>
        <w:pStyle w:val="Heading1"/>
      </w:pPr>
      <w:r>
        <w:t>1. Stage Purpose</w:t>
      </w:r>
    </w:p>
    <w:p>
      <w:r>
        <w:t>Stage 15 builds the PSR / Committed Demand Engine. This stage transforms Microgifter from a standard commerce and gift platform into a measurable future-demand infrastructure layer. The purpose is to capture pre-sale revenue, outstanding redemption obligations, future visits pending, demand velocity, and agent-ready demand signals without changing working commerce, wallet, gift, claim, inbox, tip, subscription, or feed behavior.</w:t>
      </w:r>
    </w:p>
    <w:p>
      <w:pPr>
        <w:pStyle w:val="Heading1"/>
      </w:pPr>
      <w:r>
        <w:t>2. Stage 15 Scope</w:t>
      </w:r>
    </w:p>
    <w:p>
      <w:pPr>
        <w:pStyle w:val="ListBullet"/>
      </w:pPr>
      <w:r>
        <w:t>PSR record creation from qualifying paid order items.</w:t>
      </w:r>
    </w:p>
    <w:p>
      <w:pPr>
        <w:pStyle w:val="ListBullet"/>
      </w:pPr>
      <w:r>
        <w:t>Outstanding PSR tracking until redemption, expiration, refund, or cancellation.</w:t>
      </w:r>
    </w:p>
    <w:p>
      <w:pPr>
        <w:pStyle w:val="ListBullet"/>
      </w:pPr>
      <w:r>
        <w:t>Future visit record creation for merchant/location demand planning.</w:t>
      </w:r>
    </w:p>
    <w:p>
      <w:pPr>
        <w:pStyle w:val="ListBullet"/>
      </w:pPr>
      <w:r>
        <w:t>Committed demand records for merchant, location, asset, category, and time-window analysis.</w:t>
      </w:r>
    </w:p>
    <w:p>
      <w:pPr>
        <w:pStyle w:val="ListBullet"/>
      </w:pPr>
      <w:r>
        <w:t>Demand velocity measurement from purchase time to claim/redemption time.</w:t>
      </w:r>
    </w:p>
    <w:p>
      <w:pPr>
        <w:pStyle w:val="ListBullet"/>
      </w:pPr>
      <w:r>
        <w:t>PSR redemption updates from gift.claimed and claim.fulfilled events.</w:t>
      </w:r>
    </w:p>
    <w:p>
      <w:pPr>
        <w:pStyle w:val="ListBullet"/>
      </w:pPr>
      <w:r>
        <w:t>Demand snapshots for daily, weekly, and monthly reporting.</w:t>
      </w:r>
    </w:p>
    <w:p>
      <w:pPr>
        <w:pStyle w:val="ListBullet"/>
      </w:pPr>
      <w:r>
        <w:t>Agent-ready demand signals for the future automated commerce engine.</w:t>
      </w:r>
    </w:p>
    <w:p>
      <w:pPr>
        <w:pStyle w:val="ListBullet"/>
      </w:pPr>
      <w:r>
        <w:t>Read-only analytics APIs for merchant/admin dashboards.</w:t>
      </w:r>
    </w:p>
    <w:p>
      <w:pPr>
        <w:pStyle w:val="ListBullet"/>
      </w:pPr>
      <w:r>
        <w:t>Event-driven consumers only; no direct mutation of payment or claim flows.</w:t>
      </w:r>
    </w:p>
    <w:p>
      <w:pPr>
        <w:pStyle w:val="Heading1"/>
      </w:pPr>
      <w:r>
        <w:t>3. Explicit Do-Not-Build List</w:t>
      </w:r>
    </w:p>
    <w:p>
      <w:pPr>
        <w:pStyle w:val="ListBullet"/>
      </w:pPr>
      <w:r>
        <w:t>Do not build autonomous agent execution.</w:t>
      </w:r>
    </w:p>
    <w:p>
      <w:pPr>
        <w:pStyle w:val="ListBullet"/>
      </w:pPr>
      <w:r>
        <w:t>Do not build campaign auto-launching.</w:t>
      </w:r>
    </w:p>
    <w:p>
      <w:pPr>
        <w:pStyle w:val="ListBullet"/>
      </w:pPr>
      <w:r>
        <w:t>Do not build advanced forecasting dashboards beyond read-only PSR/demand summaries.</w:t>
      </w:r>
    </w:p>
    <w:p>
      <w:pPr>
        <w:pStyle w:val="ListBullet"/>
      </w:pPr>
      <w:r>
        <w:t>Do not change checkout, Stripe, wallet, ledger, gift send, claim, inbox, tips, subscriptions, or feed UI behavior.</w:t>
      </w:r>
    </w:p>
    <w:p>
      <w:pPr>
        <w:pStyle w:val="ListBullet"/>
      </w:pPr>
      <w:r>
        <w:t>Do not change financial ledger entries. PSR is analytics/obligation tracking, not the money ledger source of truth.</w:t>
      </w:r>
    </w:p>
    <w:p>
      <w:pPr>
        <w:pStyle w:val="ListBullet"/>
      </w:pPr>
      <w:r>
        <w:t>Do not expose merchant demand data publicly.</w:t>
      </w:r>
    </w:p>
    <w:p>
      <w:pPr>
        <w:pStyle w:val="ListBullet"/>
      </w:pPr>
      <w:r>
        <w:t>Do not build external demand marketplace APIs in this stage.</w:t>
      </w:r>
    </w:p>
    <w:p>
      <w:pPr>
        <w:pStyle w:val="Heading1"/>
      </w:pPr>
      <w:r>
        <w:t>4. Core Platform Concepts</w:t>
      </w:r>
    </w:p>
    <w:p>
      <w:r>
        <w:t>PSR means Pre-Sale Revenue. It is revenue generated before the customer redeems or consumes the value. Committed Demand is the future activity represented by a paid but not yet fulfilled or redeemed transaction. Future Visits Pending is the estimated merchant/location foot traffic represented by outstanding gift/reward purchases. Demand Velocity measures the speed at which committed demand converts into redemption or fulfillment.</w:t>
      </w:r>
    </w:p>
    <w:p>
      <w:pPr>
        <w:pStyle w:val="Heading1"/>
      </w:pPr>
      <w:r>
        <w:t>5. PSR State Machine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BEAFE"/>
          </w:tcPr>
          <w:p>
            <w:r/>
            <w:r>
              <w:rPr>
                <w:b/>
                <w:sz w:val="18"/>
              </w:rPr>
              <w:t>State</w:t>
            </w:r>
          </w:p>
        </w:tc>
        <w:tc>
          <w:tcPr>
            <w:tcW w:type="dxa" w:w="3456"/>
            <w:shd w:fill="DBEAFE"/>
          </w:tcPr>
          <w:p>
            <w:r/>
            <w:r>
              <w:rPr>
                <w:b/>
                <w:sz w:val="18"/>
              </w:rPr>
              <w:t>Description</w:t>
            </w:r>
          </w:p>
        </w:tc>
        <w:tc>
          <w:tcPr>
            <w:tcW w:type="dxa" w:w="3456"/>
            <w:shd w:fill="DBEAFE"/>
          </w:tcPr>
          <w:p>
            <w:r/>
            <w:r>
              <w:rPr>
                <w:b/>
                <w:sz w:val="18"/>
              </w:rPr>
              <w:t>Trigger/Event</w:t>
            </w:r>
          </w:p>
        </w:tc>
      </w:tr>
      <w:tr>
        <w:tc>
          <w:tcPr>
            <w:tcW w:type="dxa" w:w="3456"/>
          </w:tcPr>
          <w:p>
            <w:r/>
            <w:r>
              <w:rPr>
                <w:b w:val="0"/>
                <w:sz w:val="18"/>
              </w:rPr>
              <w:t>generated</w:t>
            </w:r>
          </w:p>
        </w:tc>
        <w:tc>
          <w:tcPr>
            <w:tcW w:type="dxa" w:w="3456"/>
          </w:tcPr>
          <w:p>
            <w:r/>
            <w:r>
              <w:rPr>
                <w:b w:val="0"/>
                <w:sz w:val="18"/>
              </w:rPr>
              <w:t>PSR created after qualifying order item is paid.</w:t>
            </w:r>
          </w:p>
        </w:tc>
        <w:tc>
          <w:tcPr>
            <w:tcW w:type="dxa" w:w="3456"/>
          </w:tcPr>
          <w:p>
            <w:r/>
            <w:r>
              <w:rPr>
                <w:b w:val="0"/>
                <w:sz w:val="18"/>
              </w:rPr>
              <w:t>order.paid</w:t>
            </w:r>
          </w:p>
        </w:tc>
      </w:tr>
      <w:tr>
        <w:tc>
          <w:tcPr>
            <w:tcW w:type="dxa" w:w="3456"/>
          </w:tcPr>
          <w:p>
            <w:r/>
            <w:r>
              <w:rPr>
                <w:b w:val="0"/>
                <w:sz w:val="18"/>
              </w:rPr>
              <w:t>outstanding</w:t>
            </w:r>
          </w:p>
        </w:tc>
        <w:tc>
          <w:tcPr>
            <w:tcW w:type="dxa" w:w="3456"/>
          </w:tcPr>
          <w:p>
            <w:r/>
            <w:r>
              <w:rPr>
                <w:b w:val="0"/>
                <w:sz w:val="18"/>
              </w:rPr>
              <w:t>PSR is active and not yet redeemed, expired, or refunded.</w:t>
            </w:r>
          </w:p>
        </w:tc>
        <w:tc>
          <w:tcPr>
            <w:tcW w:type="dxa" w:w="3456"/>
          </w:tcPr>
          <w:p>
            <w:r/>
            <w:r>
              <w:rPr>
                <w:b w:val="0"/>
                <w:sz w:val="18"/>
              </w:rPr>
              <w:t>psr.generated</w:t>
            </w:r>
          </w:p>
        </w:tc>
      </w:tr>
      <w:tr>
        <w:tc>
          <w:tcPr>
            <w:tcW w:type="dxa" w:w="3456"/>
          </w:tcPr>
          <w:p>
            <w:r/>
            <w:r>
              <w:rPr>
                <w:b w:val="0"/>
                <w:sz w:val="18"/>
              </w:rPr>
              <w:t>redeemed</w:t>
            </w:r>
          </w:p>
        </w:tc>
        <w:tc>
          <w:tcPr>
            <w:tcW w:type="dxa" w:w="3456"/>
          </w:tcPr>
          <w:p>
            <w:r/>
            <w:r>
              <w:rPr>
                <w:b w:val="0"/>
                <w:sz w:val="18"/>
              </w:rPr>
              <w:t>PSR converted through valid claim/redemption.</w:t>
            </w:r>
          </w:p>
        </w:tc>
        <w:tc>
          <w:tcPr>
            <w:tcW w:type="dxa" w:w="3456"/>
          </w:tcPr>
          <w:p>
            <w:r/>
            <w:r>
              <w:rPr>
                <w:b w:val="0"/>
                <w:sz w:val="18"/>
              </w:rPr>
              <w:t>gift.claimed / claim.fulfilled</w:t>
            </w:r>
          </w:p>
        </w:tc>
      </w:tr>
      <w:tr>
        <w:tc>
          <w:tcPr>
            <w:tcW w:type="dxa" w:w="3456"/>
          </w:tcPr>
          <w:p>
            <w:r/>
            <w:r>
              <w:rPr>
                <w:b w:val="0"/>
                <w:sz w:val="18"/>
              </w:rPr>
              <w:t>expired</w:t>
            </w:r>
          </w:p>
        </w:tc>
        <w:tc>
          <w:tcPr>
            <w:tcW w:type="dxa" w:w="3456"/>
          </w:tcPr>
          <w:p>
            <w:r/>
            <w:r>
              <w:rPr>
                <w:b w:val="0"/>
                <w:sz w:val="18"/>
              </w:rPr>
              <w:t>PSR expired without redemption.</w:t>
            </w:r>
          </w:p>
        </w:tc>
        <w:tc>
          <w:tcPr>
            <w:tcW w:type="dxa" w:w="3456"/>
          </w:tcPr>
          <w:p>
            <w:r/>
            <w:r>
              <w:rPr>
                <w:b w:val="0"/>
                <w:sz w:val="18"/>
              </w:rPr>
              <w:t>gift.expired</w:t>
            </w:r>
          </w:p>
        </w:tc>
      </w:tr>
      <w:tr>
        <w:tc>
          <w:tcPr>
            <w:tcW w:type="dxa" w:w="3456"/>
          </w:tcPr>
          <w:p>
            <w:r/>
            <w:r>
              <w:rPr>
                <w:b w:val="0"/>
                <w:sz w:val="18"/>
              </w:rPr>
              <w:t>refunded</w:t>
            </w:r>
          </w:p>
        </w:tc>
        <w:tc>
          <w:tcPr>
            <w:tcW w:type="dxa" w:w="3456"/>
          </w:tcPr>
          <w:p>
            <w:r/>
            <w:r>
              <w:rPr>
                <w:b w:val="0"/>
                <w:sz w:val="18"/>
              </w:rPr>
              <w:t>PSR reversed because order/gift was refunded.</w:t>
            </w:r>
          </w:p>
        </w:tc>
        <w:tc>
          <w:tcPr>
            <w:tcW w:type="dxa" w:w="3456"/>
          </w:tcPr>
          <w:p>
            <w:r/>
            <w:r>
              <w:rPr>
                <w:b w:val="0"/>
                <w:sz w:val="18"/>
              </w:rPr>
              <w:t>refund.completed</w:t>
            </w:r>
          </w:p>
        </w:tc>
      </w:tr>
      <w:tr>
        <w:tc>
          <w:tcPr>
            <w:tcW w:type="dxa" w:w="3456"/>
          </w:tcPr>
          <w:p>
            <w:r/>
            <w:r>
              <w:rPr>
                <w:b w:val="0"/>
                <w:sz w:val="18"/>
              </w:rPr>
              <w:t>cancelled</w:t>
            </w:r>
          </w:p>
        </w:tc>
        <w:tc>
          <w:tcPr>
            <w:tcW w:type="dxa" w:w="3456"/>
          </w:tcPr>
          <w:p>
            <w:r/>
            <w:r>
              <w:rPr>
                <w:b w:val="0"/>
                <w:sz w:val="18"/>
              </w:rPr>
              <w:t>PSR cancelled before delivery/activation if business rules allow.</w:t>
            </w:r>
          </w:p>
        </w:tc>
        <w:tc>
          <w:tcPr>
            <w:tcW w:type="dxa" w:w="3456"/>
          </w:tcPr>
          <w:p>
            <w:r/>
            <w:r>
              <w:rPr>
                <w:b w:val="0"/>
                <w:sz w:val="18"/>
              </w:rPr>
              <w:t>order.cancelled</w:t>
            </w:r>
          </w:p>
        </w:tc>
      </w:tr>
    </w:tbl>
    <w:p>
      <w:pPr>
        <w:pStyle w:val="Heading1"/>
      </w:pPr>
      <w:r>
        <w:t>6. Required Data Entities</w:t>
      </w:r>
    </w:p>
    <w:tbl>
      <w:tblPr>
        <w:tblStyle w:val="TableGrid"/>
        <w:tblW w:type="auto" w:w="0"/>
        <w:jc w:val="center"/>
        <w:tblLook w:firstColumn="1" w:firstRow="1" w:lastColumn="0" w:lastRow="0" w:noHBand="0" w:noVBand="1" w:val="04A0"/>
      </w:tblPr>
      <w:tblGrid>
        <w:gridCol w:w="5184"/>
        <w:gridCol w:w="5184"/>
      </w:tblGrid>
      <w:tr>
        <w:tc>
          <w:tcPr>
            <w:tcW w:type="dxa" w:w="5184"/>
            <w:shd w:fill="DBEAFE"/>
          </w:tcPr>
          <w:p>
            <w:r/>
            <w:r>
              <w:rPr>
                <w:b/>
                <w:sz w:val="18"/>
              </w:rPr>
              <w:t>Table</w:t>
            </w:r>
          </w:p>
        </w:tc>
        <w:tc>
          <w:tcPr>
            <w:tcW w:type="dxa" w:w="5184"/>
            <w:shd w:fill="DBEAFE"/>
          </w:tcPr>
          <w:p>
            <w:r/>
            <w:r>
              <w:rPr>
                <w:b/>
                <w:sz w:val="18"/>
              </w:rPr>
              <w:t>Purpose</w:t>
            </w:r>
          </w:p>
        </w:tc>
      </w:tr>
      <w:tr>
        <w:tc>
          <w:tcPr>
            <w:tcW w:type="dxa" w:w="5184"/>
          </w:tcPr>
          <w:p>
            <w:r/>
            <w:r>
              <w:rPr>
                <w:b w:val="0"/>
                <w:sz w:val="18"/>
              </w:rPr>
              <w:t>psr_records</w:t>
            </w:r>
          </w:p>
        </w:tc>
        <w:tc>
          <w:tcPr>
            <w:tcW w:type="dxa" w:w="5184"/>
          </w:tcPr>
          <w:p>
            <w:r/>
            <w:r>
              <w:rPr>
                <w:b w:val="0"/>
                <w:sz w:val="18"/>
              </w:rPr>
              <w:t>One row per qualifying order item or gift instance that creates pre-sale revenue and future redemption demand.</w:t>
            </w:r>
          </w:p>
        </w:tc>
      </w:tr>
      <w:tr>
        <w:tc>
          <w:tcPr>
            <w:tcW w:type="dxa" w:w="5184"/>
          </w:tcPr>
          <w:p>
            <w:r/>
            <w:r>
              <w:rPr>
                <w:b w:val="0"/>
                <w:sz w:val="18"/>
              </w:rPr>
              <w:t>committed_demand_records</w:t>
            </w:r>
          </w:p>
        </w:tc>
        <w:tc>
          <w:tcPr>
            <w:tcW w:type="dxa" w:w="5184"/>
          </w:tcPr>
          <w:p>
            <w:r/>
            <w:r>
              <w:rPr>
                <w:b w:val="0"/>
                <w:sz w:val="18"/>
              </w:rPr>
              <w:t>Aggregated demand obligation connected to merchant, location, asset, and expected visit value.</w:t>
            </w:r>
          </w:p>
        </w:tc>
      </w:tr>
      <w:tr>
        <w:tc>
          <w:tcPr>
            <w:tcW w:type="dxa" w:w="5184"/>
          </w:tcPr>
          <w:p>
            <w:r/>
            <w:r>
              <w:rPr>
                <w:b w:val="0"/>
                <w:sz w:val="18"/>
              </w:rPr>
              <w:t>future_visit_records</w:t>
            </w:r>
          </w:p>
        </w:tc>
        <w:tc>
          <w:tcPr>
            <w:tcW w:type="dxa" w:w="5184"/>
          </w:tcPr>
          <w:p>
            <w:r/>
            <w:r>
              <w:rPr>
                <w:b w:val="0"/>
                <w:sz w:val="18"/>
              </w:rPr>
              <w:t>Estimated future visit/fulfillment obligations generated from outstanding PSR.</w:t>
            </w:r>
          </w:p>
        </w:tc>
      </w:tr>
      <w:tr>
        <w:tc>
          <w:tcPr>
            <w:tcW w:type="dxa" w:w="5184"/>
          </w:tcPr>
          <w:p>
            <w:r/>
            <w:r>
              <w:rPr>
                <w:b w:val="0"/>
                <w:sz w:val="18"/>
              </w:rPr>
              <w:t>demand_signal_snapshots</w:t>
            </w:r>
          </w:p>
        </w:tc>
        <w:tc>
          <w:tcPr>
            <w:tcW w:type="dxa" w:w="5184"/>
          </w:tcPr>
          <w:p>
            <w:r/>
            <w:r>
              <w:rPr>
                <w:b w:val="0"/>
                <w:sz w:val="18"/>
              </w:rPr>
              <w:t>Periodic rollups of PSR, outstanding demand, velocity, redemptions, and expiration risk.</w:t>
            </w:r>
          </w:p>
        </w:tc>
      </w:tr>
      <w:tr>
        <w:tc>
          <w:tcPr>
            <w:tcW w:type="dxa" w:w="5184"/>
          </w:tcPr>
          <w:p>
            <w:r/>
            <w:r>
              <w:rPr>
                <w:b w:val="0"/>
                <w:sz w:val="18"/>
              </w:rPr>
              <w:t>agent_demand_signals</w:t>
            </w:r>
          </w:p>
        </w:tc>
        <w:tc>
          <w:tcPr>
            <w:tcW w:type="dxa" w:w="5184"/>
          </w:tcPr>
          <w:p>
            <w:r/>
            <w:r>
              <w:rPr>
                <w:b w:val="0"/>
                <w:sz w:val="18"/>
              </w:rPr>
              <w:t>Normalized demand signals that Stage 16 can consume for recommendations and campaigns.</w:t>
            </w:r>
          </w:p>
        </w:tc>
      </w:tr>
      <w:tr>
        <w:tc>
          <w:tcPr>
            <w:tcW w:type="dxa" w:w="5184"/>
          </w:tcPr>
          <w:p>
            <w:r/>
            <w:r>
              <w:rPr>
                <w:b w:val="0"/>
                <w:sz w:val="18"/>
              </w:rPr>
              <w:t>psr_events</w:t>
            </w:r>
          </w:p>
        </w:tc>
        <w:tc>
          <w:tcPr>
            <w:tcW w:type="dxa" w:w="5184"/>
          </w:tcPr>
          <w:p>
            <w:r/>
            <w:r>
              <w:rPr>
                <w:b w:val="0"/>
                <w:sz w:val="18"/>
              </w:rPr>
              <w:t>Optional local event mirror for PSR-specific event history and recalculation audits.</w:t>
            </w:r>
          </w:p>
        </w:tc>
      </w:tr>
    </w:tbl>
    <w:p>
      <w:pPr>
        <w:pStyle w:val="Heading1"/>
      </w:pPr>
      <w:r>
        <w:t>7. API Contracts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BEAFE"/>
          </w:tcPr>
          <w:p>
            <w:r/>
            <w:r>
              <w:rPr>
                <w:b/>
                <w:sz w:val="18"/>
              </w:rPr>
              <w:t>Method</w:t>
            </w:r>
          </w:p>
        </w:tc>
        <w:tc>
          <w:tcPr>
            <w:tcW w:type="dxa" w:w="3456"/>
            <w:shd w:fill="DBEAFE"/>
          </w:tcPr>
          <w:p>
            <w:r/>
            <w:r>
              <w:rPr>
                <w:b/>
                <w:sz w:val="18"/>
              </w:rPr>
              <w:t>Path</w:t>
            </w:r>
          </w:p>
        </w:tc>
        <w:tc>
          <w:tcPr>
            <w:tcW w:type="dxa" w:w="3456"/>
            <w:shd w:fill="DBEAFE"/>
          </w:tcPr>
          <w:p>
            <w:r/>
            <w:r>
              <w:rPr>
                <w:b/>
                <w:sz w:val="18"/>
              </w:rPr>
              <w:t>Purpose</w:t>
            </w:r>
          </w:p>
        </w:tc>
      </w:tr>
      <w:tr>
        <w:tc>
          <w:tcPr>
            <w:tcW w:type="dxa" w:w="3456"/>
          </w:tcPr>
          <w:p>
            <w:r/>
            <w:r>
              <w:rPr>
                <w:b w:val="0"/>
                <w:sz w:val="18"/>
              </w:rPr>
              <w:t>GET</w:t>
            </w:r>
          </w:p>
        </w:tc>
        <w:tc>
          <w:tcPr>
            <w:tcW w:type="dxa" w:w="3456"/>
          </w:tcPr>
          <w:p>
            <w:r/>
            <w:r>
              <w:rPr>
                <w:b w:val="0"/>
                <w:sz w:val="18"/>
              </w:rPr>
              <w:t>/api/merchant/psr/summary</w:t>
            </w:r>
          </w:p>
        </w:tc>
        <w:tc>
          <w:tcPr>
            <w:tcW w:type="dxa" w:w="3456"/>
          </w:tcPr>
          <w:p>
            <w:r/>
            <w:r>
              <w:rPr>
                <w:b w:val="0"/>
                <w:sz w:val="18"/>
              </w:rPr>
              <w:t>Merchant PSR summary for current merchant.</w:t>
            </w:r>
          </w:p>
        </w:tc>
      </w:tr>
      <w:tr>
        <w:tc>
          <w:tcPr>
            <w:tcW w:type="dxa" w:w="3456"/>
          </w:tcPr>
          <w:p>
            <w:r/>
            <w:r>
              <w:rPr>
                <w:b w:val="0"/>
                <w:sz w:val="18"/>
              </w:rPr>
              <w:t>GET</w:t>
            </w:r>
          </w:p>
        </w:tc>
        <w:tc>
          <w:tcPr>
            <w:tcW w:type="dxa" w:w="3456"/>
          </w:tcPr>
          <w:p>
            <w:r/>
            <w:r>
              <w:rPr>
                <w:b w:val="0"/>
                <w:sz w:val="18"/>
              </w:rPr>
              <w:t>/api/merchant/psr/outstanding</w:t>
            </w:r>
          </w:p>
        </w:tc>
        <w:tc>
          <w:tcPr>
            <w:tcW w:type="dxa" w:w="3456"/>
          </w:tcPr>
          <w:p>
            <w:r/>
            <w:r>
              <w:rPr>
                <w:b w:val="0"/>
                <w:sz w:val="18"/>
              </w:rPr>
              <w:t>Outstanding PSR list filtered by location, asset, and date range.</w:t>
            </w:r>
          </w:p>
        </w:tc>
      </w:tr>
      <w:tr>
        <w:tc>
          <w:tcPr>
            <w:tcW w:type="dxa" w:w="3456"/>
          </w:tcPr>
          <w:p>
            <w:r/>
            <w:r>
              <w:rPr>
                <w:b w:val="0"/>
                <w:sz w:val="18"/>
              </w:rPr>
              <w:t>GET</w:t>
            </w:r>
          </w:p>
        </w:tc>
        <w:tc>
          <w:tcPr>
            <w:tcW w:type="dxa" w:w="3456"/>
          </w:tcPr>
          <w:p>
            <w:r/>
            <w:r>
              <w:rPr>
                <w:b w:val="0"/>
                <w:sz w:val="18"/>
              </w:rPr>
              <w:t>/api/merchant/demand/locations</w:t>
            </w:r>
          </w:p>
        </w:tc>
        <w:tc>
          <w:tcPr>
            <w:tcW w:type="dxa" w:w="3456"/>
          </w:tcPr>
          <w:p>
            <w:r/>
            <w:r>
              <w:rPr>
                <w:b w:val="0"/>
                <w:sz w:val="18"/>
              </w:rPr>
              <w:t>Location demand rollup.</w:t>
            </w:r>
          </w:p>
        </w:tc>
      </w:tr>
      <w:tr>
        <w:tc>
          <w:tcPr>
            <w:tcW w:type="dxa" w:w="3456"/>
          </w:tcPr>
          <w:p>
            <w:r/>
            <w:r>
              <w:rPr>
                <w:b w:val="0"/>
                <w:sz w:val="18"/>
              </w:rPr>
              <w:t>GET</w:t>
            </w:r>
          </w:p>
        </w:tc>
        <w:tc>
          <w:tcPr>
            <w:tcW w:type="dxa" w:w="3456"/>
          </w:tcPr>
          <w:p>
            <w:r/>
            <w:r>
              <w:rPr>
                <w:b w:val="0"/>
                <w:sz w:val="18"/>
              </w:rPr>
              <w:t>/api/merchant/demand/assets</w:t>
            </w:r>
          </w:p>
        </w:tc>
        <w:tc>
          <w:tcPr>
            <w:tcW w:type="dxa" w:w="3456"/>
          </w:tcPr>
          <w:p>
            <w:r/>
            <w:r>
              <w:rPr>
                <w:b w:val="0"/>
                <w:sz w:val="18"/>
              </w:rPr>
              <w:t>Asset/product/gift demand rollup.</w:t>
            </w:r>
          </w:p>
        </w:tc>
      </w:tr>
      <w:tr>
        <w:tc>
          <w:tcPr>
            <w:tcW w:type="dxa" w:w="3456"/>
          </w:tcPr>
          <w:p>
            <w:r/>
            <w:r>
              <w:rPr>
                <w:b w:val="0"/>
                <w:sz w:val="18"/>
              </w:rPr>
              <w:t>GET</w:t>
            </w:r>
          </w:p>
        </w:tc>
        <w:tc>
          <w:tcPr>
            <w:tcW w:type="dxa" w:w="3456"/>
          </w:tcPr>
          <w:p>
            <w:r/>
            <w:r>
              <w:rPr>
                <w:b w:val="0"/>
                <w:sz w:val="18"/>
              </w:rPr>
              <w:t>/api/admin/psr/summary</w:t>
            </w:r>
          </w:p>
        </w:tc>
        <w:tc>
          <w:tcPr>
            <w:tcW w:type="dxa" w:w="3456"/>
          </w:tcPr>
          <w:p>
            <w:r/>
            <w:r>
              <w:rPr>
                <w:b w:val="0"/>
                <w:sz w:val="18"/>
              </w:rPr>
              <w:t>Admin/global PSR summary.</w:t>
            </w:r>
          </w:p>
        </w:tc>
      </w:tr>
      <w:tr>
        <w:tc>
          <w:tcPr>
            <w:tcW w:type="dxa" w:w="3456"/>
          </w:tcPr>
          <w:p>
            <w:r/>
            <w:r>
              <w:rPr>
                <w:b w:val="0"/>
                <w:sz w:val="18"/>
              </w:rPr>
              <w:t>POST</w:t>
            </w:r>
          </w:p>
        </w:tc>
        <w:tc>
          <w:tcPr>
            <w:tcW w:type="dxa" w:w="3456"/>
          </w:tcPr>
          <w:p>
            <w:r/>
            <w:r>
              <w:rPr>
                <w:b w:val="0"/>
                <w:sz w:val="18"/>
              </w:rPr>
              <w:t>/api/internal/psr/recalculate</w:t>
            </w:r>
          </w:p>
        </w:tc>
        <w:tc>
          <w:tcPr>
            <w:tcW w:type="dxa" w:w="3456"/>
          </w:tcPr>
          <w:p>
            <w:r/>
            <w:r>
              <w:rPr>
                <w:b w:val="0"/>
                <w:sz w:val="18"/>
              </w:rPr>
              <w:t>Admin/internal recalculation job trigger.</w:t>
            </w:r>
          </w:p>
        </w:tc>
      </w:tr>
      <w:tr>
        <w:tc>
          <w:tcPr>
            <w:tcW w:type="dxa" w:w="3456"/>
          </w:tcPr>
          <w:p>
            <w:r/>
            <w:r>
              <w:rPr>
                <w:b w:val="0"/>
                <w:sz w:val="18"/>
              </w:rPr>
              <w:t>GET</w:t>
            </w:r>
          </w:p>
        </w:tc>
        <w:tc>
          <w:tcPr>
            <w:tcW w:type="dxa" w:w="3456"/>
          </w:tcPr>
          <w:p>
            <w:r/>
            <w:r>
              <w:rPr>
                <w:b w:val="0"/>
                <w:sz w:val="18"/>
              </w:rPr>
              <w:t>/api/agent/demand/signals</w:t>
            </w:r>
          </w:p>
        </w:tc>
        <w:tc>
          <w:tcPr>
            <w:tcW w:type="dxa" w:w="3456"/>
          </w:tcPr>
          <w:p>
            <w:r/>
            <w:r>
              <w:rPr>
                <w:b w:val="0"/>
                <w:sz w:val="18"/>
              </w:rPr>
              <w:t>Read-only demand signals for the agent commerce engine.</w:t>
            </w:r>
          </w:p>
        </w:tc>
      </w:tr>
    </w:tbl>
    <w:p>
      <w:pPr>
        <w:pStyle w:val="Heading1"/>
      </w:pPr>
      <w:r>
        <w:t>8. Event Consumers and Side Effects</w:t>
      </w:r>
    </w:p>
    <w:tbl>
      <w:tblPr>
        <w:tblStyle w:val="TableGrid"/>
        <w:tblW w:type="auto" w:w="0"/>
        <w:jc w:val="center"/>
        <w:tblLook w:firstColumn="1" w:firstRow="1" w:lastColumn="0" w:lastRow="0" w:noHBand="0" w:noVBand="1" w:val="04A0"/>
      </w:tblPr>
      <w:tblGrid>
        <w:gridCol w:w="5184"/>
        <w:gridCol w:w="5184"/>
      </w:tblGrid>
      <w:tr>
        <w:tc>
          <w:tcPr>
            <w:tcW w:type="dxa" w:w="5184"/>
            <w:shd w:fill="DBEAFE"/>
          </w:tcPr>
          <w:p>
            <w:r/>
            <w:r>
              <w:rPr>
                <w:b/>
                <w:sz w:val="18"/>
              </w:rPr>
              <w:t>Event</w:t>
            </w:r>
          </w:p>
        </w:tc>
        <w:tc>
          <w:tcPr>
            <w:tcW w:type="dxa" w:w="5184"/>
            <w:shd w:fill="DBEAFE"/>
          </w:tcPr>
          <w:p>
            <w:r/>
            <w:r>
              <w:rPr>
                <w:b/>
                <w:sz w:val="18"/>
              </w:rPr>
              <w:t>Stage 15 Side Effect</w:t>
            </w:r>
          </w:p>
        </w:tc>
      </w:tr>
      <w:tr>
        <w:tc>
          <w:tcPr>
            <w:tcW w:type="dxa" w:w="5184"/>
          </w:tcPr>
          <w:p>
            <w:r/>
            <w:r>
              <w:rPr>
                <w:b w:val="0"/>
                <w:sz w:val="18"/>
              </w:rPr>
              <w:t>order.paid</w:t>
            </w:r>
          </w:p>
        </w:tc>
        <w:tc>
          <w:tcPr>
            <w:tcW w:type="dxa" w:w="5184"/>
          </w:tcPr>
          <w:p>
            <w:r/>
            <w:r>
              <w:rPr>
                <w:b w:val="0"/>
                <w:sz w:val="18"/>
              </w:rPr>
              <w:t>Create PSR, committed demand, and future visit records when order item qualifies.</w:t>
            </w:r>
          </w:p>
        </w:tc>
      </w:tr>
      <w:tr>
        <w:tc>
          <w:tcPr>
            <w:tcW w:type="dxa" w:w="5184"/>
          </w:tcPr>
          <w:p>
            <w:r/>
            <w:r>
              <w:rPr>
                <w:b w:val="0"/>
                <w:sz w:val="18"/>
              </w:rPr>
              <w:t>owned_item.created</w:t>
            </w:r>
          </w:p>
        </w:tc>
        <w:tc>
          <w:tcPr>
            <w:tcW w:type="dxa" w:w="5184"/>
          </w:tcPr>
          <w:p>
            <w:r/>
            <w:r>
              <w:rPr>
                <w:b w:val="0"/>
                <w:sz w:val="18"/>
              </w:rPr>
              <w:t>Link owned item to PSR record when the item represents future redemption demand.</w:t>
            </w:r>
          </w:p>
        </w:tc>
      </w:tr>
      <w:tr>
        <w:tc>
          <w:tcPr>
            <w:tcW w:type="dxa" w:w="5184"/>
          </w:tcPr>
          <w:p>
            <w:r/>
            <w:r>
              <w:rPr>
                <w:b w:val="0"/>
                <w:sz w:val="18"/>
              </w:rPr>
              <w:t>gift.sent</w:t>
            </w:r>
          </w:p>
        </w:tc>
        <w:tc>
          <w:tcPr>
            <w:tcW w:type="dxa" w:w="5184"/>
          </w:tcPr>
          <w:p>
            <w:r/>
            <w:r>
              <w:rPr>
                <w:b w:val="0"/>
                <w:sz w:val="18"/>
              </w:rPr>
              <w:t>Update future visit visibility; demand now has recipient assignment.</w:t>
            </w:r>
          </w:p>
        </w:tc>
      </w:tr>
      <w:tr>
        <w:tc>
          <w:tcPr>
            <w:tcW w:type="dxa" w:w="5184"/>
          </w:tcPr>
          <w:p>
            <w:r/>
            <w:r>
              <w:rPr>
                <w:b w:val="0"/>
                <w:sz w:val="18"/>
              </w:rPr>
              <w:t>gift.claimed</w:t>
            </w:r>
          </w:p>
        </w:tc>
        <w:tc>
          <w:tcPr>
            <w:tcW w:type="dxa" w:w="5184"/>
          </w:tcPr>
          <w:p>
            <w:r/>
            <w:r>
              <w:rPr>
                <w:b w:val="0"/>
                <w:sz w:val="18"/>
              </w:rPr>
              <w:t>Mark PSR redeemed, fulfill demand, update velocity, create demand signal.</w:t>
            </w:r>
          </w:p>
        </w:tc>
      </w:tr>
      <w:tr>
        <w:tc>
          <w:tcPr>
            <w:tcW w:type="dxa" w:w="5184"/>
          </w:tcPr>
          <w:p>
            <w:r/>
            <w:r>
              <w:rPr>
                <w:b w:val="0"/>
                <w:sz w:val="18"/>
              </w:rPr>
              <w:t>gift.expired</w:t>
            </w:r>
          </w:p>
        </w:tc>
        <w:tc>
          <w:tcPr>
            <w:tcW w:type="dxa" w:w="5184"/>
          </w:tcPr>
          <w:p>
            <w:r/>
            <w:r>
              <w:rPr>
                <w:b w:val="0"/>
                <w:sz w:val="18"/>
              </w:rPr>
              <w:t>Mark PSR expired and update outstanding demand.</w:t>
            </w:r>
          </w:p>
        </w:tc>
      </w:tr>
      <w:tr>
        <w:tc>
          <w:tcPr>
            <w:tcW w:type="dxa" w:w="5184"/>
          </w:tcPr>
          <w:p>
            <w:r/>
            <w:r>
              <w:rPr>
                <w:b w:val="0"/>
                <w:sz w:val="18"/>
              </w:rPr>
              <w:t>refund.completed</w:t>
            </w:r>
          </w:p>
        </w:tc>
        <w:tc>
          <w:tcPr>
            <w:tcW w:type="dxa" w:w="5184"/>
          </w:tcPr>
          <w:p>
            <w:r/>
            <w:r>
              <w:rPr>
                <w:b w:val="0"/>
                <w:sz w:val="18"/>
              </w:rPr>
              <w:t>Mark PSR refunded and reverse associated demand state.</w:t>
            </w:r>
          </w:p>
        </w:tc>
      </w:tr>
      <w:tr>
        <w:tc>
          <w:tcPr>
            <w:tcW w:type="dxa" w:w="5184"/>
          </w:tcPr>
          <w:p>
            <w:r/>
            <w:r>
              <w:rPr>
                <w:b w:val="0"/>
                <w:sz w:val="18"/>
              </w:rPr>
              <w:t>tip.sent</w:t>
            </w:r>
          </w:p>
        </w:tc>
        <w:tc>
          <w:tcPr>
            <w:tcW w:type="dxa" w:w="5184"/>
          </w:tcPr>
          <w:p>
            <w:r/>
            <w:r>
              <w:rPr>
                <w:b w:val="0"/>
                <w:sz w:val="18"/>
              </w:rPr>
              <w:t>May enrich demand analytics but must not alter PSR financial truth.</w:t>
            </w:r>
          </w:p>
        </w:tc>
      </w:tr>
      <w:tr>
        <w:tc>
          <w:tcPr>
            <w:tcW w:type="dxa" w:w="5184"/>
          </w:tcPr>
          <w:p>
            <w:r/>
            <w:r>
              <w:rPr>
                <w:b w:val="0"/>
                <w:sz w:val="18"/>
              </w:rPr>
              <w:t>subscription.started</w:t>
            </w:r>
          </w:p>
        </w:tc>
        <w:tc>
          <w:tcPr>
            <w:tcW w:type="dxa" w:w="5184"/>
          </w:tcPr>
          <w:p>
            <w:r/>
            <w:r>
              <w:rPr>
                <w:b w:val="0"/>
                <w:sz w:val="18"/>
              </w:rPr>
              <w:t>May create recurring demand signals but not PSR unless tied to redeemable future value.</w:t>
            </w:r>
          </w:p>
        </w:tc>
      </w:tr>
    </w:tbl>
    <w:p>
      <w:pPr>
        <w:pStyle w:val="Heading1"/>
      </w:pPr>
      <w:r>
        <w:t>9. Acceptance Tests</w:t>
      </w:r>
    </w:p>
    <w:tbl>
      <w:tblPr>
        <w:tblStyle w:val="TableGrid"/>
        <w:tblW w:type="auto" w:w="0"/>
        <w:jc w:val="center"/>
        <w:tblLook w:firstColumn="1" w:firstRow="1" w:lastColumn="0" w:lastRow="0" w:noHBand="0" w:noVBand="1" w:val="04A0"/>
      </w:tblPr>
      <w:tblGrid>
        <w:gridCol w:w="5184"/>
        <w:gridCol w:w="5184"/>
      </w:tblGrid>
      <w:tr>
        <w:tc>
          <w:tcPr>
            <w:tcW w:type="dxa" w:w="5184"/>
            <w:shd w:fill="DBEAFE"/>
          </w:tcPr>
          <w:p>
            <w:r/>
            <w:r>
              <w:rPr>
                <w:b/>
                <w:sz w:val="18"/>
              </w:rPr>
              <w:t>Test</w:t>
            </w:r>
          </w:p>
        </w:tc>
        <w:tc>
          <w:tcPr>
            <w:tcW w:type="dxa" w:w="5184"/>
            <w:shd w:fill="DBEAFE"/>
          </w:tcPr>
          <w:p>
            <w:r/>
            <w:r>
              <w:rPr>
                <w:b/>
                <w:sz w:val="18"/>
              </w:rPr>
              <w:t>Expected Result</w:t>
            </w:r>
          </w:p>
        </w:tc>
      </w:tr>
      <w:tr>
        <w:tc>
          <w:tcPr>
            <w:tcW w:type="dxa" w:w="5184"/>
          </w:tcPr>
          <w:p>
            <w:r/>
            <w:r>
              <w:rPr>
                <w:b w:val="0"/>
                <w:sz w:val="18"/>
              </w:rPr>
              <w:t>PSR generated from paid gift order</w:t>
            </w:r>
          </w:p>
        </w:tc>
        <w:tc>
          <w:tcPr>
            <w:tcW w:type="dxa" w:w="5184"/>
          </w:tcPr>
          <w:p>
            <w:r/>
            <w:r>
              <w:rPr>
                <w:b w:val="0"/>
                <w:sz w:val="18"/>
              </w:rPr>
              <w:t>Paid redeemable gift order creates psr_records, committed_demand_records, future_visit_records, psr.generated event, and agent_demand_signal.</w:t>
            </w:r>
          </w:p>
        </w:tc>
      </w:tr>
      <w:tr>
        <w:tc>
          <w:tcPr>
            <w:tcW w:type="dxa" w:w="5184"/>
          </w:tcPr>
          <w:p>
            <w:r/>
            <w:r>
              <w:rPr>
                <w:b w:val="0"/>
                <w:sz w:val="18"/>
              </w:rPr>
              <w:t>Non-demand product does not create PSR</w:t>
            </w:r>
          </w:p>
        </w:tc>
        <w:tc>
          <w:tcPr>
            <w:tcW w:type="dxa" w:w="5184"/>
          </w:tcPr>
          <w:p>
            <w:r/>
            <w:r>
              <w:rPr>
                <w:b w:val="0"/>
                <w:sz w:val="18"/>
              </w:rPr>
              <w:t>A plain digital download order creates entitlement but no PSR record unless marked as future-demand asset.</w:t>
            </w:r>
          </w:p>
        </w:tc>
      </w:tr>
      <w:tr>
        <w:tc>
          <w:tcPr>
            <w:tcW w:type="dxa" w:w="5184"/>
          </w:tcPr>
          <w:p>
            <w:r/>
            <w:r>
              <w:rPr>
                <w:b w:val="0"/>
                <w:sz w:val="18"/>
              </w:rPr>
              <w:t>Gift claim redeems PSR</w:t>
            </w:r>
          </w:p>
        </w:tc>
        <w:tc>
          <w:tcPr>
            <w:tcW w:type="dxa" w:w="5184"/>
          </w:tcPr>
          <w:p>
            <w:r/>
            <w:r>
              <w:rPr>
                <w:b w:val="0"/>
                <w:sz w:val="18"/>
              </w:rPr>
              <w:t>gift.claimed updates PSR to redeemed, calculates redemption delay, updates demand fulfilled, and emits psr.redeemed.</w:t>
            </w:r>
          </w:p>
        </w:tc>
      </w:tr>
      <w:tr>
        <w:tc>
          <w:tcPr>
            <w:tcW w:type="dxa" w:w="5184"/>
          </w:tcPr>
          <w:p>
            <w:r/>
            <w:r>
              <w:rPr>
                <w:b w:val="0"/>
                <w:sz w:val="18"/>
              </w:rPr>
              <w:t>Gift expiration expires PSR</w:t>
            </w:r>
          </w:p>
        </w:tc>
        <w:tc>
          <w:tcPr>
            <w:tcW w:type="dxa" w:w="5184"/>
          </w:tcPr>
          <w:p>
            <w:r/>
            <w:r>
              <w:rPr>
                <w:b w:val="0"/>
                <w:sz w:val="18"/>
              </w:rPr>
              <w:t>expiration job marks outstanding PSR expired and moves future visit record to expired.</w:t>
            </w:r>
          </w:p>
        </w:tc>
      </w:tr>
      <w:tr>
        <w:tc>
          <w:tcPr>
            <w:tcW w:type="dxa" w:w="5184"/>
          </w:tcPr>
          <w:p>
            <w:r/>
            <w:r>
              <w:rPr>
                <w:b w:val="0"/>
                <w:sz w:val="18"/>
              </w:rPr>
              <w:t>Refund reverses PSR state</w:t>
            </w:r>
          </w:p>
        </w:tc>
        <w:tc>
          <w:tcPr>
            <w:tcW w:type="dxa" w:w="5184"/>
          </w:tcPr>
          <w:p>
            <w:r/>
            <w:r>
              <w:rPr>
                <w:b w:val="0"/>
                <w:sz w:val="18"/>
              </w:rPr>
              <w:t>Refunded order/gift marks PSR refunded and demand cancelled without deleting records.</w:t>
            </w:r>
          </w:p>
        </w:tc>
      </w:tr>
      <w:tr>
        <w:tc>
          <w:tcPr>
            <w:tcW w:type="dxa" w:w="5184"/>
          </w:tcPr>
          <w:p>
            <w:r/>
            <w:r>
              <w:rPr>
                <w:b w:val="0"/>
                <w:sz w:val="18"/>
              </w:rPr>
              <w:t>Merchant location demand summary</w:t>
            </w:r>
          </w:p>
        </w:tc>
        <w:tc>
          <w:tcPr>
            <w:tcW w:type="dxa" w:w="5184"/>
          </w:tcPr>
          <w:p>
            <w:r/>
            <w:r>
              <w:rPr>
                <w:b w:val="0"/>
                <w:sz w:val="18"/>
              </w:rPr>
              <w:t>Merchant owner can view location demand rollup; unrelated merchant cannot access it.</w:t>
            </w:r>
          </w:p>
        </w:tc>
      </w:tr>
      <w:tr>
        <w:tc>
          <w:tcPr>
            <w:tcW w:type="dxa" w:w="5184"/>
          </w:tcPr>
          <w:p>
            <w:r/>
            <w:r>
              <w:rPr>
                <w:b w:val="0"/>
                <w:sz w:val="18"/>
              </w:rPr>
              <w:t>Agent signal feed is read-only</w:t>
            </w:r>
          </w:p>
        </w:tc>
        <w:tc>
          <w:tcPr>
            <w:tcW w:type="dxa" w:w="5184"/>
          </w:tcPr>
          <w:p>
            <w:r/>
            <w:r>
              <w:rPr>
                <w:b w:val="0"/>
                <w:sz w:val="18"/>
              </w:rPr>
              <w:t>Agent API can read demand signals but cannot execute commerce actions in Stage 15.</w:t>
            </w:r>
          </w:p>
        </w:tc>
      </w:tr>
      <w:tr>
        <w:tc>
          <w:tcPr>
            <w:tcW w:type="dxa" w:w="5184"/>
          </w:tcPr>
          <w:p>
            <w:r/>
            <w:r>
              <w:rPr>
                <w:b w:val="0"/>
                <w:sz w:val="18"/>
              </w:rPr>
              <w:t>Regression smoke suite</w:t>
            </w:r>
          </w:p>
        </w:tc>
        <w:tc>
          <w:tcPr>
            <w:tcW w:type="dxa" w:w="5184"/>
          </w:tcPr>
          <w:p>
            <w:r/>
            <w:r>
              <w:rPr>
                <w:b w:val="0"/>
                <w:sz w:val="18"/>
              </w:rPr>
              <w:t>Auth, profiles, locations, assets, orders, Stripe, wallet, entitlements, gifts, claims, inbox, tips, subscriptions, and feed smoke tests still pass.</w:t>
            </w:r>
          </w:p>
        </w:tc>
      </w:tr>
    </w:tbl>
    <w:p>
      <w:pPr>
        <w:pStyle w:val="Heading1"/>
      </w:pPr>
      <w:r>
        <w:t>10. Regression Smoke Suite</w:t>
      </w:r>
    </w:p>
    <w:p>
      <w:pPr>
        <w:pStyle w:val="ListBullet"/>
      </w:pPr>
      <w:r>
        <w:t>Auth/login/register still works.</w:t>
      </w:r>
    </w:p>
    <w:p>
      <w:pPr>
        <w:pStyle w:val="ListBullet"/>
      </w:pPr>
      <w:r>
        <w:t>Profiles and public identity remain unchanged.</w:t>
      </w:r>
    </w:p>
    <w:p>
      <w:pPr>
        <w:pStyle w:val="ListBullet"/>
      </w:pPr>
      <w:r>
        <w:t>Merchant locations and claim codes remain unchanged.</w:t>
      </w:r>
    </w:p>
    <w:p>
      <w:pPr>
        <w:pStyle w:val="ListBullet"/>
      </w:pPr>
      <w:r>
        <w:t>Asset/product publishing remains unchanged.</w:t>
      </w:r>
    </w:p>
    <w:p>
      <w:pPr>
        <w:pStyle w:val="ListBullet"/>
      </w:pPr>
      <w:r>
        <w:t>Cart/order creation remains unchanged.</w:t>
      </w:r>
    </w:p>
    <w:p>
      <w:pPr>
        <w:pStyle w:val="ListBullet"/>
      </w:pPr>
      <w:r>
        <w:t>Stripe payment confirmation remains unchanged.</w:t>
      </w:r>
    </w:p>
    <w:p>
      <w:pPr>
        <w:pStyle w:val="ListBullet"/>
      </w:pPr>
      <w:r>
        <w:t>Wallet/ledger/cashouts remain unchanged.</w:t>
      </w:r>
    </w:p>
    <w:p>
      <w:pPr>
        <w:pStyle w:val="ListBullet"/>
      </w:pPr>
      <w:r>
        <w:t>Entitlements/customer library remain unchanged.</w:t>
      </w:r>
    </w:p>
    <w:p>
      <w:pPr>
        <w:pStyle w:val="ListBullet"/>
      </w:pPr>
      <w:r>
        <w:t>Microgift send/receive remains unchanged.</w:t>
      </w:r>
    </w:p>
    <w:p>
      <w:pPr>
        <w:pStyle w:val="ListBullet"/>
      </w:pPr>
      <w:r>
        <w:t>Merchant claim/redeem remains unchanged.</w:t>
      </w:r>
    </w:p>
    <w:p>
      <w:pPr>
        <w:pStyle w:val="ListBullet"/>
      </w:pPr>
      <w:r>
        <w:t>Inbox tabs/actions remain unchanged.</w:t>
      </w:r>
    </w:p>
    <w:p>
      <w:pPr>
        <w:pStyle w:val="ListBullet"/>
      </w:pPr>
      <w:r>
        <w:t>Tips, subscriptions, and feed remain unchanged.</w:t>
      </w:r>
    </w:p>
    <w:p>
      <w:pPr>
        <w:pStyle w:val="Heading1"/>
      </w:pPr>
      <w:r>
        <w:t>11. AI Coding Prompt</w:t>
      </w:r>
    </w:p>
    <w:p>
      <w:r>
        <w:t>IMPORTANT: Build Stage 15 only. Implement the PSR / Committed Demand Engine using existing events and database relationships. Do not modify checkout, Stripe, wallet, ledger, gifts, claims, inbox, tips, subscriptions, or feed behavior except to add event consumers and read-only analytics endpoints required by this stage. Preserve all previous acceptance tests. PSR records are analytics and future-demand obligations; the ledger remains the financial source of truth.</w:t>
      </w:r>
    </w:p>
    <w:p>
      <w:pPr>
        <w:pStyle w:val="Heading1"/>
      </w:pPr>
      <w:r>
        <w:t>12. Completion Report Format</w:t>
      </w:r>
    </w:p>
    <w:p>
      <w:pPr>
        <w:pStyle w:val="ListBullet"/>
      </w:pPr>
      <w:r>
        <w:t>Summary of Stage 15 work completed.</w:t>
      </w:r>
    </w:p>
    <w:p>
      <w:pPr>
        <w:pStyle w:val="ListBullet"/>
      </w:pPr>
      <w:r>
        <w:t>Files changed.</w:t>
      </w:r>
    </w:p>
    <w:p>
      <w:pPr>
        <w:pStyle w:val="ListBullet"/>
      </w:pPr>
      <w:r>
        <w:t>Database migrations/tables added.</w:t>
      </w:r>
    </w:p>
    <w:p>
      <w:pPr>
        <w:pStyle w:val="ListBullet"/>
      </w:pPr>
      <w:r>
        <w:t>Events consumed and emitted.</w:t>
      </w:r>
    </w:p>
    <w:p>
      <w:pPr>
        <w:pStyle w:val="ListBullet"/>
      </w:pPr>
      <w:r>
        <w:t>API endpoints added.</w:t>
      </w:r>
    </w:p>
    <w:p>
      <w:pPr>
        <w:pStyle w:val="ListBullet"/>
      </w:pPr>
      <w:r>
        <w:t>Acceptance tests run and results.</w:t>
      </w:r>
    </w:p>
    <w:p>
      <w:pPr>
        <w:pStyle w:val="ListBullet"/>
      </w:pPr>
      <w:r>
        <w:t>Regression smoke suite results.</w:t>
      </w:r>
    </w:p>
    <w:p>
      <w:pPr>
        <w:pStyle w:val="ListBullet"/>
      </w:pPr>
      <w:r>
        <w:t>Known limitations.</w:t>
      </w:r>
    </w:p>
    <w:p>
      <w:pPr>
        <w:pStyle w:val="ListBullet"/>
      </w:pPr>
      <w:r>
        <w:t>What was intentionally not changed.</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Microgifter Stage 15 Backend Implementation Plan v1 - Confidential Pre-Build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