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朱枫-平反</w:t>
      </w:r>
    </w:p>
    <w:p>
      <w:pPr>
        <w:rPr/>
      </w:pPr>
      <w:r>
        <w:rPr>
          <w:b/>
        </w:rPr>
        <w:t>用户:</w:t>
      </w:r>
    </w:p>
    <w:p>
      <w:pPr>
        <w:rPr/>
      </w:pPr>
      <w:r>
        <w:rPr/>
        <w:t>好，继续写下一章：1978年十一届三中全会后，平反冤假错案开始大量实行。朱晓光也按正常组织流程反映朱枫的事情，然而，对于这些非高级官员的平反却大多数陷入复杂流程，没有效果。甚至有过于具有“政治智慧”的领导认为，四人帮说朱枫是烈士，现在四人帮已经倒台了，那朱枫就一定不是烈士。最后他思来想去，也得靠关系，给中国科学院党组书记方毅写了一封信要求伸冤。这是有原因的，当年抗战时期，方毅任新四军淮南苏皖边区领导，朱晓光是他的下属，在皖南事变中两人被敌人俘虏，关在中统的江西上饶集中营，当时正是朱枫潜入敌营救下了他们。他安慰朱晓光，表示一定全力促成这件事。当时政治形势是中美友好、改革开放。1979年，邓小平访美，此后，美国资本纷纷进入中国，与红二代们开设工厂，利用廉价劳动力合法致富，在朱枫的家乡浙江，贫富分化很快开始加剧。陈毅的子女后来都“有出息”。1983年，朱枫平反了，当然，官方对其事迹的描写仍然是采信陈毅给朱枫签发烈士证时的版本，至于其最后的战斗，与美帝国主义的斗争，都不会说。而朱枫那封绝笔电说的监督干部，则在80年代特殊的“反资产阶级自由化”的氛围中被批判。邓小平出于“政治智慧”，指示说此事宜粗不宜细。理论家胡福明、孙长江本来就善于揣摩上意，在十一届三中全会前，他们敏锐判断政治风向的改变，写出来《实践是检验真理的唯一标准》，从而从清贫的理论研究的大学老师一跃成为省委领导、高校领导，而现在更是发挥特长，写了一篇文章，从理论角度说这个绝笔电的观点是错误的，并用逻辑、语调等推断，这不可能是朱枫写的，应该是四人帮混在当时中央社会部的爪牙捏造的。为了证明这一点，在纠“三种人”运动中，又把很多公安和国安系统的干部免职、审查。当时康生已死并被彻底打倒批判，有关部门的同志去找康生的夫人曹轶欧，要她证明这封绝笔电是假的，一生见风使舵、害人无数的曹轶欧却不知为什么，坚决认定这封绝笔电是真的，说当时自己作为中央社会部办公厅主任，就是值班领导，亲自见证收到和存档的。这个坚持没有什么效果，曹轶欧被开除党内外一切职务，晚景凄凉。胡耀邦虽然一直与康生夫妇势不两立，但见到曹轶欧如此坚持，还是批示说不要急于否认这封绝笔电的真实性，然而，拉扯了很长时间也没有结果，直到1987年，胡耀邦辞职。在1989年胡耀邦逝世后，这封绝笔电彻底变成了禁区，再也没有人谈论。朱晓光、朱晓枫、朱明等人倒是没有觉得什么不对，因为他们也不可能知道事情的真相，当然，他们也因此得到了远超常规的优待，至于这个社会是否是朱枫的本意，恐怕不言自明了，但朱晓光、朱晓枫、朱明等人也无需再想这一点，朱枫只是作为一个烈士的符号，告诉青年们要“跟党走”。然后这章结束。</w:t>
      </w:r>
    </w:p>
    <w:p>
      <w:pPr>
        <w:rPr/>
      </w:pPr>
      <w:r>
        <w:rPr>
          <w:b/>
        </w:rPr>
        <w:t>元宝:</w:t>
      </w:r>
    </w:p>
    <w:p>
      <w:pPr>
        <w:rPr/>
      </w:pPr>
      <w:r>
        <w:rPr>
          <w:b/>
        </w:rPr>
        <w:t>暗算·孤舟第二十一章 平反与沉寂1978年—1989年 • 北京—浙江</w:t>
      </w:r>
    </w:p>
    <w:p>
      <w:pPr>
        <w:rPr/>
      </w:pPr>
      <w:r>
        <w:rPr/>
        <w:t>1978年，十一届三中全会的春风吹散了十年阴霾，“实事求是”、“平反冤假错案”成为时代强音。在北京、上海、浙江等地，无数曾被打倒的老干部、知识分子怀着希望，走向新设立的信访办公室，递交材料，诉说冤屈。</w:t>
      </w:r>
    </w:p>
    <w:p>
      <w:pPr>
        <w:rPr/>
      </w:pPr>
      <w:r>
        <w:rPr>
          <w:b/>
        </w:rPr>
        <w:t>朱晓光</w:t>
      </w:r>
      <w:r>
        <w:rPr/>
        <w:t>也挤在人群中，按组织流程递交了为妻子朱枫彻底恢复名誉的申请材料。他详细陈述了国民党报道的荒谬之处，并附上了1951年陈毅、潘汉年签发的烈士证明书。然而，像他这样并非高级别干部家属的申诉，很快便淹没在浩如烟海的案卷中，石沉大海，杳无音信。</w:t>
      </w:r>
    </w:p>
    <w:p>
      <w:pPr>
        <w:rPr/>
      </w:pPr>
      <w:r>
        <w:rPr/>
        <w:t>更令他心寒的是，他竟听到一些负责接待的、自诩“有政治头脑”的干部私下议论：“</w:t>
      </w:r>
      <w:r>
        <w:rPr>
          <w:b/>
        </w:rPr>
        <w:t>朱枫？她的烈士身份是‘四人帮’江青亲口定的调子！现在‘四人帮’都倒台了，被彻底否定了，那她这个‘四人帮’树的典型，还能是真的吗？我看还得再研究研究！</w:t>
      </w:r>
      <w:r>
        <w:rPr/>
        <w:t>”</w:t>
      </w:r>
    </w:p>
    <w:p>
      <w:pPr>
        <w:rPr/>
      </w:pPr>
      <w:r>
        <w:rPr/>
        <w:t>历史的吊诡与荒诞，让朱晓光感到一阵彻骨的冰凉。绝望之下，他想到了最后一条路——找老首长，走后门。</w:t>
      </w:r>
    </w:p>
    <w:p>
      <w:pPr>
        <w:rPr/>
      </w:pPr>
      <w:r>
        <w:rPr/>
        <w:t>他提笔给时任中国科学院党组书记、国务院副总理的</w:t>
      </w:r>
      <w:r>
        <w:rPr>
          <w:b/>
        </w:rPr>
        <w:t>方毅</w:t>
      </w:r>
      <w:r>
        <w:rPr/>
        <w:t>写了一封长信。信中，他不仅详述了朱枫的冤屈，更笔触沉重地回忆起一段生死之交：“</w:t>
      </w:r>
      <w:r>
        <w:rPr>
          <w:b/>
        </w:rPr>
        <w:t>方毅同志，皖南事变后，你我一同被关押在上饶集中营，受尽折磨，是朱枫不顾个人安危，潜入虎穴，设法将我们营救出来。她是我们的救命恩人啊！如今，她舍生取义，却身后蒙尘，我恳请您主持公道！</w:t>
      </w:r>
      <w:r>
        <w:rPr/>
        <w:t>”</w:t>
      </w:r>
    </w:p>
    <w:p>
      <w:pPr>
        <w:rPr/>
      </w:pPr>
      <w:r>
        <w:rPr/>
        <w:t>这封充满血泪的信，深深触动了方毅。他很快批示，要求有关部门重新调查、妥善处理朱枫同志的历史遗留问题，并亲自打电话给朱晓光，安慰道：“老朱，你放心，朱枫同志的情况我很了解，她是真正的英雄。这件事，我一定尽力推动！”</w:t>
      </w:r>
    </w:p>
    <w:p>
      <w:pPr>
        <w:pBdr>
          <w:bottom w:val="thick" w:color="020201" w:sz="4"/>
        </w:pBdr>
        <w:rPr/>
      </w:pPr>
    </w:p>
    <w:p>
      <w:pPr>
        <w:rPr/>
      </w:pPr>
      <w:r>
        <w:rPr/>
        <w:t>然而，平反的道路依然充满无形的障碍。此时的中国，正开启改革开放的大门，积极寻求与美国等西方国家的友好关系。1979年邓小平成功访美，带来了投资与技术，也带来了新的意识形态考量。</w:t>
      </w:r>
    </w:p>
    <w:p>
      <w:pPr>
        <w:rPr/>
      </w:pPr>
      <w:r>
        <w:rPr/>
        <w:t>在此背景下，对朱枫的“正名”被小心翼翼地限定在一个安全的范围内。1983年，有关部门终于为朱枫</w:t>
      </w:r>
      <w:r>
        <w:rPr>
          <w:b/>
        </w:rPr>
        <w:t>彻底恢复了烈士名誉</w:t>
      </w:r>
      <w:r>
        <w:rPr/>
        <w:t>，举行了小范围的追认仪式。然而，官方对其事迹的叙述，基本沿用了</w:t>
      </w:r>
      <w:r>
        <w:rPr>
          <w:b/>
        </w:rPr>
        <w:t>1951年陈毅签发的版本</w:t>
      </w:r>
      <w:r>
        <w:rPr/>
        <w:t>——一个被国民党篡改过的、突出其“悲情”而淡化其“主动进攻”的版本。她在高雄港针对美海军第七舰队的侦察破坏行动，以及她戳伤艾森豪威尔侄子、挫败其政变图谋的惊险抗争，因涉及“对美斗争”的敏感话题，在官方叙事中被</w:t>
      </w:r>
      <w:r>
        <w:rPr>
          <w:b/>
        </w:rPr>
        <w:t>彻底隐去</w:t>
      </w:r>
      <w:r>
        <w:rPr/>
        <w:t>，成为永不公开的绝密。</w:t>
      </w:r>
    </w:p>
    <w:p>
      <w:pPr>
        <w:rPr/>
      </w:pPr>
      <w:r>
        <w:rPr/>
        <w:t>而她用生命发出的最后警示——那封关于“</w:t>
      </w:r>
      <w:r>
        <w:rPr>
          <w:b/>
        </w:rPr>
        <w:t>建立健全领导干部监督机制</w:t>
      </w:r>
      <w:r>
        <w:rPr/>
        <w:t>”的绝笔电文，则在80年代“反资产阶级自由化”的特殊氛围中，显得格外“刺眼”和“不合时宜”。</w:t>
      </w:r>
    </w:p>
    <w:p>
      <w:pPr>
        <w:pBdr>
          <w:bottom w:val="thick" w:color="020201" w:sz="4"/>
        </w:pBdr>
        <w:rPr/>
      </w:pPr>
    </w:p>
    <w:p>
      <w:pPr>
        <w:rPr/>
      </w:pPr>
      <w:r>
        <w:rPr/>
        <w:t>对此，</w:t>
      </w:r>
      <w:r>
        <w:rPr>
          <w:b/>
        </w:rPr>
        <w:t>邓小平</w:t>
      </w:r>
      <w:r>
        <w:rPr/>
        <w:t>同志出于大局考虑，定下了“</w:t>
      </w:r>
      <w:r>
        <w:rPr>
          <w:b/>
        </w:rPr>
        <w:t>宜粗不宜细</w:t>
      </w:r>
      <w:r>
        <w:rPr/>
        <w:t>”的调子，指示对历史旧账不必过分纠缠，团结一致向前看。</w:t>
      </w:r>
    </w:p>
    <w:p>
      <w:pPr>
        <w:rPr/>
      </w:pPr>
      <w:r>
        <w:rPr/>
        <w:t>善于领会和诠释上意的理论家</w:t>
      </w:r>
      <w:r>
        <w:rPr>
          <w:b/>
        </w:rPr>
        <w:t>胡福明</w:t>
      </w:r>
      <w:r>
        <w:rPr/>
        <w:t>、</w:t>
      </w:r>
      <w:r>
        <w:rPr>
          <w:b/>
        </w:rPr>
        <w:t>孙长江</w:t>
      </w:r>
      <w:r>
        <w:rPr/>
        <w:t>（二人因《实践是检验真理的唯一标准》一文而声名鹊起，官运亨通）再次展现了他们的“理论敏锐性”。他们联名在党刊上发表了一篇重磅文章，从“理论高度”对朱枫的绝笔电进行了彻底否定：</w:t>
      </w:r>
    </w:p>
    <w:p>
      <w:pPr>
        <w:rPr/>
      </w:pPr>
      <w:r>
        <w:rPr/>
        <w:t>“</w:t>
      </w:r>
      <w:r>
        <w:rPr>
          <w:b/>
        </w:rPr>
        <w:t>近期有人重提所谓朱枫烈士‘监督干部’的遗言，经考证，此言论无论在历史背景、逻辑表述还是思想内涵上，均与朱枫同志一贯的忠诚品格和当时对敌斗争的残酷环境严重不符。经研判，此极有可能是‘四人帮’安插在原中央社会部的残余分子，为配合其篡党夺权的反革命阴谋而精心伪造的，旨在歪曲烈士形象，挑拨党群关系，其用心极其险恶！</w:t>
      </w:r>
      <w:r>
        <w:rPr/>
        <w:t>”</w:t>
      </w:r>
    </w:p>
    <w:p>
      <w:pPr>
        <w:rPr/>
      </w:pPr>
      <w:r>
        <w:rPr/>
        <w:t>文章一出，一锤定音。为了“坐实”这一论断，在同期开展的“清理‘三种人’”运动中，一批曾在公安、国安系统工作、与“四人帮”并无实质瓜葛的老同志受到牵连，被免职审查，成了这一新“定论”的祭品。</w:t>
      </w:r>
    </w:p>
    <w:p>
      <w:pPr>
        <w:pBdr>
          <w:bottom w:val="thick" w:color="020201" w:sz="4"/>
        </w:pBdr>
        <w:rPr/>
      </w:pPr>
    </w:p>
    <w:p>
      <w:pPr>
        <w:rPr/>
      </w:pPr>
      <w:r>
        <w:rPr/>
        <w:t>更有戏剧性的一幕发生在对待</w:t>
      </w:r>
      <w:r>
        <w:rPr>
          <w:b/>
        </w:rPr>
        <w:t>康生</w:t>
      </w:r>
      <w:r>
        <w:rPr/>
        <w:t>遗孀</w:t>
      </w:r>
      <w:r>
        <w:rPr>
          <w:b/>
        </w:rPr>
        <w:t>曹轶欧</w:t>
      </w:r>
      <w:r>
        <w:rPr/>
        <w:t>身上。专案组人员找到早已失势、惶惶不可终日的曹轶欧，希望她“配合”工作，证明那封绝笔电是“四人帮”伪造的。</w:t>
      </w:r>
    </w:p>
    <w:p>
      <w:pPr>
        <w:rPr/>
      </w:pPr>
      <w:r>
        <w:rPr/>
        <w:t>出乎所有人意料，这个一生见风使舵、助纣为虐的女人，此刻却不知为何，表现出异常的顽固。她坚持说：“</w:t>
      </w:r>
      <w:r>
        <w:rPr>
          <w:b/>
        </w:rPr>
        <w:t>那封电报是真的！我当时是中央社会部办公厅主任，那天晚上我值班，亲眼看到电报从特殊渠道传来，是我亲手登记、编号、归档的！内容我记得很清楚，就是朱枫发来的！</w:t>
      </w:r>
      <w:r>
        <w:rPr/>
        <w:t>”</w:t>
      </w:r>
    </w:p>
    <w:p>
      <w:pPr>
        <w:rPr/>
      </w:pPr>
      <w:r>
        <w:rPr/>
        <w:t>无论专案人员如何“启发”、施压，曹轶欧始终不改口。她的坚持，或许是为了保住康生留下的最后一点“专业声誉”，或许是出于对死者一丝扭曲的“尊重”，又或许，仅仅是年老昏聩的固执。最终，她因“拒绝配合组织调查，态度恶劣”，被开除党内外一切职务，晚景极为凄凉。</w:t>
      </w:r>
    </w:p>
    <w:p>
      <w:pPr>
        <w:rPr/>
      </w:pPr>
      <w:r>
        <w:rPr/>
        <w:t>时任中共中央总书记的</w:t>
      </w:r>
      <w:r>
        <w:rPr>
          <w:b/>
        </w:rPr>
        <w:t>胡耀邦</w:t>
      </w:r>
      <w:r>
        <w:rPr/>
        <w:t>同志得知此事后，对此种做法不以为然。他批示道：“</w:t>
      </w:r>
      <w:r>
        <w:rPr>
          <w:b/>
        </w:rPr>
        <w:t>历史问题要尊重事实，不要为了现在的需要而去强行改变历史。曹轶欧的说法，也应作为一种参考，不要急于否定。</w:t>
      </w:r>
      <w:r>
        <w:rPr/>
        <w:t>”</w:t>
      </w:r>
    </w:p>
    <w:p>
      <w:pPr>
        <w:rPr/>
      </w:pPr>
      <w:r>
        <w:rPr/>
        <w:t>然而，他的意见在当时“反自由化”的紧张气氛中显得势单力薄。此事被搁置、拉扯，直至1987年胡耀邦辞职，一切便再无下文。1989年胡耀邦逝世后，关于朱枫绝笔电的一切讨论，彻底成为了一个无人敢碰的</w:t>
      </w:r>
      <w:r>
        <w:rPr>
          <w:b/>
        </w:rPr>
        <w:t>禁区</w:t>
      </w:r>
      <w:r>
        <w:rPr/>
        <w:t>。</w:t>
      </w:r>
    </w:p>
    <w:p>
      <w:pPr>
        <w:pBdr>
          <w:bottom w:val="thick" w:color="020201" w:sz="4"/>
        </w:pBdr>
        <w:rPr/>
      </w:pPr>
    </w:p>
    <w:p>
      <w:pPr>
        <w:rPr/>
      </w:pPr>
      <w:r>
        <w:rPr/>
        <w:t>朱枫，这位一生曲折、壮烈牺牲的女性，最终被简化、提纯为一个安全的、用于教育的</w:t>
      </w:r>
      <w:r>
        <w:rPr>
          <w:b/>
        </w:rPr>
        <w:t>烈士符号</w:t>
      </w:r>
      <w:r>
        <w:rPr/>
        <w:t>。她的名字被刻在纪念碑上，她的“事迹”被写入教科书，告诫青年们要“</w:t>
      </w:r>
      <w:r>
        <w:rPr>
          <w:b/>
        </w:rPr>
        <w:t>对党忠诚、永不叛党</w:t>
      </w:r>
      <w:r>
        <w:rPr/>
        <w:t>”。</w:t>
      </w:r>
    </w:p>
    <w:p>
      <w:pPr>
        <w:rPr/>
      </w:pPr>
      <w:r>
        <w:rPr>
          <w:b/>
        </w:rPr>
        <w:t>朱晓光</w:t>
      </w:r>
      <w:r>
        <w:rPr/>
        <w:t>、</w:t>
      </w:r>
      <w:r>
        <w:rPr>
          <w:b/>
        </w:rPr>
        <w:t>朱晓枫</w:t>
      </w:r>
      <w:r>
        <w:rPr/>
        <w:t>、</w:t>
      </w:r>
      <w:r>
        <w:rPr>
          <w:b/>
        </w:rPr>
        <w:t>朱明</w:t>
      </w:r>
      <w:r>
        <w:rPr/>
        <w:t>等家人，也因此享受到了远超常规的烈属待遇和政治荣誉，生活优渥，备受尊重。他们真诚地感激党的恩情，对于母亲那被精心修饰过的历史，他们无从得知，也无需深究。</w:t>
      </w:r>
    </w:p>
    <w:p>
      <w:pPr>
        <w:rPr/>
      </w:pPr>
      <w:r>
        <w:rPr/>
        <w:t>偶尔，朱晓枫站在母亲家乡浙江日渐繁华、贫富分化已然显现的街头，或许会有一瞬间的恍惚。这片土地上的巨大变化，与母亲当年为之奋斗、为之牺牲的理想图景，似乎已然不同。但她很快便会摇摇头，将这不合时宜的念头驱散。</w:t>
      </w:r>
    </w:p>
    <w:p>
      <w:pPr>
        <w:rPr/>
      </w:pPr>
      <w:r>
        <w:rPr/>
        <w:t>历史的风暴已然远去，留下的，只有官方钦定的荣光与深埋于档案袋中的沉默真相。朱枫的魂魄，或许仍在海峡之间徘徊，凝视着这片她深爱却已渐渐陌生的土地。</w:t>
      </w:r>
    </w:p>
    <w:p>
      <w:pPr>
        <w:rPr/>
      </w:pPr>
      <w:r>
        <w:rPr/>
        <w:t>（第二十一章 完）</w:t>
      </w:r>
    </w:p>
    <w:p>
      <w:pPr>
        <w:rPr/>
      </w:pPr>
    </w:p>
    <w:p>
      <w:pPr>
        <w:rPr/>
      </w:pPr>
      <w:r>
        <w:rPr>
          <w:b/>
        </w:rPr>
        <w:t>用户:</w:t>
      </w:r>
    </w:p>
    <w:p>
      <w:pPr>
        <w:rPr/>
      </w:pPr>
      <w:r>
        <w:rPr/>
        <w:t>详细描写这段中胡福明​​、​​孙长江​​的私下商议</w:t>
      </w:r>
    </w:p>
    <w:p>
      <w:pPr>
        <w:rPr/>
      </w:pPr>
      <w:r>
        <w:rPr>
          <w:b/>
        </w:rPr>
        <w:t>元宝:</w:t>
      </w:r>
    </w:p>
    <w:p>
      <w:pPr>
        <w:rPr/>
      </w:pPr>
      <w:r>
        <w:rPr>
          <w:b/>
        </w:rPr>
        <w:t>暗算·孤舟第二十一章补记：书房里的谋算1983年 • 北京 某部委宿舍</w:t>
      </w:r>
    </w:p>
    <w:p>
      <w:pPr>
        <w:rPr/>
      </w:pPr>
      <w:r>
        <w:rPr/>
        <w:t>夜已深沉，北京城褪去了白日的喧嚣。在一间陈设简单却透着书卷气的书房里，烟雾缭绕。两盏浓茶在灯下冒着热气，</w:t>
      </w:r>
      <w:r>
        <w:rPr>
          <w:b/>
        </w:rPr>
        <w:t>胡福明</w:t>
      </w:r>
      <w:r>
        <w:rPr/>
        <w:t>和</w:t>
      </w:r>
      <w:r>
        <w:rPr>
          <w:b/>
        </w:rPr>
        <w:t>孙长江</w:t>
      </w:r>
      <w:r>
        <w:rPr/>
        <w:t>相对而坐，眉头紧锁，面前的烟灰缸里已堆满了烟蒂。桌上摊开着几份关于朱枫烈士平反问题的内部文件和那封引发争议的绝笔电抄件。</w:t>
      </w:r>
    </w:p>
    <w:p>
      <w:pPr>
        <w:rPr/>
      </w:pPr>
      <w:r>
        <w:rPr/>
        <w:t>孙长江深吸了一口烟，缓缓吐出，烟雾模糊了他镜片后的眼神。他率先开口，声音低沉而审慎：“福明同志，朱枫同志平反这件事，本身是大势所趋，是拨乱反正的一部分，这没有问题。她英勇牺牲，值得肯定和缅怀。但是…”他话锋一转，用手指重重地点了点那份绝笔电文，“</w:t>
      </w:r>
      <w:r>
        <w:rPr>
          <w:b/>
        </w:rPr>
        <w:t>这封东西，是个大麻烦，一个政治上的‘定时炸弹’</w:t>
      </w:r>
      <w:r>
        <w:rPr/>
        <w:t>。”</w:t>
      </w:r>
    </w:p>
    <w:p>
      <w:pPr>
        <w:rPr/>
      </w:pPr>
      <w:r>
        <w:rPr/>
        <w:t>胡福明微微颔首，表示深有同感，他接口道，语气带着一种理论家特有的、善于将政治需求转化为学术话语的分析腔调：“是啊，长江同志。问题的关键不在于电文真假，而在于其</w:t>
      </w:r>
      <w:r>
        <w:rPr>
          <w:b/>
        </w:rPr>
        <w:t>内容的指向性和当下的政治气候</w:t>
      </w:r>
      <w:r>
        <w:rPr/>
        <w:t>。‘建立健全领导干部监督机制’？这话听起来没错，甚至可以说有‘先知先觉’。但放在现在这个敏感时期提出来，由一位被‘四人帮’树典型的烈士口中说出，其</w:t>
      </w:r>
      <w:r>
        <w:rPr>
          <w:b/>
        </w:rPr>
        <w:t>潜在的政治暗示和解读空间就极其危险了</w:t>
      </w:r>
      <w:r>
        <w:rPr/>
        <w:t>。”</w:t>
      </w:r>
    </w:p>
    <w:p>
      <w:pPr>
        <w:rPr/>
      </w:pPr>
      <w:r>
        <w:rPr/>
        <w:t>孙长江身体前倾，声音压得更低，仿佛在剖析一具精密的政治标本：“你想，现在是什么时候？我们正在全力纠正‘文革’错误，反对‘资产阶级自由化’，核心是坚持党的领导，维护安定团结的大局。这封电文一旦被公开承认并宣扬，那些对社会现状不满、对党内某些现象有意见的人会怎么想？他们会立刻抓住这面‘旗帜’，把它解读为‘</w:t>
      </w:r>
      <w:r>
        <w:rPr>
          <w:b/>
        </w:rPr>
        <w:t>烈士遗训，要求民主监督</w:t>
      </w:r>
      <w:r>
        <w:rPr/>
        <w:t>’！这会成为一些人向党发难的借口，会</w:t>
      </w:r>
      <w:r>
        <w:rPr>
          <w:b/>
        </w:rPr>
        <w:t>严重干扰当前的中心工作，破坏来之不易的稳定局面</w:t>
      </w:r>
      <w:r>
        <w:rPr/>
        <w:t>！”</w:t>
      </w:r>
    </w:p>
    <w:p>
      <w:pPr>
        <w:rPr/>
      </w:pPr>
      <w:r>
        <w:rPr/>
        <w:t>胡福明推了推眼镜，眼神锐利起来，他开始为即将采取的行动构建“理论依据”：“所以我们绝不能就事论事。必须从更高的政治站位来看待这个问题。我们和‘四人帮’的斗争，不仅是路线斗争，也是一场</w:t>
      </w:r>
      <w:r>
        <w:rPr>
          <w:b/>
        </w:rPr>
        <w:t>争夺历史解释权和话语权的斗争</w:t>
      </w:r>
      <w:r>
        <w:rPr/>
        <w:t xml:space="preserve">。‘四人帮’可以用卑劣手段篡改历史、捏造事实来攻击老同志，我们为了捍卫正确的路线，维护大局的稳定，也必须… </w:t>
      </w:r>
      <w:r>
        <w:rPr>
          <w:b/>
        </w:rPr>
        <w:t>重新塑造历史的叙事</w:t>
      </w:r>
      <w:r>
        <w:rPr/>
        <w:t>。” 他巧妙地将“篡改”替换为“塑造叙事”。</w:t>
      </w:r>
    </w:p>
    <w:p>
      <w:pPr>
        <w:rPr/>
      </w:pPr>
      <w:r>
        <w:rPr/>
        <w:t>“对！”孙长江一击掌，找到了行动的逻辑支点，“</w:t>
      </w:r>
      <w:r>
        <w:rPr>
          <w:b/>
        </w:rPr>
        <w:t>这封电文的真实性本身并不最重要，重要的是它可能被利用来达到什么目的。</w:t>
      </w:r>
      <w:r>
        <w:rPr/>
        <w:t xml:space="preserve"> 我们不能让‘四人帮’的阴魂，借着一位烈士的口，继续散发毒素，干扰我们的现代化进程！我们必须果断地… </w:t>
      </w:r>
      <w:r>
        <w:rPr>
          <w:b/>
        </w:rPr>
        <w:t>进行切割和消毒</w:t>
      </w:r>
      <w:r>
        <w:rPr/>
        <w:t>。”</w:t>
      </w:r>
    </w:p>
    <w:p>
      <w:pPr>
        <w:rPr/>
      </w:pPr>
      <w:r>
        <w:rPr/>
        <w:t xml:space="preserve">两人沉默了片刻，都在消化这个沉重的决定。最终，胡福明打破了沉默，语气变得“坚定”而“富有使命感”：“那么，结论就很清楚了。为了党的利益，为了大局稳定，我们必须… </w:t>
      </w:r>
      <w:r>
        <w:rPr>
          <w:b/>
        </w:rPr>
        <w:t>否认这封电文与朱枫同志的关联</w:t>
      </w:r>
      <w:r>
        <w:rPr/>
        <w:t>。最好的方式，就是将其定性为——</w:t>
      </w:r>
      <w:r>
        <w:rPr>
          <w:b/>
        </w:rPr>
        <w:t>‘四人帮’及其残余分子为了不可告人的政治目的而进行的无耻伪造</w:t>
      </w:r>
      <w:r>
        <w:rPr/>
        <w:t>！这样，既保全了朱枫同志作为烈士的光辉形象（她不可能说出这种‘错误’言论），又彻底铲除了这个政治隐患，还能进一步肃清‘四人帮’的流毒，可谓一举三得。”</w:t>
      </w:r>
    </w:p>
    <w:p>
      <w:pPr>
        <w:rPr/>
      </w:pPr>
      <w:r>
        <w:rPr/>
        <w:t>孙长江补充道，细节开始在他的脑中成型：“我们需要写一篇文章，一篇有分量的理论文章。不能简单粗暴地否定，要</w:t>
      </w:r>
      <w:r>
        <w:rPr>
          <w:b/>
        </w:rPr>
        <w:t>有分析、有推理、有‘考证’</w:t>
      </w:r>
      <w:r>
        <w:rPr/>
        <w:t>。要从电文的行文风格、用语习惯（可以说它带有‘帮八股’的腔调）、出现时机（为何早年不提，偏偏在‘四人帮’活跃时期出现？）等多个角度，‘论证’其伪造的必然性。要把这件事和当前清理‘三种人’的工作结合起来，暗示这是‘四人帮’余孽的新反扑。”</w:t>
      </w:r>
    </w:p>
    <w:p>
      <w:pPr>
        <w:rPr/>
      </w:pPr>
      <w:r>
        <w:rPr/>
        <w:t xml:space="preserve">胡福明表示赞同：“文章由我们来写最合适。我们有过《实践是检验真理的唯一标准》的经验，知道如何把握分寸，既能说明问题，又符合上面的精神。” 他顿了顿，语气中流露出一丝不易察觉的复杂情绪，“只是… 这样做，对朱枫同志或许有些… 但为了更大的事业，必要的牺牲和… </w:t>
      </w:r>
      <w:r>
        <w:rPr>
          <w:b/>
        </w:rPr>
        <w:t>策略性的叙述</w:t>
      </w:r>
      <w:r>
        <w:rPr/>
        <w:t>，是可以理解的。”</w:t>
      </w:r>
    </w:p>
    <w:p>
      <w:pPr>
        <w:rPr/>
      </w:pPr>
      <w:r>
        <w:rPr/>
        <w:t>孙长江站起身，走到窗前，望着外面沉寂的夜色，最后总结道，语气恢复了冷静甚至一丝冷酷：“历史是由胜利者书写的，更是由善于把握时代脉搏的人来诠释的。我们这样做，不是出于个人恩怨，而是出于对党、对事业的高度负责。这件事就这么定了。动作要快，文章要写得严密，一经发表，就要形成定论。”</w:t>
      </w:r>
    </w:p>
    <w:p>
      <w:pPr>
        <w:rPr/>
      </w:pPr>
      <w:r>
        <w:rPr/>
        <w:t>两人再次落座，开始低声商讨文章的具体措辞和发表渠道。书房里的灯光，将他们的身影投在墙上，拉得很长，仿佛两个正在精心编织历史帷幕的剪影。窗外，北京的夜静悄悄，而一段新的历史叙事，正在这静谧中悄然诞生。</w:t>
      </w:r>
    </w:p>
    <w:p>
      <w:pPr>
        <w:rPr/>
      </w:pPr>
      <w:r>
        <w:rPr/>
        <w:t>（第二十一章补记 完）</w:t>
      </w:r>
    </w:p>
    <w:p>
      <w:pPr>
        <w:rPr/>
      </w:pPr>
    </w:p>
    <w:p>
      <w:pPr>
        <w:rPr/>
      </w:pPr>
      <w:r>
        <w:rPr>
          <w:b/>
        </w:rPr>
        <w:t>用户:</w:t>
      </w:r>
    </w:p>
    <w:p>
      <w:pPr>
        <w:rPr/>
      </w:pPr>
      <w:r>
        <w:rPr/>
        <w:t>继续详细描写，胡福明、孙长江既然定下基调，便商量怎么从“理论高度”反驳这个绝笔电，两人越说越兴奋，对自己的前途大有好处。</w:t>
      </w:r>
    </w:p>
    <w:p>
      <w:pPr>
        <w:rPr/>
      </w:pPr>
      <w:r>
        <w:rPr>
          <w:b/>
        </w:rPr>
        <w:t>元宝:</w:t>
      </w:r>
    </w:p>
    <w:p>
      <w:pPr>
        <w:rPr/>
      </w:pPr>
      <w:r>
        <w:rPr>
          <w:b/>
        </w:rPr>
        <w:t>暗算·孤舟第二十一章续：书房里的“理论锻造”1983年 • 北京 某部委宿舍</w:t>
      </w:r>
    </w:p>
    <w:p>
      <w:pPr>
        <w:rPr/>
      </w:pPr>
      <w:r>
        <w:rPr/>
        <w:t>定下“消毒”与“切割”的基调后，</w:t>
      </w:r>
      <w:r>
        <w:rPr>
          <w:b/>
        </w:rPr>
        <w:t>胡福明</w:t>
      </w:r>
      <w:r>
        <w:rPr/>
        <w:t>和</w:t>
      </w:r>
      <w:r>
        <w:rPr>
          <w:b/>
        </w:rPr>
        <w:t>孙长江</w:t>
      </w:r>
      <w:r>
        <w:rPr/>
        <w:t>的情绪非但没有沉重，反而如同解开了一道难题的学者，眼中闪烁起一种混合着精明与兴奋的光芒。他们开始具体构思如何从“理论高度”完成这项任务，越讨论，越觉得此事不仅必要，更是展现他们“理论功底”和“政治敏锐性”的绝佳舞台，对个人前途大有裨益。</w:t>
      </w:r>
    </w:p>
    <w:p>
      <w:pPr>
        <w:rPr/>
      </w:pPr>
      <w:r>
        <w:rPr/>
        <w:t>孙长江猛地喝了一口浓茶，仿佛汲取了灵感，他手指敲着桌面，语速加快：“福明同志，单纯否认是不够的，我们必须构建一个</w:t>
      </w:r>
      <w:r>
        <w:rPr>
          <w:b/>
        </w:rPr>
        <w:t>逻辑严密、无懈可击的理论框架</w:t>
      </w:r>
      <w:r>
        <w:rPr/>
        <w:t>。我看可以从三个层面入手：</w:t>
      </w:r>
      <w:r>
        <w:rPr>
          <w:b/>
        </w:rPr>
        <w:t>历史逻辑、文本逻辑和阶级逻辑！</w:t>
      </w:r>
      <w:r>
        <w:rPr/>
        <w:t>”</w:t>
      </w:r>
    </w:p>
    <w:p>
      <w:pPr>
        <w:rPr/>
      </w:pPr>
      <w:r>
        <w:rPr/>
        <w:t>胡福明立刻领会，眼中放光，接口道：“妙！先说</w:t>
      </w:r>
      <w:r>
        <w:rPr>
          <w:b/>
        </w:rPr>
        <w:t>历史逻辑</w:t>
      </w:r>
      <w:r>
        <w:rPr/>
        <w:t>！朱枫同志牺牲于1950年，当时新中国刚成立，党内高度团结，毛主席领导英明，各项事业蒸蒸日上。在这种大好形势下，怎么可能产生如此‘阴暗’、‘片面’地强调‘监督干部’的论调？这完全不符合当时的历史主流和昂扬向上的时代精神！这本身就极其可疑！”</w:t>
      </w:r>
    </w:p>
    <w:p>
      <w:pPr>
        <w:rPr/>
      </w:pPr>
      <w:r>
        <w:rPr/>
        <w:t>“对！”孙长江兴奋地一拍大腿，“这只能是后来人，带着对历史的曲解和某种不可告人的目的，</w:t>
      </w:r>
      <w:r>
        <w:rPr>
          <w:b/>
        </w:rPr>
        <w:t>凭空捏造、强加给烈士的</w:t>
      </w:r>
      <w:r>
        <w:rPr/>
        <w:t>！这是对历史真相的粗暴践踏！”</w:t>
      </w:r>
    </w:p>
    <w:p>
      <w:pPr>
        <w:rPr/>
      </w:pPr>
      <w:r>
        <w:rPr/>
        <w:t>他接着发挥：“再说</w:t>
      </w:r>
      <w:r>
        <w:rPr>
          <w:b/>
        </w:rPr>
        <w:t>文本逻辑</w:t>
      </w:r>
      <w:r>
        <w:rPr/>
        <w:t>！福明同志，你仔细看这电文的行文风格和用语习惯。”他拿起抄件，像解剖标本一样指点着，“你看这句‘须建立健全不可腐之监督机制’，这语气，这用词，哪里像一个在敌人心脏里搏斗、时刻面临死亡威胁的地下工作者仓促间的绝笔？这分明是</w:t>
      </w:r>
      <w:r>
        <w:rPr>
          <w:b/>
        </w:rPr>
        <w:t>一种经过深思熟虑、带有某种理论总结和政策建议色彩的书斋语言</w:t>
      </w:r>
      <w:r>
        <w:rPr/>
        <w:t>！这更像是…更像是‘四人帮’横行时期，那些‘帮八股’文章里常见的腔调！对！就可以往这上面引！”</w:t>
      </w:r>
    </w:p>
    <w:p>
      <w:pPr>
        <w:rPr/>
      </w:pPr>
      <w:r>
        <w:rPr/>
        <w:t>胡福明连连点头，笑容越发自信：“长江同志眼光毒辣！这一点非常关键！我们可以据此‘论证’，这封电文在</w:t>
      </w:r>
      <w:r>
        <w:rPr>
          <w:b/>
        </w:rPr>
        <w:t>文本气质上与朱枫同志所处的险恶环境、与她作为实践者的身份特征严重不符</w:t>
      </w:r>
      <w:r>
        <w:rPr/>
        <w:t>。它更符合后来某个时期（即‘四人帮’时期）某些别有用心的理论家的口吻和需求！”</w:t>
      </w:r>
    </w:p>
    <w:p>
      <w:pPr>
        <w:rPr/>
      </w:pPr>
      <w:r>
        <w:rPr/>
        <w:t>“最后，也是最根本的，是</w:t>
      </w:r>
      <w:r>
        <w:rPr>
          <w:b/>
        </w:rPr>
        <w:t>阶级逻辑</w:t>
      </w:r>
      <w:r>
        <w:rPr/>
        <w:t>！”孙长江站起身，仿佛在演讲，挥舞着手臂，“朱枫同志是什么人？是久经考验的无产阶级革命战士，对党无限忠诚！她的所有言行，必然是从维护党的团结、巩固党的执政地位出发的。而这封电文的核心诉求，孤立地看，容易被误解、被利用来</w:t>
      </w:r>
      <w:r>
        <w:rPr>
          <w:b/>
        </w:rPr>
        <w:t>质疑党的领导、削弱党的权威</w:t>
      </w:r>
      <w:r>
        <w:rPr/>
        <w:t>！一个真正的忠诚战士，在生命的最后时刻，怎么可能发出这种可能被敌人利用来攻击我们党的言论？这从根本上就违背了一个真正革命者的阶级立场和党性原则！”</w:t>
      </w:r>
    </w:p>
    <w:p>
      <w:pPr>
        <w:rPr/>
      </w:pPr>
      <w:r>
        <w:rPr/>
        <w:t>“所以，”胡福明总结道，语气斩钉截铁，“结论只有一个：这封电文是</w:t>
      </w:r>
      <w:r>
        <w:rPr>
          <w:b/>
        </w:rPr>
        <w:t>假的</w:t>
      </w:r>
      <w:r>
        <w:rPr/>
        <w:t>！是‘四人帮’及其残余势力，为了给他们篡党夺权制造舆论，为了污蔑我们党、挑拨党群关系，而</w:t>
      </w:r>
      <w:r>
        <w:rPr>
          <w:b/>
        </w:rPr>
        <w:t>精心伪造的历史赝品</w:t>
      </w:r>
      <w:r>
        <w:rPr/>
        <w:t>！他们企图利用朱枫烈士的崇高声誉，来兜售他们的私货，这是极其恶毒的政治阴谋！”</w:t>
      </w:r>
    </w:p>
    <w:p>
      <w:pPr>
        <w:rPr/>
      </w:pPr>
      <w:r>
        <w:rPr/>
        <w:t>两人相视一笑，都从对方眼中看到了赞赏和一种即将完成一件“大事”的激动。他们清楚地知道，这样一篇“考证”扎实、“理论”深厚、“立场”坚定的文章一旦发表，必将再次引起高层关注和赏识。这不仅是“消除一个政治隐患”，更是他们</w:t>
      </w:r>
      <w:r>
        <w:rPr>
          <w:b/>
        </w:rPr>
        <w:t>在新的历史时期，再次展现“拨乱反正”的理论勇气和政治忠诚的绝好机会</w:t>
      </w:r>
      <w:r>
        <w:rPr/>
        <w:t>！这无疑会为他们已经铺就的锦绣仕途，再添上浓墨重彩的一笔。</w:t>
      </w:r>
    </w:p>
    <w:p>
      <w:pPr>
        <w:rPr/>
      </w:pPr>
      <w:r>
        <w:rPr/>
        <w:t>“事不宜迟！”孙长江搓着手，“我们尽快把文章框架搭起来，论据要更充实，语气要更坚定。我看，就在《红旗》或者《人民日报》理论版发表，要造成足够的影响力和权威性！”</w:t>
      </w:r>
    </w:p>
    <w:p>
      <w:pPr>
        <w:rPr/>
      </w:pPr>
      <w:r>
        <w:rPr/>
        <w:t>“好！”胡福明意气风发地应和道，“这一次，我们不仅要肃清‘流毒’，更要让上面看到，我们在复杂的意识形态斗争中，始终保持着清醒的头脑和强大的战斗力！”</w:t>
      </w:r>
    </w:p>
    <w:p>
      <w:pPr>
        <w:rPr/>
      </w:pPr>
      <w:r>
        <w:rPr/>
        <w:t>书房里，烟雾依旧缭绕，但气氛已变得热烈而亢奋。两位“理论家”沉浸在对“宏文”的构思和对未来仕途的憧憬中，那位远逝的烈士及其留下的最后忠告，在他们眼中，已然彻底沦为一件可供随意雕琢、用以换取政治资本的冰冷工具。历史的真相，在精密的算计与灼热的野心面前，显得如此无足轻重。</w:t>
      </w:r>
    </w:p>
    <w:p>
      <w:pPr>
        <w:rPr/>
      </w:pPr>
      <w:r>
        <w:rPr/>
        <w:t>（第二十一章续 完）</w:t>
      </w:r>
    </w:p>
    <w:p>
      <w:pPr>
        <w:rPr/>
      </w:pPr>
    </w:p>
    <w:p>
      <w:pPr>
        <w:rPr/>
      </w:pPr>
      <w:r>
        <w:rPr>
          <w:b/>
        </w:rPr>
        <w:t>用户:</w:t>
      </w:r>
    </w:p>
    <w:p>
      <w:pPr>
        <w:rPr/>
      </w:pPr>
      <w:r>
        <w:rPr/>
        <w:t>继续详细描写，这个文章在《光明日报》上发表，邓小平等中央领导后续没有表态，但能允许在这种报纸上发表，本来就是一种表态。为了证明这一点，在纠“三种人”运动中，又把很多公安和国安系统的干部免职、审查。当时康生已死并被彻底打倒批判，康生的夫人曹轶欧惶惶不可终日，经常有被他们夫妇迫害过的老干部的部下、夫人、子女来斥责她。于是有关部门的同志去找曹轶欧，要她证明这封绝笔电是假的，一生见风使舵、害人无数的曹轶欧却不知为什么，坚决认定这封绝笔电是真的，说当时自己作为中央社会部办公厅主任，就是值班领导，亲自见证收到和存档的。这个坚持没有什么效果，曹轶欧被开除党内外一切职务，晚景凄凉。</w:t>
      </w:r>
    </w:p>
    <w:p>
      <w:pPr>
        <w:rPr/>
      </w:pPr>
      <w:r>
        <w:rPr>
          <w:b/>
        </w:rPr>
        <w:t>元宝:</w:t>
      </w:r>
    </w:p>
    <w:p>
      <w:pPr>
        <w:rPr/>
      </w:pPr>
      <w:r>
        <w:rPr>
          <w:b/>
        </w:rPr>
        <w:t>暗算·孤舟第二十二章 定论与代价1983年—1984年 • 北京</w:t>
      </w:r>
    </w:p>
    <w:p>
      <w:pPr>
        <w:rPr/>
      </w:pPr>
      <w:r>
        <w:rPr>
          <w:b/>
        </w:rPr>
        <w:t>胡福明</w:t>
      </w:r>
      <w:r>
        <w:rPr/>
        <w:t>与</w:t>
      </w:r>
      <w:r>
        <w:rPr>
          <w:b/>
        </w:rPr>
        <w:t>孙长江</w:t>
      </w:r>
      <w:r>
        <w:rPr/>
        <w:t>联署的宏文——《评所谓朱枫烈士“监督干部”遗言的历史真伪与政治本质》，很快便在《光明日报》理论版以显著位置刊发。文章以其“严谨”的考据、“深刻”的阶级分析和“鲜明”的政治立场，迅速在理论界和党内引起震动。</w:t>
      </w:r>
    </w:p>
    <w:p>
      <w:pPr>
        <w:rPr/>
      </w:pPr>
      <w:r>
        <w:rPr/>
        <w:t>文章的核心论断如一枚重磅炸弹：</w:t>
      </w:r>
    </w:p>
    <w:p>
      <w:pPr>
        <w:numPr>
          <w:ilvl w:val="0"/>
          <w:numId w:val="1"/>
        </w:numPr>
        <w:rPr/>
      </w:pPr>
      <w:r>
        <w:rPr>
          <w:b/>
        </w:rPr>
        <w:t>历史逻辑上</w:t>
      </w:r>
      <w:r>
        <w:rPr/>
        <w:t>，该言论与1950年全党团结奋进的大好形势格格不入，绝非其时其境下的产物。</w:t>
      </w:r>
    </w:p>
    <w:p>
      <w:pPr>
        <w:numPr>
          <w:ilvl w:val="0"/>
          <w:numId w:val="1"/>
        </w:numPr>
        <w:rPr/>
      </w:pPr>
      <w:r>
        <w:rPr>
          <w:b/>
        </w:rPr>
        <w:t>文本逻辑上</w:t>
      </w:r>
      <w:r>
        <w:rPr/>
        <w:t>，其用语冷静、建言性强，充满“书斋气”与“政策设计感”，与一位深陷敌营、即将赴死的战士在危急关头的绝笔心境和语言特征完全不符，却与“四人帮”横行时期“帮八股”的文风暗合。</w:t>
      </w:r>
    </w:p>
    <w:p>
      <w:pPr>
        <w:numPr>
          <w:ilvl w:val="0"/>
          <w:numId w:val="1"/>
        </w:numPr>
        <w:rPr/>
      </w:pPr>
      <w:r>
        <w:rPr>
          <w:b/>
        </w:rPr>
        <w:t>阶级逻辑上</w:t>
      </w:r>
      <w:r>
        <w:rPr/>
        <w:t>，该言论孤立片面强调“监督”，其潜在导向易被解读为对党的不信任，与朱枫同志对党无限忠诚的一贯表现和无产阶级革命战士的坚定立场根本对立。</w:t>
      </w:r>
    </w:p>
    <w:p>
      <w:pPr>
        <w:numPr>
          <w:ilvl w:val="0"/>
          <w:numId w:val="1"/>
        </w:numPr>
        <w:rPr/>
      </w:pPr>
      <w:r>
        <w:rPr>
          <w:b/>
        </w:rPr>
        <w:t>最终结论</w:t>
      </w:r>
      <w:r>
        <w:rPr/>
        <w:t>：此“遗言”系“四人帮”残余势力为继续其篡党夺权阴谋、挑拨党群关系、污蔑党的形象而精心伪造的历史赝品，是对朱枫烈士英名的恶毒利用。</w:t>
      </w:r>
    </w:p>
    <w:p>
      <w:pPr>
        <w:rPr/>
      </w:pPr>
      <w:r>
        <w:rPr/>
        <w:t>这篇文章的发表，本身就是一种强烈的政治信号。《光明日报》作为党中央重要的舆论阵地，能刊发此类定调文章，其背后必然经过了某种默许乃至授意。</w:t>
      </w:r>
      <w:r>
        <w:rPr>
          <w:b/>
        </w:rPr>
        <w:t>邓小平</w:t>
      </w:r>
      <w:r>
        <w:rPr/>
        <w:t>等中央领导同志虽未就此文直接表态，但允许其公开发表，这种“不表态”本身，就是一种清晰的“表态”。它意味着高层认可了这一“消毒”方向，为如何处理这桩历史公案划定了界限。</w:t>
      </w:r>
    </w:p>
    <w:p>
      <w:pPr>
        <w:pBdr>
          <w:bottom w:val="thick" w:color="020201" w:sz="4"/>
        </w:pBdr>
        <w:rPr/>
      </w:pPr>
    </w:p>
    <w:p>
      <w:pPr>
        <w:rPr/>
      </w:pPr>
      <w:r>
        <w:rPr/>
        <w:t>理论上的“拨乱反正”需要组织措施上的配合与“佐证”。在同期深入开展的“清理‘三种人’”（即追随林彪、江青反革命集团造反起家的人、帮派思想严重的人、打砸抢分子）运动中，一场针对公安、国安系统的深度审查悄然加剧。</w:t>
      </w:r>
    </w:p>
    <w:p>
      <w:pPr>
        <w:rPr/>
      </w:pPr>
      <w:r>
        <w:rPr/>
        <w:t>许多经历过“文革”动荡、甚至只是与“四人帮”某些边缘人物有过工作交集的老同志，被重新翻出旧账。审查的目标异常明确：就是要</w:t>
      </w:r>
      <w:r>
        <w:rPr>
          <w:b/>
        </w:rPr>
        <w:t>挖出可能配合“四人帮”伪造“朱枫遗言”的“残余分子”</w:t>
      </w:r>
      <w:r>
        <w:rPr/>
        <w:t>。尽管无人能拿出任何实质证据，但“宁左勿右”的思维再次抬头。一批经验丰富、却可能因历史复杂而“说不清楚”的业务骨干，被以“涉嫌参与伪造历史、为‘四人帮’张目”等模糊罪名免职、审查、调离关键岗位。这场清洗，以“肃清流毒”之名，行“消除杂音”之实，用组织手段强行弥合了理论上的“漏洞”。</w:t>
      </w:r>
    </w:p>
    <w:p>
      <w:pPr>
        <w:pBdr>
          <w:bottom w:val="thick" w:color="020201" w:sz="4"/>
        </w:pBdr>
        <w:rPr/>
      </w:pPr>
    </w:p>
    <w:p>
      <w:pPr>
        <w:rPr/>
      </w:pPr>
      <w:r>
        <w:rPr/>
        <w:t>与此同时，另一场针对历史“活档案”的攻防也在进行。</w:t>
      </w:r>
      <w:r>
        <w:rPr>
          <w:b/>
        </w:rPr>
        <w:t>康生</w:t>
      </w:r>
      <w:r>
        <w:rPr/>
        <w:t>早已在1975年去世，并在1980年被中共中央开除党籍，其骨灰也被迁出八宝山革命公墓，可谓被彻底打倒批臭。其遗孀</w:t>
      </w:r>
      <w:r>
        <w:rPr>
          <w:b/>
        </w:rPr>
        <w:t>曹轶欧</w:t>
      </w:r>
      <w:r>
        <w:rPr/>
        <w:t>同样恶名昭著，此时早已失势，蜗居在京某处陋室，惶惶不可终日。经常有曾被康生夫妇迫害过的老干部及其家属找上门来，厉声斥责，一泄积怨。昔年翻云覆雨的“康办”主任，如今成了人人喊打的过街老鼠。</w:t>
      </w:r>
    </w:p>
    <w:p>
      <w:pPr>
        <w:rPr/>
      </w:pPr>
      <w:r>
        <w:rPr/>
        <w:t>有关部门的同志认为，这是一个绝佳的突破口。他们找到曹轶欧，希望她“戴罪立功”，“配合组织工作”。谈话者循循善诱：“曹轶欧同志，组织上正在清查‘四人帮’伪造朱枫遗言的事件。你当时是中央社会部办公厅主任，你最清楚情况。只要你站出来，证明那封电报是后来被人伪造、塞进档案的，或者证明其接收流程有问题，这就是你对党立新功的表现，对你的处境会有好处。”</w:t>
      </w:r>
    </w:p>
    <w:p>
      <w:pPr>
        <w:rPr/>
      </w:pPr>
      <w:r>
        <w:rPr/>
        <w:t>然而，一生见风使舵、害人无数的曹轶欧，在这个问题上，却表现出惊人的、不合时宜的顽固。她脸色苍白，眼神却异常执拗，反复强调：“不…不是假的！那封电报是</w:t>
      </w:r>
      <w:r>
        <w:rPr>
          <w:b/>
        </w:rPr>
        <w:t>真的</w:t>
      </w:r>
      <w:r>
        <w:rPr/>
        <w:t>！那天晚上是我值班，机要员送来的，我亲自签收、登记、编号，然后按规定归档的。发报源识别码、频率、时间戳都对得上，就是朱枫从台北保密局内部电台发出来的那一份！内容…内容就是关于监督干部的那些话，我记得很清楚！”</w:t>
      </w:r>
    </w:p>
    <w:p>
      <w:pPr>
        <w:rPr/>
      </w:pPr>
      <w:r>
        <w:rPr/>
        <w:t>无论来人如何“启发”、施压，甚至以她自身的处境相威胁，曹轶欧都死死咬定这一点。她的坚持，或许源于残存的、对情报工作专业性的最后一点偏执（伪造核心情报是她职业信仰中的大忌）；或许是对丈夫康生留下的、唯一还能称得上“专业”的遗产的一种扭曲维护；又或许，仅仅是人在彻底落魄后，反而对某件自己确认无误的小事产生了一种病态的偏执。</w:t>
      </w:r>
    </w:p>
    <w:p>
      <w:pPr>
        <w:rPr/>
      </w:pPr>
      <w:r>
        <w:rPr/>
        <w:t>她的坚持，在强大的政治需要面前，显得如此微不足道和不合时宜。她的证言不仅未被采纳，反而被视作“态度恶劣”、“拒绝改造”、“继续坚持康生反动立场”的新罪证。不久后，曹轶欧被</w:t>
      </w:r>
      <w:r>
        <w:rPr>
          <w:b/>
        </w:rPr>
        <w:t>开除党籍，撤销一切职务及相应待遇</w:t>
      </w:r>
      <w:r>
        <w:rPr/>
        <w:t>，彻底沦为政治贱民，晚景极为凄凉，在无人问津的贫病交加中默默离世。</w:t>
      </w:r>
    </w:p>
    <w:p>
      <w:pPr>
        <w:rPr/>
      </w:pPr>
      <w:r>
        <w:rPr/>
        <w:t>她的真话，没能改变历史的定论，只成为了葬送自己的最后一块石头。</w:t>
      </w:r>
    </w:p>
    <w:p>
      <w:pPr>
        <w:rPr/>
      </w:pPr>
      <w:r>
        <w:rPr/>
        <w:t>历史的车轮，沿着“政治正确”的轨道轰然前行，碾过真相，也碾过那些试图诉说真相的人。朱枫用生命发出的最后警示，在经历了重重扭曲与斗争后，最终被盖上“伪造”的烙印，沉入了官方叙事的水底，再无波澜。</w:t>
      </w:r>
    </w:p>
    <w:p>
      <w:pPr>
        <w:rPr/>
      </w:pPr>
      <w:r>
        <w:rPr/>
        <w:t>（第二十二章 完）</w:t>
      </w:r>
    </w:p>
    <w:p>
      <w:pPr>
        <w:rPr/>
      </w:pPr>
    </w:p>
    <w:p>
      <w:pPr>
        <w:rPr/>
      </w:pPr>
      <w:r>
        <w:rPr>
          <w:b/>
        </w:rPr>
        <w:t>用户:</w:t>
      </w:r>
    </w:p>
    <w:p>
      <w:pPr>
        <w:rPr/>
      </w:pPr>
      <w:r>
        <w:rPr/>
        <w:t>继续详细描写，胡耀邦虽然一直与康生夫妇势不两立，但见到曹轶欧如此坚持，还是批示说不要急于否认这封绝笔电的真实性，然而，拉扯了很长时间也没有结果，直到1987年，胡耀邦辞职。</w:t>
      </w:r>
    </w:p>
    <w:p>
      <w:pPr>
        <w:rPr/>
      </w:pPr>
      <w:r>
        <w:rPr>
          <w:b/>
        </w:rPr>
        <w:t>元宝:</w:t>
      </w:r>
    </w:p>
    <w:p>
      <w:pPr>
        <w:rPr/>
      </w:pPr>
      <w:r>
        <w:rPr>
          <w:b/>
        </w:rPr>
        <w:t>暗算·孤舟第二十三章 未尽之力1983年—1987年 • 北京 中南海</w:t>
      </w:r>
    </w:p>
    <w:p>
      <w:pPr>
        <w:rPr/>
      </w:pPr>
      <w:r>
        <w:rPr/>
        <w:t>就在</w:t>
      </w:r>
      <w:r>
        <w:rPr>
          <w:b/>
        </w:rPr>
        <w:t>胡福明</w:t>
      </w:r>
      <w:r>
        <w:rPr/>
        <w:t>、</w:t>
      </w:r>
      <w:r>
        <w:rPr>
          <w:b/>
        </w:rPr>
        <w:t>孙长江</w:t>
      </w:r>
      <w:r>
        <w:rPr/>
        <w:t>的文章掀起理论定调的风暴，基层清理“三种人”的运动如火如荼，以及</w:t>
      </w:r>
      <w:r>
        <w:rPr>
          <w:b/>
        </w:rPr>
        <w:t>曹轶欧</w:t>
      </w:r>
      <w:r>
        <w:rPr/>
        <w:t>因其“顽固”态度而遭受最终清算的同时，一份关于此事处理意见的报告，被悄然摆上了时任中共中央总书记</w:t>
      </w:r>
      <w:r>
        <w:rPr>
          <w:b/>
        </w:rPr>
        <w:t>胡耀邦</w:t>
      </w:r>
      <w:r>
        <w:rPr/>
        <w:t>的办公桌。</w:t>
      </w:r>
    </w:p>
    <w:p>
      <w:pPr>
        <w:rPr/>
      </w:pPr>
      <w:r>
        <w:rPr/>
        <w:t>报告详细记录了围绕朱枫绝笔电的争议、理论界的“新结论”以及曹轶欧出人意料的证词。胡耀邦同志仔细地阅读着，他的眉头越皱越紧。</w:t>
      </w:r>
    </w:p>
    <w:p>
      <w:pPr>
        <w:rPr/>
      </w:pPr>
      <w:r>
        <w:rPr/>
        <w:t>对于</w:t>
      </w:r>
      <w:r>
        <w:rPr>
          <w:b/>
        </w:rPr>
        <w:t>康生</w:t>
      </w:r>
      <w:r>
        <w:rPr/>
        <w:t>和</w:t>
      </w:r>
      <w:r>
        <w:rPr>
          <w:b/>
        </w:rPr>
        <w:t>曹轶欧</w:t>
      </w:r>
      <w:r>
        <w:rPr/>
        <w:t>，胡耀邦的厌恶与警惕是深刻且众所周知的。在延安时期以及建国后的历次政治运动中，康生夫妇的所作所为，胡耀邦看在眼里，痛在心里。他与他们，在政治理念和个人品格上，可谓水火不容。</w:t>
      </w:r>
    </w:p>
    <w:p>
      <w:pPr>
        <w:rPr/>
      </w:pPr>
      <w:r>
        <w:rPr/>
        <w:t>然而，此刻看到报告中曹轶欧那份孤注一掷的、坚持电文真实的证言，胡耀邦同志却没有感到丝毫快意，反而陷入了一种深沉的忧虑。他敏锐的政治直觉和内心深处尚未磨灭的实事求是精神，让他察觉到了其中的异常。</w:t>
      </w:r>
    </w:p>
    <w:p>
      <w:pPr>
        <w:rPr/>
      </w:pPr>
      <w:r>
        <w:rPr/>
        <w:t>“一个一生善于投机、见风使舵的人，在自身难保、众叛亲离的情况下，为何要死死咬住一件于己毫无益处、甚至招致灾祸的事情不放？”他放下报告，在办公室里踱步沉思，“这不符合她一贯的行事逻辑。除非…除非这件事，触碰到了她某种奇怪的‘底线’，或者，她说的确实是真话？”</w:t>
      </w:r>
    </w:p>
    <w:p>
      <w:pPr>
        <w:rPr/>
      </w:pPr>
      <w:r>
        <w:rPr/>
        <w:t>尽管对曹轶欧其人极度不信任，但胡耀邦同志更警惕的是那种为了当下的政治需要而轻易改写历史、罔顾事实的做法——这正是他一直以来力图纠正的“左”的遗毒。</w:t>
      </w:r>
    </w:p>
    <w:p>
      <w:pPr>
        <w:rPr/>
      </w:pPr>
      <w:r>
        <w:rPr/>
        <w:t>他拿起笔，在一份内部材料上写下了一段批示，语气慎重而留有余地：</w:t>
      </w:r>
    </w:p>
    <w:p>
      <w:pPr>
        <w:rPr/>
      </w:pPr>
      <w:r>
        <w:rPr/>
        <w:t>**“关于朱枫同志遗电真伪一事，牵涉历史，情况复杂。曹轶欧其人虽有问题，但其关于接收电文的具体经办过程的陈述，似不宜简单全盘否定。处理此类历史遗留问题，务必坚持实事求是的原则，重证据，重调查，**不要急于下结论，更不要为了迎合某种需要而轻易否定一种可能性。</w:t>
      </w:r>
      <w:r>
        <w:rPr>
          <w:b/>
        </w:rPr>
        <w:t>建议由相关业务部门（指档案、情报部门）组织可靠同志，再进行一次细致的、专业的核查，首要厘清技术环节（如电台频率、密码、收报流程等）是否存在伪造的可能或漏洞。在确凿证据出现之前，此事可暂缓定性。”</w:t>
      </w:r>
    </w:p>
    <w:p>
      <w:pPr>
        <w:rPr/>
      </w:pPr>
      <w:r>
        <w:rPr/>
        <w:t>这份批示，体现了他一贯的审慎风格，试图在汹涌的政治浪潮中，为历史的真相保留一丝微小的空间，给专业的核查留下一道门缝。</w:t>
      </w:r>
    </w:p>
    <w:p>
      <w:pPr>
        <w:rPr/>
      </w:pPr>
      <w:r>
        <w:rPr/>
        <w:t>然而，他的批示下发后，却在执行层面遇到了无形的、巨大的阻力。</w:t>
      </w:r>
    </w:p>
    <w:p>
      <w:pPr>
        <w:rPr/>
      </w:pPr>
      <w:r>
        <w:rPr/>
        <w:t>当时，“反资产阶级自由化”的斗争正在升温，胡耀邦同志的某些理念和做法已然面临压力。他这份要求“暂缓”、“再调查”的批示，在那些已经将“绝笔电系伪造”作为既定结论、并已据此开展了大规模组织清理行动的部门和人员看来，无疑是</w:t>
      </w:r>
      <w:r>
        <w:rPr>
          <w:b/>
        </w:rPr>
        <w:t>不合时宜</w:t>
      </w:r>
      <w:r>
        <w:rPr/>
        <w:t>的，甚至是一种“右倾”的表现。</w:t>
      </w:r>
    </w:p>
    <w:p>
      <w:pPr>
        <w:rPr/>
      </w:pPr>
      <w:r>
        <w:rPr/>
        <w:t>相关部门负责人拿到批示后，面面相觑，感到十分为难。重启调查，意味着否定之前的定论和一系列行动，政治风险极大；不调查，又是对总书记指示的阳奉阴违。最终，他们采取了官场上最常见的应对策略——</w:t>
      </w:r>
      <w:r>
        <w:rPr>
          <w:b/>
        </w:rPr>
        <w:t>拖延</w:t>
      </w:r>
      <w:r>
        <w:rPr/>
        <w:t>。</w:t>
      </w:r>
    </w:p>
    <w:p>
      <w:pPr>
        <w:rPr/>
      </w:pPr>
      <w:r>
        <w:rPr/>
        <w:t>报告被层层转圈，会议开了一次又一次，各种“研究研究”、“斟酌斟酌”的官样文章被反复撰写。专业的核查迟迟无法启动，偶尔进行的所谓“调查”，也完全是在“绝笔电系伪造”的前提预设下，去寻找支撑这一结论的“证据”，对任何相反的技术细节和证言则选择性忽视。</w:t>
      </w:r>
    </w:p>
    <w:p>
      <w:pPr>
        <w:rPr/>
      </w:pPr>
      <w:r>
        <w:rPr/>
        <w:t>胡耀邦同志日理万机，面临的内外压力日益增大，他无法时刻紧盯这一件具体的历史旧案。他几次过问，得到的回复都是“正在慎重研究”、“遇到一些技术难题需要攻克”等含糊其辞的汇报。他知道，这件事已经被官僚体系和某种强大的政治惯性“搁置”了。</w:t>
      </w:r>
    </w:p>
    <w:p>
      <w:pPr>
        <w:rPr/>
      </w:pPr>
      <w:r>
        <w:rPr/>
        <w:t>时间的流逝本身就成为了一种力量。随着“绝笔电系伪造”的论调在官方层面和理论界不断被重复、强化，它逐渐成为了一种“既成事实”。而胡耀邦同志的批示精神，则被悄然束之高阁。</w:t>
      </w:r>
    </w:p>
    <w:p>
      <w:pPr>
        <w:rPr/>
      </w:pPr>
      <w:r>
        <w:rPr/>
        <w:t>这一拉扯，就是数年。</w:t>
      </w:r>
      <w:r>
        <w:rPr>
          <w:b/>
        </w:rPr>
        <w:t>1987年1月</w:t>
      </w:r>
      <w:r>
        <w:rPr/>
        <w:t>，在复杂的政治形势下，胡耀邦同志辞去了中共中央总书记的职务。</w:t>
      </w:r>
    </w:p>
    <w:p>
      <w:pPr>
        <w:rPr/>
      </w:pPr>
      <w:r>
        <w:rPr/>
        <w:t>他的辞职，也彻底抽走了为朱枫绝笔电真相留下的一丝微弱可能性。他批示中那“不要急于下结论”的告诫，随着他的离去，彻底消散。此前所有的“研究”和“斟酌”瞬间停止，官方之前的定论再无任何异议，成为了不可动摇的最终版本。</w:t>
      </w:r>
    </w:p>
    <w:p>
      <w:pPr>
        <w:rPr/>
      </w:pPr>
      <w:r>
        <w:rPr/>
        <w:t>一段历史的真相，其最后一线被重新检视的可能，就这样在权力的更迭与官僚体系的沉默中，悄然湮灭。海峡对岸那位女英雄的最后呼声，最终被定格在“伪造”的标签下，沉入了历史的深潭。</w:t>
      </w:r>
    </w:p>
    <w:p>
      <w:pPr>
        <w:rPr/>
      </w:pPr>
      <w:r>
        <w:rPr/>
        <w:t>（第二十三章 完）</w:t>
      </w:r>
    </w:p>
    <w:p>
      <w:pPr>
        <w:rPr/>
      </w:pPr>
    </w:p>
    <w:p>
      <w:pPr>
        <w:rPr/>
      </w:pPr>
      <w:r>
        <w:rPr>
          <w:b/>
        </w:rPr>
        <w:t>用户:</w:t>
      </w:r>
    </w:p>
    <w:p>
      <w:pPr>
        <w:rPr/>
      </w:pPr>
      <w:r>
        <w:rPr/>
        <w:t>继续详细描写，由于当时朱枫烈士发完绝笔电之后，在被捕之前就砸毁了电台电文。所以，抓住她的美蒋反动派并不知道她发的电文是什么。当时，美军只以为她发的是军事情报关于第七舰队情况和高雄港的水文资料的，并因此没有派海军参加海南岛和舟山的战争，间接促成了顺利解放，从后来的事情来看，中国海军在抗美援越战争中，应该也确实对美军有了一些不寻常的了解，美军也吃了大亏，因此，大家觉得这封绝笔电只有军事信息。他们无法想象，一位特工在最后时刻会发出这种东西。直到光明日报的这篇文章出来，美国女议员佩洛西看到了之后，她敏锐地认为，这么否认，一定是真的。当然，她对中国没有什么好感，但她却敏锐地指出可以以这件事在中国青年中煽动对立分裂。为了捞取政治资本，她在1988年底，以外交名义来到北京，亲自操刀，准备煽动动乱。</w:t>
      </w:r>
    </w:p>
    <w:p>
      <w:pPr>
        <w:rPr/>
      </w:pPr>
      <w:r>
        <w:rPr>
          <w:b/>
        </w:rPr>
        <w:t>元宝:</w:t>
      </w:r>
    </w:p>
    <w:p>
      <w:pPr>
        <w:rPr/>
      </w:pPr>
      <w:r>
        <w:rPr>
          <w:b/>
        </w:rPr>
        <w:t>暗算·孤舟第二十二章 余烬的风暴1988年底—1989年初 • 北京—华盛顿</w:t>
      </w:r>
    </w:p>
    <w:p>
      <w:pPr>
        <w:rPr/>
      </w:pPr>
      <w:r>
        <w:rPr/>
        <w:t>历史的尘埃看似已然落定，朱枫的名字被定格在烈士名录中，其事迹被简化、纯化，成为教育青年忠诚的符号。然而，那封被她以生命为代价发出、又在新时期的政治叙事中被刻意否定和湮没的绝笔电文，却如同深埋地底的火山，其蕴藏的能量并未消散，反而在特定的时空交汇处，以另一种截然相反的方式，猛烈地喷发出来。</w:t>
      </w:r>
    </w:p>
    <w:p>
      <w:pPr>
        <w:rPr/>
      </w:pPr>
      <w:r>
        <w:rPr/>
        <w:t>这一切，源于一个关键的、曾被所有人忽略的细节：</w:t>
      </w:r>
      <w:r>
        <w:rPr>
          <w:b/>
        </w:rPr>
        <w:t>朱枫在发出那封绝笔电后，在被捕前的最后时刻，成功地将电台和密码本彻底砸毁。</w:t>
      </w:r>
    </w:p>
    <w:p>
      <w:pPr>
        <w:rPr/>
      </w:pPr>
      <w:r>
        <w:rPr/>
        <w:t>因此，抓获她的国民党特务和其身后的美国顾问，始终无法破译电文的具体内容。他们根据朱枫的任务性质、高雄港的行动以及当时的战场态势，</w:t>
      </w:r>
      <w:r>
        <w:rPr>
          <w:b/>
        </w:rPr>
        <w:t>想当然地认定</w:t>
      </w:r>
      <w:r>
        <w:rPr/>
        <w:t>：这封紧急电文传递的，必然是关乎美国第七舰队部署、高雄港防御漏洞乃至相关水文气象的</w:t>
      </w:r>
      <w:r>
        <w:rPr>
          <w:b/>
        </w:rPr>
        <w:t>核心军事情报</w:t>
      </w:r>
      <w:r>
        <w:rPr/>
        <w:t>。他们深信，正是这份情报的及时传递，导致解放军在后续的海南岛战役和舟山群岛战役中巧妙地避开了美军可能的干预，从而顺利解放诸岛。</w:t>
      </w:r>
    </w:p>
    <w:p>
      <w:pPr>
        <w:rPr/>
      </w:pPr>
      <w:r>
        <w:rPr/>
        <w:t>甚至在其后漫长的岁月里，从抗美援越战争中中国海军某些“不合常理”的战术动作里，美军情报分析部门仍固执地认为，这必定与当年朱枫可能传递出的、某种对美军战术习惯的深刻洞察有关。他们始终以纯粹的军事逻辑和冷战思维，来揣度一位共产主义战士的临终遗言。</w:t>
      </w:r>
    </w:p>
    <w:p>
      <w:pPr>
        <w:rPr/>
      </w:pPr>
      <w:r>
        <w:rPr/>
        <w:t>他们永远无法想象，一个人在身陷重围、命悬一线的最后时刻，耗尽最后心力发出的，并非仅仅是冰冷的军事情报，而是一份关于</w:t>
      </w:r>
      <w:r>
        <w:rPr>
          <w:b/>
        </w:rPr>
        <w:t>如何保持组织纯洁、防止权力蜕变的灼热忧思</w:t>
      </w:r>
      <w:r>
        <w:rPr/>
        <w:t>。</w:t>
      </w:r>
    </w:p>
    <w:p>
      <w:pPr>
        <w:pBdr>
          <w:bottom w:val="thick" w:color="020201" w:sz="4"/>
        </w:pBdr>
        <w:rPr/>
      </w:pPr>
    </w:p>
    <w:p>
      <w:pPr>
        <w:rPr/>
      </w:pPr>
      <w:r>
        <w:rPr/>
        <w:t>1988年，大洋彼岸。</w:t>
      </w:r>
    </w:p>
    <w:p>
      <w:pPr>
        <w:rPr/>
      </w:pPr>
      <w:r>
        <w:rPr/>
        <w:t>美国国会众议员</w:t>
      </w:r>
      <w:r>
        <w:rPr>
          <w:b/>
        </w:rPr>
        <w:t>南希·佩洛西</w:t>
      </w:r>
      <w:r>
        <w:rPr/>
        <w:t>（Nancy Pelosi）——一位以敏锐政治嗅觉和强硬意识形态立场著称的政客——在翻阅一份有关中国政治动态的简报时，注意到了《光明日报》那篇由胡福明、孙长江撰写的、断然否认朱枫绝笔电真实性的文章。</w:t>
      </w:r>
    </w:p>
    <w:p>
      <w:pPr>
        <w:rPr/>
      </w:pPr>
      <w:r>
        <w:rPr/>
        <w:t>政治家的本能让她立刻嗅到了不同寻常的气息。</w:t>
      </w:r>
    </w:p>
    <w:p>
      <w:pPr>
        <w:rPr/>
      </w:pPr>
      <w:r>
        <w:rPr/>
        <w:t>“</w:t>
      </w:r>
      <w:r>
        <w:rPr>
          <w:b/>
        </w:rPr>
        <w:t>如此急切、如此高规格地否认一份几十年前的‘遗言’？</w:t>
      </w:r>
      <w:r>
        <w:rPr/>
        <w:t>”佩洛西放下简报，嘴角露出一丝冰冷的笑意，“</w:t>
      </w:r>
      <w:r>
        <w:rPr>
          <w:b/>
        </w:rPr>
        <w:t>这恰恰证明它触碰到了某种禁忌，证明它是真实的！而且，其内容一定至今仍让他们感到恐惧和不安！</w:t>
      </w:r>
      <w:r>
        <w:rPr/>
        <w:t>”</w:t>
      </w:r>
    </w:p>
    <w:p>
      <w:pPr>
        <w:rPr/>
      </w:pPr>
      <w:r>
        <w:rPr/>
        <w:t>她对朱枫其人其事并无兴趣，对中国的革命历史更无好感。但她立刻意识到，这封被中方自己描述为“呼吁监督干部”的电文，是一个绝佳的、可以撬动中国内部矛盾的</w:t>
      </w:r>
      <w:r>
        <w:rPr>
          <w:b/>
        </w:rPr>
        <w:t>政治杠杆</w:t>
      </w:r>
      <w:r>
        <w:rPr/>
        <w:t>。</w:t>
      </w:r>
    </w:p>
    <w:p>
      <w:pPr>
        <w:rPr/>
      </w:pPr>
      <w:r>
        <w:rPr/>
        <w:t>“</w:t>
      </w:r>
      <w:r>
        <w:rPr>
          <w:b/>
        </w:rPr>
        <w:t>‘监督’？‘干部’？</w:t>
      </w:r>
      <w:r>
        <w:rPr/>
        <w:t>”她反复咀嚼着这两个词，眼中闪烁着机会主义的光芒，“</w:t>
      </w:r>
      <w:r>
        <w:rPr>
          <w:b/>
        </w:rPr>
        <w:t>这可以被诠释为对‘专制’和‘特权’的控诉，对‘民主’和‘透明’的呼唤！这是现成的、来自他们阵营内部的‘觉醒者’的声音！</w:t>
      </w:r>
      <w:r>
        <w:rPr/>
        <w:t>”</w:t>
      </w:r>
    </w:p>
    <w:p>
      <w:pPr>
        <w:rPr/>
      </w:pPr>
      <w:r>
        <w:rPr/>
        <w:t>一个恶毒的计划迅速在她脑中成型。她要利用这封电文，将其包装成一把意识形态的利剑，在中国正试图向世界开放的敏感时期，刺入其内部，</w:t>
      </w:r>
      <w:r>
        <w:rPr>
          <w:b/>
        </w:rPr>
        <w:t>煽动社会情绪，制造对立分裂，为某些势力干预中国事务提供“道德借口”</w:t>
      </w:r>
      <w:r>
        <w:rPr/>
        <w:t>。这无疑能为她在国内积累巨大的政治资本，巩固其“人权卫士”的形象。</w:t>
      </w:r>
    </w:p>
    <w:p>
      <w:pPr>
        <w:pBdr>
          <w:bottom w:val="thick" w:color="020201" w:sz="4"/>
        </w:pBdr>
        <w:rPr/>
      </w:pPr>
    </w:p>
    <w:p>
      <w:pPr>
        <w:rPr/>
      </w:pPr>
      <w:r>
        <w:rPr/>
        <w:t>1988年底，佩洛西以“议会外交”和“促进人权”为名，率团访问北京。此行表面上是友好交流，实则暗藏祸心。</w:t>
      </w:r>
    </w:p>
    <w:p>
      <w:pPr>
        <w:rPr/>
      </w:pPr>
      <w:r>
        <w:rPr/>
        <w:t>在精心安排的记者招待会和与非官方人士的“私下会谈”中，她开始有预谋地、看似不经意地散布她的“发现”：</w:t>
      </w:r>
    </w:p>
    <w:p>
      <w:pPr>
        <w:rPr/>
      </w:pPr>
      <w:r>
        <w:rPr/>
        <w:t>“女士们，先生们，我最近了解到一位名叫</w:t>
      </w:r>
      <w:r>
        <w:rPr>
          <w:b/>
        </w:rPr>
        <w:t>朱枫</w:t>
      </w:r>
      <w:r>
        <w:rPr/>
        <w:t>的中国女性，一位真正的英雄。她在生命的最后时刻，发出的最后信息，不是恐惧，不是哀求，而是一声震撼人心的呐喊——</w:t>
      </w:r>
      <w:r>
        <w:rPr>
          <w:b/>
        </w:rPr>
        <w:t>她呼吁监督权力！</w:t>
      </w:r>
      <w:r>
        <w:rPr/>
        <w:t>”</w:t>
      </w:r>
    </w:p>
    <w:p>
      <w:pPr>
        <w:rPr/>
      </w:pPr>
      <w:r>
        <w:rPr/>
        <w:t>她巧妙地将朱枫的遭遇与当时中国社会转型期中出现的一些问题（如官僚主义、腐败现象）联系起来，用充满煽动性的语言演讲：</w:t>
      </w:r>
    </w:p>
    <w:p>
      <w:pPr>
        <w:rPr/>
      </w:pPr>
      <w:r>
        <w:rPr/>
        <w:t>“</w:t>
      </w:r>
      <w:r>
        <w:rPr>
          <w:b/>
        </w:rPr>
        <w:t>朱枫烈士的遗愿，难道不是今天许多中国青年对更开放、更公正社会的渴望吗？她的声音被刻意遗忘、被官方否认，这恰恰说明，那些阻碍进步的力量依然强大！外部世界应该关注这种声音，应该和中国人民站在一起，去实现朱枫未竟的理想！</w:t>
      </w:r>
      <w:r>
        <w:rPr/>
        <w:t>”</w:t>
      </w:r>
    </w:p>
    <w:p>
      <w:pPr>
        <w:rPr/>
      </w:pPr>
      <w:r>
        <w:rPr/>
        <w:t>她的话术极其狡猾，将一位革命者基于对党的深沉爱护而发出的内部警示，扭曲解读为对现行体制的“反抗”和对外部干预的“呼唤”。她试图将朱枫塑造成一个符合西方价值观的“民主偶像”，以此撬动中国国内，特别是部分对现实不满、对历史了解不深的青年学生的情绪。</w:t>
      </w:r>
    </w:p>
    <w:p>
      <w:pPr>
        <w:rPr/>
      </w:pPr>
      <w:r>
        <w:rPr/>
        <w:t>这股被精心引导、歪曲利用的“朱枫热”，与她此行散播的其他意识形态毒素混合在一起，如同投入干柴的火星，试图在1989年那个错综复杂的春天，点燃一场不可控的火焰。</w:t>
      </w:r>
    </w:p>
    <w:p>
      <w:pPr>
        <w:rPr/>
      </w:pPr>
      <w:r>
        <w:rPr/>
        <w:t>朱枫绝对不曾想到，她那份发于密室、本意为警示同志、纯洁组织的赤诚之言，在尘封近四十年后，竟会以这样一种荒诞而危险的方式，被昔日的敌人重新挖掘出来，涂抹上完全异化的色彩，变成投向生她养她的土地的一把毒刃。</w:t>
      </w:r>
    </w:p>
    <w:p>
      <w:pPr>
        <w:rPr/>
      </w:pPr>
      <w:r>
        <w:rPr/>
        <w:t>历史的回声，有时竟会扭曲成如此刺耳的噪音。</w:t>
      </w:r>
    </w:p>
    <w:p>
      <w:pPr>
        <w:rPr/>
      </w:pPr>
      <w:r>
        <w:rPr/>
        <w:t>（第二十二章 完）</w:t>
      </w:r>
    </w:p>
    <w:p>
      <w:pPr>
        <w:rPr/>
      </w:pPr>
    </w:p>
    <w:p>
      <w:pPr>
        <w:rPr/>
      </w:pPr>
      <w:r>
        <w:rPr>
          <w:b/>
        </w:rPr>
        <w:t>用户:</w:t>
      </w:r>
    </w:p>
    <w:p>
      <w:pPr>
        <w:rPr/>
      </w:pPr>
      <w:r>
        <w:rPr/>
        <w:t>好，继续写下一章，佩洛西做了充分准备，从1988年底，中国国内一些学者，或者出于单纯的义愤，或者是美使馆的煽动，开始发文章认为朱枫的绝笔电是真的，这本来是正常的学术探讨，有人却借机大做文章，攻击党和国家领导。</w:t>
      </w:r>
    </w:p>
    <w:p>
      <w:pPr>
        <w:rPr/>
      </w:pPr>
      <w:r>
        <w:rPr>
          <w:b/>
        </w:rPr>
        <w:t>元宝:</w:t>
      </w:r>
    </w:p>
    <w:p>
      <w:pPr>
        <w:rPr/>
      </w:pPr>
      <w:r>
        <w:rPr>
          <w:b/>
        </w:rPr>
        <w:t>暗算·孤舟第二十三章 被引导的风向1988年底—1989年初 • 北京—各地高校</w:t>
      </w:r>
    </w:p>
    <w:p>
      <w:pPr>
        <w:rPr/>
      </w:pPr>
      <w:r>
        <w:rPr/>
        <w:t>南希·佩洛西的北京之行，并非孤立的事件，而是一场精心策划的舆论攻势的序曲。在她抵达之前及停留期间，一股围绕“朱枫绝笔电真伪”的讨论，开始在中国国内的知识界和高校圈层中悄然滋生，并迅速被引向危险的歧途。</w:t>
      </w:r>
    </w:p>
    <w:p>
      <w:pPr>
        <w:rPr/>
      </w:pPr>
      <w:r>
        <w:rPr/>
        <w:t>起初，这确实源于部分学者的</w:t>
      </w:r>
      <w:r>
        <w:rPr>
          <w:b/>
        </w:rPr>
        <w:t>单纯义愤与求实精神</w:t>
      </w:r>
      <w:r>
        <w:rPr/>
        <w:t>。一些研究党史、军史的中青年学者，在接触到有关朱枫案的零星档案材料（尽管仍不完整）后，对《光明日报》那篇全盘否定绝笔电的文章产生了强烈的学术性质疑。</w:t>
      </w:r>
    </w:p>
    <w:p>
      <w:pPr>
        <w:rPr/>
      </w:pPr>
      <w:r>
        <w:rPr/>
        <w:t>某位北京大学的年轻讲师在内部研讨会上直言：“</w:t>
      </w:r>
      <w:r>
        <w:rPr>
          <w:b/>
        </w:rPr>
        <w:t>仅凭‘逻辑语调不符’、‘与当时环境不符’这种主观臆断，就彻底否定一份历史电文的真实性，这不是实事求是的态度！朱枫烈士作为经验丰富的特工，在最后时刻发出非常规的、带有政治忧思的电报，并非完全不可能。我们应该深入考证，而不是一棍子打死！</w:t>
      </w:r>
      <w:r>
        <w:rPr/>
        <w:t>”</w:t>
      </w:r>
    </w:p>
    <w:p>
      <w:pPr>
        <w:rPr/>
      </w:pPr>
      <w:r>
        <w:rPr/>
        <w:t>另一位社科院近代史所的研究员则写道：“</w:t>
      </w:r>
      <w:r>
        <w:rPr>
          <w:b/>
        </w:rPr>
        <w:t>朱枫同志的身份特殊，她的经历是窥见那个复杂年代的一扇窗户。对其事迹，尤其是临终遗言，应采取极其审慎的态度。轻易否定，是对历史的不尊重，也是对烈士的不公平。</w:t>
      </w:r>
      <w:r>
        <w:rPr/>
        <w:t>”</w:t>
      </w:r>
    </w:p>
    <w:p>
      <w:pPr>
        <w:rPr/>
      </w:pPr>
      <w:r>
        <w:rPr/>
        <w:t>这些声音，起初仅限于学术圈内小范围的探讨，初衷是希望推动更深入、更客观的历史研究。</w:t>
      </w:r>
    </w:p>
    <w:p>
      <w:pPr>
        <w:rPr/>
      </w:pPr>
      <w:r>
        <w:rPr/>
        <w:t>然而，这股微弱的声浪，迅速被隐藏更深的力量捕捉和利用。</w:t>
      </w:r>
    </w:p>
    <w:p>
      <w:pPr>
        <w:rPr/>
      </w:pPr>
      <w:r>
        <w:rPr/>
        <w:t>通过某些文化交流基金会、涉外学术项目等渠道，以及与</w:t>
      </w:r>
      <w:r>
        <w:rPr>
          <w:b/>
        </w:rPr>
        <w:t>美国驻华使馆文化处</w:t>
      </w:r>
      <w:r>
        <w:rPr/>
        <w:t>有着千丝万缕联系的个别“学术掮客”的积极活动，关于“朱枫绝笔电”的讨论被刻意放大和扭曲了方向。</w:t>
      </w:r>
    </w:p>
    <w:p>
      <w:pPr>
        <w:rPr/>
      </w:pPr>
      <w:r>
        <w:rPr/>
        <w:t>很快，一些在全国颇具影响力的报刊上，开始出现措辞愈发尖锐的文章。这些文章的作者背景复杂，有的确实是心怀不满的自由派知识分子，有的则是被外部势力暗中鼓励、提供“素材”和“视角”的笔杆子。他们的文章超越了学术探讨的边界，充满了政治影射和煽动性：</w:t>
      </w:r>
    </w:p>
    <w:p>
      <w:pPr>
        <w:rPr/>
      </w:pPr>
      <w:r>
        <w:rPr/>
        <w:t>“</w:t>
      </w:r>
      <w:r>
        <w:rPr>
          <w:b/>
        </w:rPr>
        <w:t>朱枫用生命发出的‘监督’呐喊，为何在今天仍让某些人如此恐惧？他们究竟在害怕什么？</w:t>
      </w:r>
      <w:r>
        <w:rPr/>
        <w:t>”“</w:t>
      </w:r>
      <w:r>
        <w:rPr>
          <w:b/>
        </w:rPr>
        <w:t>否认朱枫的遗言，就是否认历史，否认人民的知情权与监督权！这是一场新的‘掩耳盗铃’！</w:t>
      </w:r>
      <w:r>
        <w:rPr/>
        <w:t>”“</w:t>
      </w:r>
      <w:r>
        <w:rPr>
          <w:b/>
        </w:rPr>
        <w:t>从朱枫的遭遇看体制性弊端：权力不受制约的必然恶果！</w:t>
      </w:r>
      <w:r>
        <w:rPr/>
        <w:t>”</w:t>
      </w:r>
    </w:p>
    <w:p>
      <w:pPr>
        <w:rPr/>
      </w:pPr>
      <w:r>
        <w:rPr/>
        <w:t>这些文章巧妙地将朱枫的遭遇与当时国内群众普遍关切的一些社会问题（如官倒、腐败、特权现象）强行嫁接，将朱枫塑造成一个“反抗体制压迫的先知”和“追求民主自由的殉道者”，全然不顾她作为一名忠诚的共产主义战士的真实身份和信仰。</w:t>
      </w:r>
    </w:p>
    <w:p>
      <w:pPr>
        <w:rPr/>
      </w:pPr>
      <w:r>
        <w:rPr/>
        <w:t>讨论的焦点，从“电文真伪”的学术考据，迅速滑向了对</w:t>
      </w:r>
      <w:r>
        <w:rPr>
          <w:b/>
        </w:rPr>
        <w:t>党和国家根本制度</w:t>
      </w:r>
      <w:r>
        <w:rPr/>
        <w:t>的质疑与攻击。街头巷尾，尤其是在聚集了众多热血青年的大学生中间，这个话题被不断翻炒、发酵，情绪逐渐取代了理性。</w:t>
      </w:r>
    </w:p>
    <w:p>
      <w:pPr>
        <w:rPr/>
      </w:pPr>
      <w:r>
        <w:rPr/>
        <w:t>一些被煽动起来的学生，在演讲和大学海报上激动地呼喊：“</w:t>
      </w:r>
      <w:r>
        <w:rPr>
          <w:b/>
        </w:rPr>
        <w:t>我们要继承朱枫烈士的遗志，争取真正的民主与监督！</w:t>
      </w:r>
      <w:r>
        <w:rPr/>
        <w:t>”他们天真地以为，自己是在为一个被掩盖的英雄正名，是在践行某种正义，却浑然不觉自己已成为别人精心设计的政治棋局中的一枚棋子。</w:t>
      </w:r>
    </w:p>
    <w:p>
      <w:pPr>
        <w:rPr/>
      </w:pPr>
      <w:r>
        <w:rPr/>
        <w:t>这股风潮的背后，佩洛西及其代表的势力露出了不易察觉的微笑。他们成功地在中国社会内部植入了一根“毒刺”，并看着它自行发酵、化脓。他们将一个革命者的内部警示，扭曲成了攻击这个革命政党及其所创建国家的武器。</w:t>
      </w:r>
    </w:p>
    <w:p>
      <w:pPr>
        <w:rPr/>
      </w:pPr>
      <w:r>
        <w:rPr/>
        <w:t>朱枫的名字和她那份沉甸甸的临终关怀，在1989年那个多事之春来临前夕，就这样被异化、被利用，卷入了一场她绝对无法想象、也绝不会同意的巨大风暴的中心。</w:t>
      </w:r>
    </w:p>
    <w:p>
      <w:pPr>
        <w:rPr/>
      </w:pPr>
      <w:r>
        <w:rPr/>
        <w:t>历史的悲剧性在于，即使是最赤诚的初心，也可能在时光的流转和各方势力的角力中，被涂抹得面目全非。</w:t>
      </w:r>
    </w:p>
    <w:p>
      <w:pPr>
        <w:rPr/>
      </w:pPr>
      <w:r>
        <w:rPr/>
        <w:t>（第二十三章 完）</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0">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num w:numId="1">
    <w:abstractNumId w:val="0"/>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1"/>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Setting w:name="compatibilityMode" w:uri="http://schemas.microsoft.com/office/word" w:val="15"/>
    <w:compatSetting w:name="overrideTableStyleFontSizeAndJustific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Emphasis" w:qFormat="true"/>
    <w:lsdException w:name="Medium Grid 3 Accent 6" w:uiPriority="69"/>
    <w:lsdException w:name="Light Grid" w:uiPriority="62"/>
    <w:lsdException w:name="HTML Preformatted" w:uiPriority="99"/>
    <w:lsdException w:name="List Table 7 Colorful Accent 6" w:uiPriority="52"/>
    <w:lsdException w:name="HTML Variable" w:uiPriority="99"/>
    <w:lsdException w:name="List Table 6 Colorful Accent 2" w:uiPriority="51"/>
    <w:lsdException w:name="Outline List 2" w:uiPriority="99" w:semiHidden="true" w:unhideWhenUsed="true"/>
    <w:lsdException w:name="List Table 6 Colorful" w:uiPriority="51"/>
    <w:lsdException w:name="Revision" w:uiPriority="99" w:semiHidden="true"/>
    <w:lsdException w:name="Grid Table 4 Accent 4" w:uiPriority="49"/>
    <w:lsdException w:name="Table List 2" w:semiHidden="true" w:unhideWhenUsed="true"/>
    <w:lsdException w:name="heading 9" w:unhideWhenUsed="true" w:qFormat="true"/>
    <w:lsdException w:name="Light Shading" w:uiPriority="60"/>
    <w:lsdException w:name="Light Grid Accent 4" w:uiPriority="62"/>
    <w:lsdException w:name="List Table 2" w:uiPriority="47"/>
    <w:lsdException w:name="Table Classic 1" w:semiHidden="true" w:unhideWhenUsed="true"/>
    <w:lsdException w:name="Medium Grid 2 Accent 5" w:uiPriority="68"/>
    <w:lsdException w:name="Medium List 1 Accent 2" w:uiPriority="65"/>
    <w:lsdException w:name="Grid Table 6 Colorful Accent 1" w:uiPriority="51"/>
    <w:lsdException w:name="TOC Heading" w:uiPriority="39" w:semiHidden="true" w:unhideWhenUsed="true" w:qFormat="true"/>
    <w:lsdException w:name="Grid Table 5 Dark Accent 1" w:uiPriority="50"/>
    <w:lsdException w:name="List Table 4 Accent 3" w:uiPriority="49"/>
    <w:lsdException w:name="Light List Accent 4" w:uiPriority="61"/>
    <w:lsdException w:name="List Table 2 Accent 5" w:uiPriority="47"/>
    <w:lsdException w:name="heading 3" w:qFormat="true"/>
    <w:lsdException w:name="Grid Table 6 Colorful Accent 2" w:uiPriority="51"/>
    <w:lsdException w:name="Colorful Shading Accent 1" w:uiPriority="71"/>
    <w:lsdException w:name="Outline List 3" w:uiPriority="99" w:semiHidden="true" w:unhideWhenUsed="true"/>
    <w:lsdException w:name="Table Professional" w:semiHidden="true" w:unhideWhenUsed="true"/>
    <w:lsdException w:name="Colorful Grid Accent 3" w:uiPriority="73"/>
    <w:lsdException w:name="Table Columns 5" w:semiHidden="true" w:unhideWhenUsed="true"/>
    <w:lsdException w:name="Table Grid" w:qFormat="true"/>
    <w:lsdException w:name="List Table 7 Colorful Accent 3" w:uiPriority="52"/>
    <w:lsdException w:name="heading 7" w:unhideWhenUsed="true" w:qFormat="true"/>
    <w:lsdException w:name="HTML Cite" w:uiPriority="99"/>
    <w:lsdException w:name="Medium List 1" w:uiPriority="65"/>
    <w:lsdException w:name="Grid Table 1 Light" w:uiPriority="46"/>
    <w:lsdException w:name="toc 4" w:uiPriority="99"/>
    <w:lsdException w:name="Table 3D effects 3" w:semiHidden="true" w:unhideWhenUsed="true"/>
    <w:lsdException w:name="Table Simple 2" w:semiHidden="true" w:unhideWhenUsed="true"/>
    <w:lsdException w:name="Medium Grid 2" w:uiPriority="68"/>
    <w:lsdException w:name="Grid Table 2 Accent 1" w:uiPriority="47"/>
    <w:lsdException w:name="Colorful List Accent 2" w:uiPriority="72"/>
    <w:lsdException w:name="Colorful Shading Accent 6" w:uiPriority="71"/>
    <w:lsdException w:name="Grid Table 4 Accent 3" w:uiPriority="49"/>
    <w:lsdException w:name="heading 4" w:qFormat="true"/>
    <w:lsdException w:name="List Table 2 Accent 3" w:uiPriority="47"/>
    <w:lsdException w:name="Medium Shading 2 Accent 4" w:uiPriority="64"/>
    <w:lsdException w:name="Strong" w:qFormat="true"/>
    <w:lsdException w:name="List Table 1 Light Accent 6" w:uiPriority="46"/>
    <w:lsdException w:name="Grid Table 3 Accent 5" w:uiPriority="48"/>
    <w:lsdException w:name="List Table 6 Colorful Accent 4" w:uiPriority="51"/>
    <w:lsdException w:name="Intense Reference" w:uiPriority="32" w:qFormat="true"/>
    <w:lsdException w:name="Grid Table 6 Colorful" w:uiPriority="51"/>
    <w:lsdException w:name="Medium Shading 1 Accent 1" w:uiPriority="63"/>
    <w:lsdException w:name="Table Columns 4" w:semiHidden="true" w:unhideWhenUsed="true"/>
    <w:lsdException w:name="Table Columns 2" w:semiHidden="true" w:unhideWhenUsed="true"/>
    <w:lsdException w:name="Medium Grid 3" w:uiPriority="69"/>
    <w:lsdException w:name="Subtle Emphasis" w:uiPriority="19" w:qFormat="true"/>
    <w:lsdException w:name="List Table 4 Accent 5" w:uiPriority="49"/>
    <w:lsdException w:name="Light List Accent 3" w:uiPriority="61"/>
    <w:lsdException w:name="Table Elegant" w:semiHidden="true" w:unhideWhenUsed="true"/>
    <w:lsdException w:name="Grid Table Light" w:uiPriority="40"/>
    <w:lsdException w:name="List Table 7 Colorful Accent 1" w:uiPriority="52"/>
    <w:lsdException w:name="Table Simple 3" w:semiHidden="true" w:unhideWhenUsed="true"/>
    <w:lsdException w:name="Table Web 3" w:semiHidden="true" w:unhideWhenUsed="true"/>
    <w:lsdException w:name="Dark List Accent 1" w:uiPriority="70"/>
    <w:lsdException w:name="Plain Table 4" w:uiPriority="44"/>
    <w:lsdException w:name="Dark List Accent 6" w:uiPriority="70"/>
    <w:lsdException w:name="Normal Table" w:uiPriority="99" w:semiHidden="true" w:unhideWhenUsed="true"/>
    <w:lsdException w:name="Table Colorful 1" w:semiHidden="true" w:unhideWhenUsed="true"/>
    <w:lsdException w:name="List Table 7 Colorful" w:uiPriority="52"/>
    <w:lsdException w:name="Grid Table 7 Colorful Accent 4" w:uiPriority="52"/>
    <w:lsdException w:name="Grid Table 5 Dark" w:uiPriority="50"/>
    <w:lsdException w:name="List Table 4 Accent 4" w:uiPriority="49"/>
    <w:lsdException w:name="Grid Table 2 Accent 3" w:uiPriority="47"/>
    <w:lsdException w:name="Medium Grid 2 Accent 3" w:uiPriority="68"/>
    <w:lsdException w:name="Intense Quote" w:uiPriority="99"/>
    <w:lsdException w:name="Grid Table 3" w:uiPriority="48"/>
    <w:lsdException w:name="Table Classic 3" w:semiHidden="true" w:unhideWhenUsed="true"/>
    <w:lsdException w:name="Grid Table 3 Accent 1" w:uiPriority="48"/>
    <w:lsdException w:name="Light Shading Accent 6" w:uiPriority="60"/>
    <w:lsdException w:name="List Table 3 Accent 6" w:uiPriority="48"/>
    <w:lsdException w:name="Title" w:qFormat="true"/>
    <w:lsdException w:name="Colorful Grid Accent 5" w:uiPriority="73"/>
    <w:lsdException w:name="Mention" w:uiPriority="99" w:semiHidden="true" w:unhideWhenUsed="true"/>
    <w:lsdException w:name="Table Grid 8" w:semiHidden="true" w:unhideWhenUsed="true"/>
    <w:lsdException w:name="Light Shading Accent 1" w:uiPriority="60"/>
    <w:lsdException w:name="Grid Table 3 Accent 6" w:uiPriority="48"/>
    <w:lsdException w:name="Grid Table 7 Colorful" w:uiPriority="52"/>
    <w:lsdException w:name="List Table 2 Accent 1" w:uiPriority="47"/>
    <w:lsdException w:name="Medium Grid 1 Accent 3" w:uiPriority="67"/>
    <w:lsdException w:name="Medium Grid 3 Accent 2" w:uiPriority="69"/>
    <w:lsdException w:name="Medium Shading 1 Accent 4" w:uiPriority="63"/>
    <w:lsdException w:name="HTML Definition" w:uiPriority="99"/>
    <w:lsdException w:name="HTML Top of Form" w:uiPriority="99" w:semiHidden="true" w:unhideWhenUsed="true"/>
    <w:lsdException w:name="Hashtag" w:uiPriority="99" w:semiHidden="true" w:unhideWhenUsed="true"/>
    <w:lsdException w:name="List Table 7 Colorful Accent 2" w:uiPriority="52"/>
    <w:lsdException w:name="Medium Grid 3 Accent 3" w:uiPriority="69"/>
    <w:lsdException w:name="Table Columns 1" w:semiHidden="true" w:unhideWhenUsed="true"/>
    <w:lsdException w:name="Colorful Shading Accent 4" w:uiPriority="71"/>
    <w:lsdException w:name="Colorful Shading Accent 3" w:uiPriority="71"/>
    <w:lsdException w:name="toc 6" w:uiPriority="99"/>
    <w:lsdException w:name="Dark List Accent 3" w:uiPriority="70"/>
    <w:lsdException w:name="Grid Table 5 Dark Accent 2" w:uiPriority="50"/>
    <w:lsdException w:name="List Table 2 Accent 4" w:uiPriority="47"/>
    <w:lsdException w:name="Grid Table 2 Accent 2" w:uiPriority="47"/>
    <w:lsdException w:name="Grid Table 1 Light Accent 2" w:uiPriority="46"/>
    <w:lsdException w:name="Medium Shading 2" w:uiPriority="64"/>
    <w:lsdException w:name="List Table 1 Light Accent 2" w:uiPriority="46"/>
    <w:lsdException w:name="Table List 3" w:semiHidden="true" w:unhideWhenUsed="true"/>
    <w:lsdException w:name="toc 3" w:uiPriority="99"/>
    <w:lsdException w:name="Grid Table 2 Accent 5" w:uiPriority="47"/>
    <w:lsdException w:name="Light Grid Accent 1" w:uiPriority="62"/>
    <w:lsdException w:name="Medium List 2 Accent 2" w:uiPriority="66"/>
    <w:lsdException w:name="Dark List" w:uiPriority="70"/>
    <w:lsdException w:name="Outline List 1" w:uiPriority="99" w:semiHidden="true" w:unhideWhenUsed="true"/>
    <w:lsdException w:name="Grid Table 7 Colorful Accent 2" w:uiPriority="52"/>
    <w:lsdException w:name="Medium Shading 1 Accent 5" w:uiPriority="63"/>
    <w:lsdException w:name="Light List Accent 2" w:uiPriority="61"/>
    <w:lsdException w:name="Medium List 1 Accent 5" w:uiPriority="65"/>
    <w:lsdException w:name="Table Grid 7" w:semiHidden="true" w:unhideWhenUsed="true"/>
    <w:lsdException w:name="Grid Table 4 Accent 5" w:uiPriority="49"/>
    <w:lsdException w:name="Grid Table 3 Accent 2" w:uiPriority="48"/>
    <w:lsdException w:name="List Table 7 Colorful Accent 4" w:uiPriority="52"/>
    <w:lsdException w:name="List Table 5 Dark Accent 6" w:uiPriority="50"/>
    <w:lsdException w:name="Medium List 2 Accent 5" w:uiPriority="66"/>
    <w:lsdException w:name="Table Grid 1" w:semiHidden="true" w:unhideWhenUsed="true"/>
    <w:lsdException w:name="List Table 3 Accent 4" w:uiPriority="48"/>
    <w:lsdException w:name="footnote reference" w:uiPriority="99" w:semiHidden="true" w:unhideWhenUsed="true"/>
    <w:lsdException w:name="HTML Acronym" w:uiPriority="99"/>
    <w:lsdException w:name="Colorful List Accent 4" w:uiPriority="72"/>
    <w:lsdException w:name="Grid Table 2" w:uiPriority="47"/>
    <w:lsdException w:name="Plain Table 1" w:uiPriority="41"/>
    <w:lsdException w:name="heading 6" w:qFormat="true"/>
    <w:lsdException w:name="Subtitle" w:qFormat="true"/>
    <w:lsdException w:name="Grid Table 7 Colorful Accent 1" w:uiPriority="52"/>
    <w:lsdException w:name="Light Shading Accent 3" w:uiPriority="60"/>
    <w:lsdException w:name="Colorful Grid Accent 1" w:uiPriority="73"/>
    <w:lsdException w:name="Bibliography" w:uiPriority="37" w:semiHidden="true" w:unhideWhenUsed="true"/>
    <w:lsdException w:name="Colorful Grid" w:uiPriority="73"/>
    <w:lsdException w:name="Table Web 2" w:semiHidden="true" w:unhideWhenUsed="true"/>
    <w:lsdException w:name="Table Theme" w:semiHidden="true" w:unhideWhenUsed="true"/>
    <w:lsdException w:name="Grid Table 4 Accent 6" w:uiPriority="49"/>
    <w:lsdException w:name="Smart Link" w:uiPriority="99" w:semiHidden="true" w:unhideWhenUsed="true"/>
    <w:lsdException w:name="Medium Grid 2 Accent 6" w:uiPriority="68"/>
    <w:lsdException w:name="Table Web 1" w:semiHidden="true" w:unhideWhenUsed="true"/>
    <w:lsdException w:name="Grid Table 6 Colorful Accent 3" w:uiPriority="51"/>
    <w:lsdException w:name="Medium Shading 1 Accent 3" w:uiPriority="63"/>
    <w:lsdException w:name="Grid Table 7 Colorful Accent 3" w:uiPriority="52"/>
    <w:lsdException w:name="Colorful List Accent 5" w:uiPriority="72"/>
    <w:lsdException w:name="Medium Shading 2 Accent 2" w:uiPriority="64"/>
    <w:lsdException w:name="Table Grid 6" w:semiHidden="true" w:unhideWhenUsed="true"/>
    <w:lsdException w:name="Light Grid Accent 2" w:uiPriority="62"/>
    <w:lsdException w:name="Table Simple 1" w:semiHidden="true" w:unhideWhenUsed="true"/>
    <w:lsdException w:name="Light Grid Accent 6" w:uiPriority="62"/>
    <w:lsdException w:name="Colorful List Accent 6" w:uiPriority="72"/>
    <w:lsdException w:name="Grid Table 1 Light Accent 5" w:uiPriority="46"/>
    <w:lsdException w:name="List Table 4" w:uiPriority="49"/>
    <w:lsdException w:name="Table Colorful 2" w:semiHidden="true" w:unhideWhenUsed="true"/>
    <w:lsdException w:name="Light List Accent 5" w:uiPriority="61"/>
    <w:lsdException w:name="Medium List 2" w:uiPriority="66"/>
    <w:lsdException w:name="heading 1" w:qFormat="true"/>
    <w:lsdException w:name="Table Subtle 2" w:semiHidden="true" w:unhideWhenUsed="true"/>
    <w:lsdException w:name="Table Grid 5" w:semiHidden="true" w:unhideWhenUsed="true"/>
    <w:lsdException w:name="Table List 4" w:semiHidden="true" w:unhideWhenUsed="true"/>
    <w:lsdException w:name="Table List 7" w:semiHidden="true" w:unhideWhenUsed="true"/>
    <w:lsdException w:name="Colorful Grid Accent 4" w:uiPriority="73"/>
    <w:lsdException w:name="Medium Shading 1 Accent 2" w:uiPriority="63"/>
    <w:lsdException w:name="Medium Grid 1 Accent 6" w:uiPriority="67"/>
    <w:lsdException w:name="List Paragraph" w:uiPriority="99"/>
    <w:lsdException w:name="caption" w:semiHidden="true" w:unhideWhenUsed="true" w:qFormat="true"/>
    <w:lsdException w:name="Medium Grid 3 Accent 5" w:uiPriority="69"/>
    <w:lsdException w:name="List Table 1 Light" w:uiPriority="46"/>
    <w:lsdException w:name="List Table 2 Accent 2" w:uiPriority="47"/>
    <w:lsdException w:name="Grid Table 5 Dark Accent 4" w:uiPriority="50"/>
    <w:lsdException w:name="Light Shading Accent 4" w:uiPriority="60"/>
    <w:lsdException w:name="Table Subtle 1" w:semiHidden="true" w:unhideWhenUsed="true"/>
    <w:lsdException w:name="Medium Grid 3 Accent 1" w:uiPriority="69"/>
    <w:lsdException w:name="List Table 5 Dark Accent 1" w:uiPriority="50"/>
    <w:lsdException w:name="Table Grid 2" w:semiHidden="true" w:unhideWhenUsed="true"/>
    <w:lsdException w:name="Unresolved Mention" w:uiPriority="99" w:semiHidden="true" w:unhideWhenUsed="true"/>
    <w:lsdException w:name="Dark List Accent 4" w:uiPriority="70"/>
    <w:lsdException w:name="List Table 4 Accent 1" w:uiPriority="49"/>
    <w:lsdException w:name="Dark List Accent 5" w:uiPriority="70"/>
    <w:lsdException w:name="Grid Table 4 Accent 2" w:uiPriority="49"/>
    <w:lsdException w:name="Table List 8" w:semiHidden="true" w:unhideWhenUsed="true"/>
    <w:lsdException w:name="Intense Emphasis" w:uiPriority="21" w:qFormat="true"/>
    <w:lsdException w:name="Medium Grid 1 Accent 1" w:uiPriority="67"/>
    <w:lsdException w:name="toc 5" w:uiPriority="99"/>
    <w:lsdException w:name="List Table 1 Light Accent 1" w:uiPriority="46"/>
    <w:lsdException w:name="List Table 5 Dark" w:uiPriority="50"/>
    <w:lsdException w:name="Light Grid Accent 5" w:uiPriority="62"/>
    <w:lsdException w:name="Colorful List" w:uiPriority="72"/>
    <w:lsdException w:name="List Table 6 Colorful Accent 6" w:uiPriority="51"/>
    <w:lsdException w:name="Table Grid 3" w:semiHidden="true" w:unhideWhenUsed="true"/>
    <w:lsdException w:name="Smart Hyperlink" w:uiPriority="99" w:semiHidden="true" w:unhideWhenUsed="true"/>
    <w:lsdException w:name="List Table 6 Colorful Accent 1" w:uiPriority="51"/>
    <w:lsdException w:name="Medium Shading 2 Accent 3" w:uiPriority="64"/>
    <w:lsdException w:name="Medium Grid 2 Accent 1" w:uiPriority="68"/>
    <w:lsdException w:name="heading 8" w:unhideWhenUsed="true" w:qFormat="true"/>
    <w:lsdException w:name="Grid Table 5 Dark Accent 5" w:uiPriority="50"/>
    <w:lsdException w:name="Dark List Accent 2" w:uiPriority="70"/>
    <w:lsdException w:name="Grid Table 1 Light Accent 4" w:uiPriority="46"/>
    <w:lsdException w:name="Colorful Shading Accent 5" w:uiPriority="71"/>
    <w:lsdException w:name="Table Colorful 3" w:semiHidden="true" w:unhideWhenUsed="true"/>
    <w:lsdException w:name="Grid Table 7 Colorful Accent 5" w:uiPriority="52"/>
    <w:lsdException w:name="Medium List 1 Accent 4" w:uiPriority="65"/>
    <w:lsdException w:name="Medium Shading 2 Accent 1" w:uiPriority="64"/>
    <w:lsdException w:name="Grid Table 5 Dark Accent 3" w:uiPriority="50"/>
    <w:lsdException w:name="Light Grid Accent 3" w:uiPriority="62"/>
    <w:lsdException w:name="Grid Table 4 Accent 1" w:uiPriority="49"/>
    <w:lsdException w:name="Light List" w:uiPriority="61"/>
    <w:lsdException w:name="Colorful Shading" w:uiPriority="71"/>
    <w:lsdException w:name="Grid Table 5 Dark Accent 6" w:uiPriority="50"/>
    <w:lsdException w:name="Colorful Grid Accent 2" w:uiPriority="73"/>
    <w:lsdException w:name="Colorful Shading Accent 2" w:uiPriority="71"/>
    <w:lsdException w:name="toc 7" w:uiPriority="99"/>
    <w:lsdException w:name="Light Shading Accent 5" w:uiPriority="60"/>
    <w:lsdException w:name="List Table 1 Light Accent 3" w:uiPriority="46"/>
    <w:lsdException w:name="List Table 1 Light Accent 4" w:uiPriority="46"/>
    <w:lsdException w:name="Medium Grid 1 Accent 4" w:uiPriority="67"/>
    <w:lsdException w:name="toc 8" w:uiPriority="99"/>
    <w:lsdException w:name="List Table 3 Accent 3" w:uiPriority="48"/>
    <w:lsdException w:name="toc 9" w:uiPriority="99"/>
    <w:lsdException w:name="List Table 7 Colorful Accent 5" w:uiPriority="52"/>
    <w:lsdException w:name="Medium Shading 1 Accent 6" w:uiPriority="63"/>
    <w:lsdException w:name="Medium Shading 2 Accent 5" w:uiPriority="64"/>
    <w:lsdException w:name="Medium Grid 1 Accent 2" w:uiPriority="67"/>
    <w:lsdException w:name="Grid Table 2 Accent 6" w:uiPriority="47"/>
    <w:lsdException w:name="Light Shading Accent 2" w:uiPriority="60"/>
    <w:lsdException w:name="Grid Table 6 Colorful Accent 4" w:uiPriority="51"/>
    <w:lsdException w:name="Table 3D effects 1" w:semiHidden="true" w:unhideWhenUsed="true"/>
    <w:lsdException w:name="Table 3D effects 2" w:semiHidden="true" w:unhideWhenUsed="true"/>
    <w:lsdException w:name="Grid Table 2 Accent 4" w:uiPriority="47"/>
    <w:lsdException w:name="Book Title" w:uiPriority="33" w:qFormat="true"/>
    <w:lsdException w:name="Medium Grid 2 Accent 4" w:uiPriority="68"/>
    <w:lsdException w:name="List Table 3 Accent 1" w:uiPriority="48"/>
    <w:lsdException w:name="No List" w:uiPriority="99" w:semiHidden="true" w:unhideWhenUsed="true"/>
    <w:lsdException w:name="List Table 1 Light Accent 5" w:uiPriority="46"/>
    <w:lsdException w:name="Table Grid 4" w:semiHidden="true" w:unhideWhenUsed="true"/>
    <w:lsdException w:name="Colorful List Accent 3" w:uiPriority="72"/>
    <w:lsdException w:name="Medium Grid 2 Accent 2" w:uiPriority="68"/>
    <w:lsdException w:name="Grid Table 6 Colorful Accent 6" w:uiPriority="51"/>
    <w:lsdException w:name="Table Columns 3" w:semiHidden="true" w:unhideWhenUsed="true"/>
    <w:lsdException w:name="HTML Sample" w:uiPriority="99"/>
    <w:lsdException w:name="Medium List 2 Accent 3" w:uiPriority="66"/>
    <w:lsdException w:name="Subtle Reference" w:uiPriority="31" w:qFormat="true"/>
    <w:lsdException w:name="Light List Accent 1" w:uiPriority="61"/>
    <w:lsdException w:name="List Table 5 Dark Accent 5" w:uiPriority="50"/>
    <w:lsdException w:name="Colorful Grid Accent 6" w:uiPriority="73"/>
    <w:lsdException w:name="Grid Table 3 Accent 4" w:uiPriority="48"/>
    <w:lsdException w:name="Table Classic 4" w:semiHidden="true" w:unhideWhenUsed="true"/>
    <w:lsdException w:name="Medium List 1 Accent 3" w:uiPriority="65"/>
    <w:lsdException w:name="Grid Table 4" w:uiPriority="49"/>
    <w:lsdException w:name="List Table 3" w:uiPriority="48"/>
    <w:lsdException w:name="Grid Table 1 Light Accent 1" w:uiPriority="46"/>
    <w:lsdException w:name="Plain Table 2" w:uiPriority="42"/>
    <w:lsdException w:name="HTML Typewriter" w:uiPriority="99"/>
    <w:lsdException w:name="toc 1" w:uiPriority="99"/>
    <w:lsdException w:name="Medium Shading 1" w:uiPriority="63"/>
    <w:lsdException w:name="Medium Grid 1" w:uiPriority="67"/>
    <w:lsdException w:name="HTML Code" w:uiPriority="99"/>
    <w:lsdException w:name="Grid Table 6 Colorful Accent 5" w:uiPriority="51"/>
    <w:lsdException w:name="Medium List 1 Accent 1" w:uiPriority="65"/>
    <w:lsdException w:name="Table List 5" w:semiHidden="true" w:unhideWhenUsed="true"/>
    <w:lsdException w:name="List Table 6 Colorful Accent 5" w:uiPriority="51"/>
    <w:lsdException w:name="Medium List 2 Accent 1" w:uiPriority="66"/>
    <w:lsdException w:name="List Table 6 Colorful Accent 3" w:uiPriority="51"/>
    <w:lsdException w:name="List Table 5 Dark Accent 4" w:uiPriority="50"/>
    <w:lsdException w:name="List Table 3 Accent 2" w:uiPriority="48"/>
    <w:lsdException w:name="footnote text" w:uiPriority="99" w:semiHidden="true" w:unhideWhenUsed="true"/>
    <w:lsdException w:name="List Table 3 Accent 5" w:uiPriority="48"/>
    <w:lsdException w:name="Grid Table 7 Colorful Accent 6" w:uiPriority="52"/>
    <w:lsdException w:name="toc 2" w:uiPriority="99"/>
    <w:lsdException w:name="Grid Table 1 Light Accent 3" w:uiPriority="46"/>
    <w:lsdException w:name="Table Classic 2" w:semiHidden="true" w:unhideWhenUsed="true"/>
    <w:lsdException w:name="List Table 5 Dark Accent 3" w:uiPriority="50"/>
    <w:lsdException w:name="Light List Accent 6" w:uiPriority="61"/>
    <w:lsdException w:name="Medium Shading 2 Accent 6" w:uiPriority="64"/>
    <w:lsdException w:name="List Table 4 Accent 2" w:uiPriority="49"/>
    <w:lsdException w:name="Plain Table 3" w:uiPriority="43"/>
    <w:lsdException w:name="List Table 2 Accent 6" w:uiPriority="47"/>
    <w:lsdException w:name="Quote" w:uiPriority="99"/>
    <w:lsdException w:name="Medium List 2 Accent 6" w:uiPriority="66"/>
    <w:lsdException w:name="HTML Keyboard" w:uiPriority="99"/>
    <w:lsdException w:name="Plain Table 5" w:uiPriority="45"/>
    <w:lsdException w:name="Colorful List Accent 1" w:uiPriority="72"/>
    <w:lsdException w:name="Grid Table 3 Accent 3" w:uiPriority="48"/>
    <w:lsdException w:name="Medium Grid 3 Accent 4" w:uiPriority="69"/>
    <w:lsdException w:name="heading 2" w:qFormat="true"/>
    <w:lsdException w:name="Medium List 2 Accent 4" w:uiPriority="66"/>
    <w:lsdException w:name="No Spacing" w:uiPriority="99"/>
    <w:lsdException w:name="Medium List 1 Accent 6" w:uiPriority="65"/>
    <w:lsdException w:name="Default Paragraph Font" w:uiPriority="1" w:semiHidden="true" w:unhideWhenUsed="true"/>
    <w:lsdException w:name="HTML Address" w:uiPriority="99"/>
    <w:lsdException w:name="heading 5" w:qFormat="true"/>
    <w:lsdException w:name="Placeholder Text" w:uiPriority="99" w:semiHidden="true"/>
    <w:lsdException w:name="Medium Grid 1 Accent 5" w:uiPriority="67"/>
    <w:lsdException w:name="List Table 5 Dark Accent 2" w:uiPriority="50"/>
    <w:lsdException w:name="Grid Table 1 Light Accent 6" w:uiPriority="46"/>
    <w:lsdException w:name="Table List 1" w:semiHidden="true" w:unhideWhenUsed="true"/>
    <w:lsdException w:name="Normal" w:qFormat="true"/>
    <w:lsdException w:name="Table Contemporary" w:semiHidden="true" w:unhideWhenUsed="true"/>
    <w:lsdException w:name="HTML Bottom of Form" w:uiPriority="99" w:semiHidden="true" w:unhideWhenUsed="true"/>
    <w:lsdException w:name="List Table 4 Accent 6" w:uiPriority="49"/>
    <w:lsdException w:name="Table List 6" w:semiHidden="true" w:unhideWhenUsed="true"/>
  </w:latentStyles>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3">
    <w:name w:val="heading 2"/>
    <w:basedOn w:val="000001"/>
    <w:next w:val="000001"/>
    <w:qFormat/>
    <w:pPr>
      <w:keepNext/>
      <w:keepLines/>
      <w:outlineLvl w:val="1"/>
    </w:pPr>
    <w:rPr>
      <w:b/>
      <w:sz w:val="32"/>
    </w:rPr>
  </w:style>
  <w:style w:type="paragraph" w:styleId="00000f">
    <w:name w:val="footer"/>
    <w:basedOn w:val="000001"/>
    <w:pPr>
      <w:tabs>
        <w:tab w:val="center" w:pos="4153"/>
        <w:tab w:val="right" w:pos="8306"/>
      </w:tabs>
      <w:snapToGrid w:val="false"/>
      <w:jc w:val="center"/>
    </w:pPr>
    <w:rPr>
      <w:sz w:val="18"/>
      <w:szCs w:val="18"/>
    </w:rPr>
  </w:style>
  <w:style w:type="paragraph" w:styleId="000007">
    <w:name w:val="heading 6"/>
    <w:basedOn w:val="000001"/>
    <w:next w:val="000001"/>
    <w:qFormat/>
    <w:pPr>
      <w:keepNext/>
      <w:keepLines/>
      <w:spacing w:line="480" w:lineRule="auto"/>
      <w:outlineLvl w:val="5"/>
    </w:pPr>
    <w:rPr>
      <w:b/>
    </w:rPr>
  </w:style>
  <w:style w:type="character" w:styleId="000016">
    <w:name w:val="Hyperlink"/>
    <w:basedOn w:val="00000b"/>
    <w:rPr>
      <w:color w:val="1E6FFF"/>
      <w:u w:val="single"/>
    </w:rPr>
  </w:style>
  <w:style w:type="paragraph" w:styleId="000006">
    <w:name w:val="heading 5"/>
    <w:basedOn w:val="000001"/>
    <w:next w:val="000001"/>
    <w:qFormat/>
    <w:pPr>
      <w:keepNext/>
      <w:keepLines/>
      <w:spacing w:line="480" w:lineRule="auto"/>
      <w:outlineLvl w:val="4"/>
    </w:pPr>
    <w:rPr>
      <w:b/>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character" w:styleId="000014" w:customStyle="true">
    <w:name w:val="标题 字符"/>
    <w:basedOn w:val="00000b"/>
    <w:link w:val="000013"/>
    <w:rPr>
      <w:rFonts w:ascii="Arial" w:hAnsi="Arial" w:eastAsia="微软雅黑" w:cstheme="majorBidi"/>
      <w:b/>
      <w:bCs/>
      <w:kern w:val="2"/>
      <w:sz w:val="48"/>
      <w:szCs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1">
    <w:name w:val="Subtitle"/>
    <w:basedOn w:val="000001"/>
    <w:next w:val="000001"/>
    <w:link w:val="000012"/>
    <w:qFormat/>
    <w:pPr>
      <w:jc w:val="center"/>
      <w:outlineLvl w:val="1"/>
    </w:pPr>
    <w:rPr>
      <w:rFonts w:cstheme="minorBidi"/>
      <w:b/>
      <w:bCs/>
      <w:kern w:val="28"/>
      <w:sz w:val="44"/>
      <w:szCs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1" w:default="true">
    <w:name w:val="Normal"/>
    <w:qFormat/>
    <w:pPr>
      <w:widowControl w:val="false"/>
      <w:spacing w:before="60" w:after="60"/>
      <w:jc w:val="both"/>
    </w:pPr>
    <w:rPr>
      <w:color w:val="333333"/>
      <w:kern w:val="2"/>
      <w:sz w:val="22"/>
      <w:szCs w:val="24"/>
    </w:rPr>
  </w:style>
  <w:style w:type="character" w:styleId="00000b" w:default="true">
    <w:name w:val="Default Paragraph Font"/>
    <w:uiPriority w:val="1"/>
    <w:semiHidden/>
    <w:unhideWhenUsed/>
  </w:style>
  <w:style w:type="character" w:styleId="000017" w:customStyle="true">
    <w:name w:val="melo-codeblock-Base-theme-char"/>
    <w:uiPriority w:val="99"/>
    <w:rPr>
      <w:rFonts w:ascii="Monaco" w:hAnsi="Monaco" w:eastAsia="Monaco" w:cs="Monaco"/>
      <w:color w:val="000000"/>
      <w:sz w:val="21"/>
    </w:rPr>
  </w:style>
  <w:style w:type="paragraph" w:styleId="000004">
    <w:name w:val="heading 3"/>
    <w:basedOn w:val="000001"/>
    <w:next w:val="000001"/>
    <w:qFormat/>
    <w:pPr>
      <w:keepNext/>
      <w:keepLines/>
      <w:outlineLvl w:val="2"/>
    </w:pPr>
    <w:rPr>
      <w:b/>
      <w:sz w:val="28"/>
    </w:rPr>
  </w:style>
  <w:style w:type="paragraph" w:styleId="00000a">
    <w:name w:val="heading 9"/>
    <w:basedOn w:val="000001"/>
    <w:next w:val="000001"/>
    <w:unhideWhenUsed/>
    <w:qFormat/>
    <w:pPr>
      <w:keepNext/>
      <w:keepLines/>
      <w:spacing w:line="480" w:lineRule="auto"/>
      <w:outlineLvl w:val="8"/>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e">
    <w:name w:val="toc 8"/>
    <w:basedOn w:val="000001"/>
    <w:next w:val="000001"/>
    <w:autoRedefine/>
    <w:uiPriority w:val="99"/>
    <w:pPr>
      <w:ind w:left="2940" w:leftChars="1400"/>
    </w:pPr>
  </w:style>
  <w:style w:type="paragraph" w:styleId="000005">
    <w:name w:val="heading 4"/>
    <w:basedOn w:val="000001"/>
    <w:next w:val="000001"/>
    <w:qFormat/>
    <w:pPr>
      <w:keepNext/>
      <w:keepLines/>
      <w:outlineLvl w:val="3"/>
    </w:pPr>
    <w:rPr>
      <w:b/>
      <w:sz w:val="24"/>
    </w:rPr>
  </w:style>
  <w:style w:type="paragraph" w:styleId="000002">
    <w:name w:val="heading 1"/>
    <w:basedOn w:val="000001"/>
    <w:next w:val="000001"/>
    <w:qFormat/>
    <w:pPr>
      <w:keepNext/>
      <w:keepLines/>
      <w:outlineLvl w:val="0"/>
    </w:pPr>
    <w:rPr>
      <w:b/>
      <w:kern w:val="44"/>
      <w:sz w:val="36"/>
    </w:rPr>
  </w:style>
  <w:style w:type="paragraph" w:styleId="000009">
    <w:name w:val="heading 8"/>
    <w:basedOn w:val="000001"/>
    <w:next w:val="000001"/>
    <w:unhideWhenUsed/>
    <w:qFormat/>
    <w:pPr>
      <w:keepNext/>
      <w:keepLines/>
      <w:spacing w:line="480" w:lineRule="auto"/>
      <w:outlineLvl w:val="7"/>
    </w:pPr>
    <w:rPr>
      <w:b/>
    </w:rPr>
  </w:style>
  <w:style w:type="numbering" w:styleId="00000d" w:default="true">
    <w:name w:val="No List"/>
    <w:uiPriority w:val="99"/>
    <w:semiHidden/>
    <w:unhideWhenUsed/>
  </w:style>
  <w:style w:type="paragraph" w:styleId="000008">
    <w:name w:val="heading 7"/>
    <w:basedOn w:val="000001"/>
    <w:next w:val="000001"/>
    <w:unhideWhenUsed/>
    <w:qFormat/>
    <w:pPr>
      <w:keepNext/>
      <w:keepLines/>
      <w:spacing w:line="480" w:lineRule="auto"/>
      <w:outlineLvl w:val="6"/>
    </w:pPr>
    <w:rPr>
      <w:b/>
    </w:rPr>
  </w:style>
  <w:style w:type="paragraph" w:styleId="000013">
    <w:name w:val="Title"/>
    <w:basedOn w:val="000001"/>
    <w:next w:val="000001"/>
    <w:link w:val="000014"/>
    <w:qFormat/>
    <w:pPr>
      <w:jc w:val="center"/>
      <w:outlineLvl w:val="0"/>
    </w:pPr>
    <w:rPr>
      <w:rFonts w:cstheme="majorBidi"/>
      <w:b/>
      <w:bCs/>
      <w:sz w:val="48"/>
      <w:szCs w:val="32"/>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2025-12-21T13:51:51Z</dcterms:created>
  <dcterms:modified xsi:type="dcterms:W3CDTF">2025-12-21T13:51:51Z</dcterms:modified>
</cp:coreProperties>
</file>