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Suchismita Nayak</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Safety Officer</w:t>
            </w:r>
            <w:r w:rsidR="005137E7">
              <w:rPr>
                <w:b/>
              </w:rPr>
              <w:br/>
            </w:r>
          </w:p>
          <w:p w:rsidR="007461A5" w:rsidRDefault="007461A5" w:rsidP="005137E7">
            <w:pPr>
              <w:pStyle w:val="TableParagraph"/>
              <w:spacing w:before="108"/>
              <w:ind w:left="112" w:right="1968"/>
            </w:pPr>
            <w:r>
              <w:t>ADD Group, ,Tamilnadu</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Kamesh K</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31-Oct-2017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B7BA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B7BA4">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Flat no. 301, Aadi Vista Apartments, 6 – Urmi Society, Akota, Baroda – 20, India</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914912556071</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9727729273</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B7BA4">
      <w:pPr>
        <w:spacing w:before="52"/>
        <w:ind w:left="300"/>
        <w:rPr>
          <w:b/>
          <w:sz w:val="19"/>
        </w:rPr>
      </w:pPr>
      <w:r w:rsidRPr="00BB7BA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1994</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B.Tech/B.E.</w:t>
            </w:r>
            <w:r w:rsidR="0003060F">
              <w:rPr>
                <w:b/>
                <w:sz w:val="20"/>
              </w:rPr>
              <w:t xml:space="preserve"> </w:t>
            </w:r>
            <w:r w:rsidR="001321AE">
              <w:rPr>
                <w:b/>
                <w:sz w:val="20"/>
              </w:rPr>
              <w:t xml:space="preserve"> (Computers)</w:t>
            </w:r>
          </w:p>
          <w:p w:rsidR="001870D0" w:rsidRDefault="00AE3A69" w:rsidP="000263F0">
            <w:pPr>
              <w:pStyle w:val="TableParagraph"/>
              <w:spacing w:line="243" w:lineRule="exact"/>
              <w:ind w:left="458"/>
              <w:rPr>
                <w:sz w:val="20"/>
              </w:rPr>
            </w:pPr>
            <w:r>
              <w:rPr>
                <w:sz w:val="20"/>
              </w:rPr>
              <w:t>Regional Engineering College</w:t>
            </w:r>
            <w:r w:rsidR="00234F04">
              <w:rPr>
                <w:sz w:val="20"/>
              </w:rPr>
              <w:t xml:space="preserve">, </w:t>
            </w:r>
            <w:r>
              <w:rPr>
                <w:sz w:val="20"/>
              </w:rPr>
              <w:t>Tiruchirapalli, India</w:t>
            </w:r>
            <w:r w:rsidR="000263F0">
              <w:rPr>
                <w:sz w:val="20"/>
              </w:rPr>
              <w:t xml:space="preserve"> </w:t>
            </w:r>
            <w:r w:rsidR="00234F04">
              <w:rPr>
                <w:sz w:val="20"/>
              </w:rPr>
              <w:t xml:space="preserve">(Scored </w:t>
            </w:r>
            <w:r>
              <w:rPr>
                <w:sz w:val="20"/>
              </w:rPr>
              <w:t>74%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1990</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Technology (M.Tech.)</w:t>
            </w:r>
            <w:r w:rsidR="0003060F">
              <w:rPr>
                <w:b/>
                <w:sz w:val="20"/>
              </w:rPr>
              <w:t xml:space="preserve"> </w:t>
            </w:r>
            <w:r w:rsidR="001321AE">
              <w:rPr>
                <w:b/>
                <w:sz w:val="20"/>
              </w:rPr>
              <w:t xml:space="preserve"> (Instrumentation)</w:t>
            </w:r>
          </w:p>
          <w:p w:rsidR="001870D0" w:rsidRDefault="00AE3A69" w:rsidP="000263F0">
            <w:pPr>
              <w:pStyle w:val="TableParagraph"/>
              <w:spacing w:line="243" w:lineRule="exact"/>
              <w:ind w:left="458"/>
              <w:rPr>
                <w:sz w:val="20"/>
              </w:rPr>
            </w:pPr>
            <w:r>
              <w:rPr>
                <w:sz w:val="20"/>
              </w:rPr>
              <w:t>Calicut University</w:t>
            </w:r>
            <w:r w:rsidR="00234F04">
              <w:rPr>
                <w:sz w:val="20"/>
              </w:rPr>
              <w:t xml:space="preserve">, </w:t>
            </w:r>
            <w:r>
              <w:rPr>
                <w:sz w:val="20"/>
              </w:rPr>
              <w:t>Kerala, India</w:t>
            </w:r>
            <w:r w:rsidR="000263F0">
              <w:rPr>
                <w:sz w:val="20"/>
              </w:rPr>
              <w:t xml:space="preserve"> </w:t>
            </w:r>
            <w:r w:rsidR="00234F04">
              <w:rPr>
                <w:sz w:val="20"/>
              </w:rPr>
              <w:t xml:space="preserve">(Scored </w:t>
            </w:r>
            <w:r>
              <w:rPr>
                <w:sz w:val="20"/>
              </w:rPr>
              <w:t>78%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BB7BA4">
      <w:pPr>
        <w:spacing w:before="51"/>
        <w:ind w:left="300"/>
        <w:rPr>
          <w:b/>
          <w:sz w:val="19"/>
        </w:rPr>
      </w:pPr>
      <w:r w:rsidRPr="00BB7BA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Oct 2009 – Oct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L&amp;T POWER., </w:t>
            </w:r>
          </w:p>
          <w:p w:rsidR="00071C88" w:rsidRDefault="00101EDD" w:rsidP="00C81D5B">
            <w:pPr>
              <w:pStyle w:val="TableParagraph"/>
              <w:ind w:left="140"/>
              <w:rPr>
                <w:sz w:val="20"/>
              </w:rPr>
            </w:pPr>
            <w:r>
              <w:rPr>
                <w:sz w:val="20"/>
              </w:rPr>
              <w:t>Baroda,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Admin - Manager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Mar 2008 – Oct 2009</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DELHI INTERNATIONAL AIRPORT (P) LTD, A GMR GR., </w:t>
            </w:r>
          </w:p>
          <w:p w:rsidR="00071C88" w:rsidRDefault="00101EDD" w:rsidP="00C81D5B">
            <w:pPr>
              <w:pStyle w:val="TableParagraph"/>
              <w:ind w:left="140"/>
              <w:rPr>
                <w:sz w:val="20"/>
              </w:rPr>
            </w:pPr>
            <w:r>
              <w:rPr>
                <w:sz w:val="20"/>
              </w:rPr>
              <w:t>New Delhi,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Admin - Executive</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Oct 2009 – Oct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L&amp;T POWER., </w:t>
            </w:r>
          </w:p>
          <w:p w:rsidR="00DA62F6" w:rsidRDefault="00DA62F6" w:rsidP="005770C8">
            <w:pPr>
              <w:pStyle w:val="TableParagraph"/>
              <w:rPr>
                <w:sz w:val="20"/>
              </w:rPr>
            </w:pPr>
            <w:r>
              <w:rPr>
                <w:sz w:val="20"/>
              </w:rPr>
              <w:t>Baroda, India</w:t>
            </w:r>
          </w:p>
          <w:p w:rsidR="00DA62F6" w:rsidRDefault="00DA62F6" w:rsidP="005770C8">
            <w:pPr>
              <w:pStyle w:val="TableParagraph"/>
              <w:ind w:left="140"/>
              <w:rPr>
                <w:sz w:val="20"/>
              </w:rPr>
            </w:pPr>
          </w:p>
          <w:p w:rsidR="00DA62F6" w:rsidRDefault="00DA62F6" w:rsidP="005770C8">
            <w:pPr>
              <w:pStyle w:val="TableParagraph"/>
              <w:rPr>
                <w:sz w:val="20"/>
              </w:rPr>
            </w:pPr>
            <w:r>
              <w:rPr>
                <w:sz w:val="20"/>
              </w:rPr>
              <w:t>Admin -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Larsen &amp; Toubro (L&amp;T) is a technology-driven USD 11.7 billion company that infuses engineering with imagination. We offer a wide range of advanced solutions, services and products.</w:t>
            </w:r>
          </w:p>
          <w:p w:rsidR="003E4958" w:rsidRDefault="003E4958" w:rsidP="003E4958">
            <w:pPr>
              <w:pStyle w:val="TableParagraph"/>
              <w:spacing w:before="42" w:line="490" w:lineRule="exact"/>
              <w:ind w:right="2993"/>
              <w:rPr>
                <w:sz w:val="20"/>
              </w:rPr>
            </w:pPr>
            <w:r>
              <w:rPr>
                <w:sz w:val="20"/>
              </w:rPr>
              <w:t>Report directly to the CEO and MD of L&amp;T Power</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Leading a team of 30 EHS professional spread across 10 EPC Power projects and head office at Baroda.
</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Established a team of 30 EHS professionals at EHS Capability Centre by acquiring talents. Established EHS management system and processes.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Mar 2008 – Oct 2009</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DELHI INTERNATIONAL AIRPORT (P) LTD, A GMR GR., </w:t>
            </w:r>
          </w:p>
          <w:p w:rsidR="00DA62F6" w:rsidRDefault="00DA62F6" w:rsidP="005770C8">
            <w:pPr>
              <w:pStyle w:val="TableParagraph"/>
              <w:rPr>
                <w:sz w:val="20"/>
              </w:rPr>
            </w:pPr>
            <w:r>
              <w:rPr>
                <w:sz w:val="20"/>
              </w:rPr>
              <w:t>New Delhi, India</w:t>
            </w:r>
          </w:p>
          <w:p w:rsidR="00DA62F6" w:rsidRDefault="00DA62F6" w:rsidP="005770C8">
            <w:pPr>
              <w:pStyle w:val="TableParagraph"/>
              <w:ind w:left="140"/>
              <w:rPr>
                <w:sz w:val="20"/>
              </w:rPr>
            </w:pPr>
          </w:p>
          <w:p w:rsidR="00DA62F6" w:rsidRDefault="00DA62F6" w:rsidP="005770C8">
            <w:pPr>
              <w:pStyle w:val="TableParagraph"/>
              <w:rPr>
                <w:sz w:val="20"/>
              </w:rPr>
            </w:pPr>
            <w:r>
              <w:rPr>
                <w:sz w:val="20"/>
              </w:rPr>
              <w:t>Admin - Executive</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GMR Group is one of the fastest growing infrastructure organisations in the country with</w:t>
            </w:r>
          </w:p>
          <w:p w:rsidR="003E4958" w:rsidRDefault="003E4958" w:rsidP="003E4958">
            <w:pPr>
              <w:pStyle w:val="TableParagraph"/>
              <w:spacing w:before="42" w:line="490" w:lineRule="exact"/>
              <w:ind w:right="2993"/>
              <w:rPr>
                <w:sz w:val="20"/>
              </w:rPr>
            </w:pPr>
            <w:r>
              <w:rPr>
                <w:sz w:val="20"/>
              </w:rPr>
              <w:t>Reported to Chief Operating Officer.</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Leading a team of 3 General Managers, 1 Associate General Manager, 3 Managers and 12 Sr.</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Established a strong SHE organization with competent SHE professionals.
</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B7BA4">
      <w:pPr>
        <w:spacing w:before="219"/>
        <w:ind w:left="120"/>
        <w:rPr>
          <w:b/>
          <w:sz w:val="19"/>
        </w:rPr>
      </w:pPr>
      <w:r w:rsidRPr="00BB7BA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26</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Hindi,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 Office</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Reading, Cooking, Long Drives &amp; Music</w:t>
            </w:r>
          </w:p>
        </w:tc>
      </w:tr>
    </w:tbl>
    <w:p w:rsidR="001870D0" w:rsidRDefault="001870D0">
      <w:pPr>
        <w:pStyle w:val="BodyText"/>
        <w:spacing w:before="6"/>
        <w:rPr>
          <w:b/>
        </w:rPr>
      </w:pPr>
    </w:p>
    <w:p w:rsidR="0094058C" w:rsidRDefault="0094058C">
      <w:pPr>
        <w:pStyle w:val="BodyText"/>
        <w:spacing w:before="6"/>
        <w:rPr>
          <w:b/>
          <w:sz w:val="26"/>
        </w:rPr>
      </w:pPr>
    </w:p>
    <w:p w:rsidR="001870D0" w:rsidRDefault="00BB7BA4">
      <w:pPr>
        <w:spacing w:before="52"/>
        <w:ind w:left="120"/>
        <w:rPr>
          <w:b/>
          <w:sz w:val="19"/>
        </w:rPr>
      </w:pPr>
      <w:r w:rsidRPr="00BB7BA4">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1995</w:t>
            </w:r>
          </w:p>
        </w:tc>
        <w:tc>
          <w:tcPr>
            <w:tcW w:w="7111" w:type="dxa"/>
          </w:tcPr>
          <w:p w:rsidR="00D7595C" w:rsidRDefault="00D7595C" w:rsidP="00BE3ACF">
            <w:pPr>
              <w:pStyle w:val="TableParagraph"/>
              <w:spacing w:before="125"/>
              <w:rPr>
                <w:b/>
                <w:sz w:val="20"/>
              </w:rPr>
            </w:pPr>
            <w:r>
              <w:rPr>
                <w:b/>
                <w:sz w:val="20"/>
              </w:rPr>
              <w:t>Safety Audit Course</w:t>
            </w:r>
          </w:p>
          <w:p w:rsidR="00D7595C" w:rsidRDefault="000263F0" w:rsidP="00BE3ACF">
            <w:pPr>
              <w:pStyle w:val="TableParagraph"/>
              <w:rPr>
                <w:sz w:val="20"/>
              </w:rPr>
            </w:pPr>
            <w:r>
              <w:rPr>
                <w:sz w:val="20"/>
              </w:rPr>
              <w:t>National Safety Council, Mumbai,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National Safety Council, Mumbai, India</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1999</w:t>
            </w:r>
          </w:p>
        </w:tc>
        <w:tc>
          <w:tcPr>
            <w:tcW w:w="7111" w:type="dxa"/>
          </w:tcPr>
          <w:p w:rsidR="00D7595C" w:rsidRDefault="00D7595C" w:rsidP="00BE3ACF">
            <w:pPr>
              <w:pStyle w:val="TableParagraph"/>
              <w:spacing w:before="125"/>
              <w:rPr>
                <w:b/>
                <w:sz w:val="20"/>
              </w:rPr>
            </w:pPr>
            <w:r>
              <w:rPr>
                <w:b/>
                <w:sz w:val="20"/>
              </w:rPr>
              <w:t>Risk Management Programme</w:t>
            </w:r>
          </w:p>
          <w:p w:rsidR="00D7595C" w:rsidRDefault="000263F0" w:rsidP="00BE3ACF">
            <w:pPr>
              <w:pStyle w:val="TableParagraph"/>
              <w:rPr>
                <w:sz w:val="20"/>
              </w:rPr>
            </w:pPr>
            <w:r>
              <w:rPr>
                <w:sz w:val="20"/>
              </w:rPr>
              <w:t>Administrative Staff College of India, Hydera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Risk Management Programme</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2000</w:t>
            </w:r>
          </w:p>
        </w:tc>
        <w:tc>
          <w:tcPr>
            <w:tcW w:w="7111" w:type="dxa"/>
          </w:tcPr>
          <w:p w:rsidR="00D7595C" w:rsidRDefault="00D7595C" w:rsidP="00BE3ACF">
            <w:pPr>
              <w:pStyle w:val="TableParagraph"/>
              <w:spacing w:before="125"/>
              <w:rPr>
                <w:b/>
                <w:sz w:val="20"/>
              </w:rPr>
            </w:pPr>
            <w:r>
              <w:rPr>
                <w:b/>
                <w:sz w:val="20"/>
              </w:rPr>
              <w:t>Environment Regulations for Industry</w:t>
            </w:r>
          </w:p>
          <w:p w:rsidR="00D7595C" w:rsidRDefault="000263F0" w:rsidP="00BE3ACF">
            <w:pPr>
              <w:pStyle w:val="TableParagraph"/>
              <w:rPr>
                <w:sz w:val="20"/>
              </w:rPr>
            </w:pPr>
            <w:r>
              <w:rPr>
                <w:sz w:val="20"/>
              </w:rPr>
              <w:t>Administrative Staff College of India, Hydera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Environment Regulations for Industry</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1999</w:t>
            </w:r>
          </w:p>
        </w:tc>
        <w:tc>
          <w:tcPr>
            <w:tcW w:w="7111" w:type="dxa"/>
          </w:tcPr>
          <w:p w:rsidR="00D7595C" w:rsidRDefault="00D7595C" w:rsidP="00BE3ACF">
            <w:pPr>
              <w:pStyle w:val="TableParagraph"/>
              <w:spacing w:before="125"/>
              <w:rPr>
                <w:b/>
                <w:sz w:val="20"/>
              </w:rPr>
            </w:pPr>
            <w:r>
              <w:rPr>
                <w:b/>
                <w:sz w:val="20"/>
              </w:rPr>
              <w:t>Environment, Health &amp; Safety Review skills course</w:t>
            </w:r>
          </w:p>
          <w:p w:rsidR="00D7595C" w:rsidRDefault="000263F0" w:rsidP="00BE3ACF">
            <w:pPr>
              <w:pStyle w:val="TableParagraph"/>
              <w:rPr>
                <w:sz w:val="20"/>
              </w:rPr>
            </w:pPr>
            <w:r>
              <w:rPr>
                <w:sz w:val="20"/>
              </w:rPr>
              <w:t>conducted by Sir Arthur ‘D’ Little UK, Br</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Environment, Health &amp; Safety Review skills course</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2001</w:t>
            </w:r>
          </w:p>
        </w:tc>
        <w:tc>
          <w:tcPr>
            <w:tcW w:w="7111" w:type="dxa"/>
          </w:tcPr>
          <w:p w:rsidR="00D7595C" w:rsidRDefault="00D7595C" w:rsidP="00BE3ACF">
            <w:pPr>
              <w:pStyle w:val="TableParagraph"/>
              <w:spacing w:before="125"/>
              <w:rPr>
                <w:b/>
                <w:sz w:val="20"/>
              </w:rPr>
            </w:pPr>
            <w:r>
              <w:rPr>
                <w:b/>
                <w:sz w:val="20"/>
              </w:rPr>
              <w:t>Ergonomic Principles in Application of Industrial and Office Systems</w:t>
            </w:r>
          </w:p>
          <w:p w:rsidR="00D7595C" w:rsidRDefault="000263F0" w:rsidP="00BE3ACF">
            <w:pPr>
              <w:pStyle w:val="TableParagraph"/>
              <w:rPr>
                <w:sz w:val="20"/>
              </w:rPr>
            </w:pPr>
            <w:r>
              <w:rPr>
                <w:sz w:val="20"/>
              </w:rPr>
              <w:t>National Institute of Industrial Engineering,</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Well versed with ISO 14001, ISO 9001 (2000) and OHSAS 18001
An approved reviewer for BG’s 14 Point Profile
An expert resource for EIA studies and coordination with Environment consultants
International Management Programme</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5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3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She has been responsible for development of systems and procedures in line with OSHAS 18001, ISO 9000 and ISO 14001.She has put hazard and near miss reporting program in place. Shee rolled out SAP EHS module.
She developed SHE manual in line with OHSAS 18001, ISO 14001 and ICAO guidelines was rolled out. While she was with DIAL, IGIA was certified for OHSAS 18001 and ISO 14001</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Established a team of 30 EHS professionals at EHS Capability Centre by acquiring talents. Established EHS management system and processes.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Established a strong SHE organization with competent SHE professionals.&lt;br /&gt;
</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MP Muralidharan brings with him 23 years of exposure in the Industrial sector covering thermal power, tobacco, paper, hotels, Natural gas distribution, Airport and EPC Power. He has in the past worked with DIAL, BG Group, ITC and NTPC. He is passionate about safety and aims to develop a sustainable and interdependent level of safety culture at the organizational level.</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He comes across as a people oriented person who can and has influenced others by way of an assertive approach. He is very passionate about safety. He carries strong belief in values such as Team work, Trust, commitment, growth. His detailed orientation and experiments with new ideas has helped to keep employees engaged in safety and he wants to inculcate this as behaviour in the organization that 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ADD Group</w:t>
      </w:r>
    </w:p>
    <w:p w:rsidR="001870D0" w:rsidRDefault="001870D0">
      <w:pPr>
        <w:pStyle w:val="BodyText"/>
        <w:rPr>
          <w:rFonts w:ascii="Cambria"/>
          <w:b/>
          <w:sz w:val="24"/>
        </w:rPr>
      </w:pPr>
    </w:p>
    <w:p w:rsidR="001870D0" w:rsidRDefault="00AB4E69" w:rsidP="002A5A97">
      <w:pPr>
        <w:pStyle w:val="BodyText"/>
        <w:spacing w:line="360" w:lineRule="auto"/>
        <w:ind w:left="100"/>
        <w:jc w:val="both"/>
      </w:pPr>
      <w:r>
        <w:t>He sees Vedanta Group as a company which is growth oriented globally. He very strongly sees an opportunity to learn from industrial sectors which he has not been exposed to. The Global Head of Safety role is very substantial for him. The role will give him the exposure to drive safety changes at the group level.
He is highly recommended by senior professionals in the industry.
He is keen to engage with you to discuss this in person and looks forward to your meeting with him.</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801" w:rsidRDefault="00983801" w:rsidP="001870D0">
      <w:r>
        <w:separator/>
      </w:r>
    </w:p>
  </w:endnote>
  <w:endnote w:type="continuationSeparator" w:id="1">
    <w:p w:rsidR="00983801" w:rsidRDefault="00983801"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31-Oct-2017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B7BA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4B1084">
                  <w:rPr>
                    <w:rFonts w:ascii="Verdana"/>
                    <w:noProof/>
                    <w:color w:val="808080"/>
                    <w:sz w:val="16"/>
                  </w:rPr>
                  <w:t>2</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801" w:rsidRDefault="00983801" w:rsidP="001870D0">
      <w:r>
        <w:separator/>
      </w:r>
    </w:p>
  </w:footnote>
  <w:footnote w:type="continuationSeparator" w:id="1">
    <w:p w:rsidR="00983801" w:rsidRDefault="0098380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Suchismita Nayak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C0EB2"/>
    <w:rsid w:val="002E46BE"/>
    <w:rsid w:val="00306F16"/>
    <w:rsid w:val="003120DB"/>
    <w:rsid w:val="0031795C"/>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52CFE"/>
    <w:rsid w:val="00D52F5D"/>
    <w:rsid w:val="00D637B5"/>
    <w:rsid w:val="00D70352"/>
    <w:rsid w:val="00D7595C"/>
    <w:rsid w:val="00D84E7B"/>
    <w:rsid w:val="00DA3166"/>
    <w:rsid w:val="00DA4086"/>
    <w:rsid w:val="00DA62F6"/>
    <w:rsid w:val="00DA77E4"/>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D0221"/>
    <w:rsid w:val="00EF1F37"/>
    <w:rsid w:val="00EF6A49"/>
    <w:rsid w:val="00F06B7B"/>
    <w:rsid w:val="00F153C0"/>
    <w:rsid w:val="00F2543F"/>
    <w:rsid w:val="00F33B4F"/>
    <w:rsid w:val="00F3444E"/>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727</cp:revision>
  <dcterms:created xsi:type="dcterms:W3CDTF">2017-09-06T13:06:00Z</dcterms:created>
  <dcterms:modified xsi:type="dcterms:W3CDTF">2017-10-31T12:38:00Z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