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Shruthi M</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Shruthi 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9195381334</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vishruth.aug28@gmail.com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Commerce (M.Com.)</w:t>
            </w:r>
            <w:r w:rsidR="0003060F">
              <w:rPr>
                <w:b/>
                <w:sz w:val="20"/>
              </w:rPr>
              <w:t xml:space="preserve"> </w:t>
            </w:r>
            <w:r w:rsidR="001321AE">
              <w:rPr>
                <w:b/>
                <w:sz w:val="20"/>
              </w:rPr>
              <w:t xml:space="preserve"> (Commerce)</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asdadd</w:t>
            </w:r>
            <w:r w:rsidR="000263F0">
              <w:rPr>
                <w:sz w:val="20"/>
              </w:rPr>
              <w:t xml:space="preserve"> </w:t>
            </w:r>
            <w:r w:rsidR="00234F04">
              <w:rPr>
                <w:sz w:val="20"/>
              </w:rPr>
              <w:t xml:space="preserve">(Scored </w:t>
            </w:r>
            <w:r>
              <w:rPr>
                <w:sz w:val="20"/>
              </w:rPr>
              <w:t>0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Apr 2002 – Apr 2004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ASDADSD., </w:t>
            </w:r>
          </w:p>
          <w:p w:rsidR="00071C88" w:rsidRDefault="00101EDD" w:rsidP="00C81D5B">
            <w:pPr>
              <w:pStyle w:val="TableParagraph"/>
              <w:ind w:left="140"/>
              <w:rPr>
                <w:sz w:val="20"/>
              </w:rPr>
            </w:pPr>
            <w:r>
              <w:rPr>
                <w:sz w:val="20"/>
              </w:rPr>
              <w:t>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Advertising - Executive</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2001 – Feb 2001</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DASDAS., </w:t>
            </w:r>
          </w:p>
          <w:p w:rsidR="00071C88" w:rsidRDefault="00101EDD" w:rsidP="00C81D5B">
            <w:pPr>
              <w:pStyle w:val="TableParagraph"/>
              <w:ind w:left="140"/>
              <w:rPr>
                <w:sz w:val="20"/>
              </w:rPr>
            </w:pPr>
            <w:r>
              <w:rPr>
                <w:sz w:val="20"/>
              </w:rPr>
              <w:t>dasda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Apr 2002 – Apr 2004</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ASDADSD., </w:t>
            </w:r>
          </w:p>
          <w:p w:rsidR="00DA62F6" w:rsidRDefault="00DA62F6" w:rsidP="005770C8">
            <w:pPr>
              <w:pStyle w:val="TableParagraph"/>
              <w:rPr>
                <w:sz w:val="20"/>
              </w:rPr>
            </w:pPr>
            <w:r>
              <w:rPr>
                <w:sz w:val="20"/>
              </w:rPr>
              <w:t>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Advertising - Executive</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w:t>
            </w:r>
          </w:p>
          <w:p w:rsidR="003E4958" w:rsidRDefault="003E4958" w:rsidP="003E4958">
            <w:pPr>
              <w:pStyle w:val="TableParagraph"/>
              <w:spacing w:before="42" w:line="490" w:lineRule="exact"/>
              <w:ind w:right="2993"/>
              <w:rPr>
                <w:sz w:val="20"/>
              </w:rPr>
            </w:pPr>
            <w:r>
              <w:rPr>
                <w:sz w:val="20"/>
              </w:rPr>
              <w:t>asdd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Sassd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2001 – Feb 2001</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DASDAS., </w:t>
            </w:r>
          </w:p>
          <w:p w:rsidR="00DA62F6" w:rsidRDefault="00DA62F6" w:rsidP="005770C8">
            <w:pPr>
              <w:pStyle w:val="TableParagraph"/>
              <w:rPr>
                <w:sz w:val="20"/>
              </w:rPr>
            </w:pPr>
            <w:r>
              <w:rPr>
                <w:sz w:val="20"/>
              </w:rPr>
              <w:t>dasda</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dasdasd</w:t>
            </w:r>
          </w:p>
          <w:p w:rsidR="003E4958" w:rsidRDefault="003E4958" w:rsidP="003E4958">
            <w:pPr>
              <w:pStyle w:val="TableParagraph"/>
              <w:spacing w:before="42" w:line="490" w:lineRule="exact"/>
              <w:ind w:right="2993"/>
              <w:rPr>
                <w:sz w:val="20"/>
              </w:rPr>
            </w:pPr>
            <w:r>
              <w:rPr>
                <w:sz w:val="20"/>
              </w:rPr>
              <w:t>dasdas</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dasdasd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28</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Bangla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asdsad</w:t>
            </w:r>
          </w:p>
          <w:p w:rsidR="00D7595C" w:rsidRDefault="000263F0" w:rsidP="00BE3ACF">
            <w:pPr>
              <w:pStyle w:val="TableParagraph"/>
              <w:rPr>
                <w:sz w:val="20"/>
              </w:rPr>
            </w:pPr>
            <w:r>
              <w:rPr>
                <w:sz w:val="20"/>
              </w:rPr>
              <w:t>asdsad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2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dasd</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asdas</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dasdsa</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ZendSpire Software Pvt.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dasdsa</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dasdsd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09-Nov-2017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