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09-Nov-2017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sdasd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2007</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asdasd</w:t>
            </w:r>
            <w:r w:rsidR="000263F0">
              <w:rPr>
                <w:sz w:val="20"/>
              </w:rPr>
              <w:t xml:space="preserve"> </w:t>
            </w:r>
            <w:r w:rsidR="00234F04">
              <w:rPr>
                <w:sz w:val="20"/>
              </w:rPr>
              <w:t xml:space="preserve">(Scored </w:t>
            </w:r>
            <w:r>
              <w:rPr>
                <w:sz w:val="20"/>
              </w:rPr>
              <w:t>22%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asdasd</w:t>
            </w:r>
            <w:r w:rsidR="000263F0">
              <w:rPr>
                <w:sz w:val="20"/>
              </w:rPr>
              <w:t xml:space="preserve"> </w:t>
            </w:r>
            <w:r w:rsidR="00234F04">
              <w:rPr>
                <w:sz w:val="20"/>
              </w:rPr>
              <w:t xml:space="preserve">(Scored </w:t>
            </w:r>
            <w:r>
              <w:rPr>
                <w:sz w:val="20"/>
              </w:rPr>
              <w:t>55%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sxasd</w:t>
            </w:r>
            <w:r w:rsidR="000263F0">
              <w:rPr>
                <w:sz w:val="20"/>
              </w:rPr>
              <w:t xml:space="preserve"> </w:t>
            </w:r>
            <w:r w:rsidR="00234F04">
              <w:rPr>
                <w:sz w:val="20"/>
              </w:rPr>
              <w:t xml:space="preserve">(Scored </w:t>
            </w:r>
            <w:r>
              <w:rPr>
                <w:sz w:val="20"/>
              </w:rPr>
              <w:t>44%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2015 – Mar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ASDASD., </w:t>
            </w:r>
          </w:p>
          <w:p w:rsidR="00071C88" w:rsidRDefault="00101EDD" w:rsidP="00C81D5B">
            <w:pPr>
              <w:pStyle w:val="TableParagraph"/>
              <w:ind w:left="140"/>
              <w:rPr>
                <w:sz w:val="20"/>
              </w:rPr>
            </w:pPr>
            <w:r>
              <w:rPr>
                <w:sz w:val="20"/>
              </w:rPr>
              <w:t>asdasd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Feb 2015 – Mar 2016</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ASDASD., </w:t>
            </w:r>
          </w:p>
          <w:p w:rsidR="00DA62F6" w:rsidRDefault="00DA62F6" w:rsidP="005770C8">
            <w:pPr>
              <w:pStyle w:val="TableParagraph"/>
              <w:rPr>
                <w:sz w:val="20"/>
              </w:rPr>
            </w:pPr>
            <w:r>
              <w:rPr>
                <w:sz w:val="20"/>
              </w:rPr>
              <w:t>asdasd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asdasd</w:t>
            </w:r>
          </w:p>
          <w:p w:rsidR="003E4958" w:rsidRDefault="003E4958" w:rsidP="003E4958">
            <w:pPr>
              <w:pStyle w:val="TableParagraph"/>
              <w:spacing w:before="42" w:line="490" w:lineRule="exact"/>
              <w:ind w:right="2993"/>
              <w:rPr>
                <w:sz w:val="20"/>
              </w:rPr>
            </w:pPr>
            <w:r>
              <w:rPr>
                <w:sz w:val="20"/>
              </w:rPr>
              <w:t>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21</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Dasd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a</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asdasd</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2014</w:t>
            </w:r>
          </w:p>
        </w:tc>
        <w:tc>
          <w:tcPr>
            <w:tcW w:w="7111" w:type="dxa"/>
          </w:tcPr>
          <w:p w:rsidR="00D7595C" w:rsidRDefault="00D7595C" w:rsidP="00BE3ACF">
            <w:pPr>
              <w:pStyle w:val="TableParagraph"/>
              <w:spacing w:before="125"/>
              <w:rPr>
                <w:b/>
                <w:sz w:val="20"/>
              </w:rPr>
            </w:pPr>
            <w:r>
              <w:rPr>
                <w:b/>
                <w:sz w:val="20"/>
              </w:rPr>
              <w:t>dasd</w:t>
            </w:r>
          </w:p>
          <w:p w:rsidR="00D7595C" w:rsidRDefault="000263F0" w:rsidP="00BE3ACF">
            <w:pPr>
              <w:pStyle w:val="TableParagraph"/>
              <w:rPr>
                <w:sz w:val="20"/>
              </w:rPr>
            </w:pPr>
            <w:r>
              <w:rPr>
                <w:sz w:val="20"/>
              </w:rPr>
              <w:t>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asdas</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3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15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sdd</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as</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asAS</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ASs</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ASAS</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09-Nov-2017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