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Mahanand Yaravinateli</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Software Interns</w:t>
            </w:r>
          </w:p>
          <w:p w:rsidR="006D13A1" w:rsidRDefault="00416E11" w:rsidP="006D13A1">
            <w:pPr>
              <w:pStyle w:val="TableParagraph"/>
              <w:spacing w:before="108"/>
              <w:ind w:left="112"/>
            </w:pPr>
            <w:r>
              <w:t xml:space="preserve">Midas Safety Pvt Ltd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27-Nov-2017</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6158D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6158DF">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Mahanand Yaravinateli</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Ertert</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9742693786</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mahanand1991@gmail.com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6158DF">
      <w:pPr>
        <w:pStyle w:val="BodyText"/>
        <w:spacing w:before="3"/>
        <w:rPr>
          <w:b/>
          <w:sz w:val="15"/>
        </w:rPr>
      </w:pPr>
      <w:r w:rsidRPr="006158D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2016</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Bachelor of Computer Applications (B.C.A.)</w:t>
            </w:r>
            <w:r w:rsidR="0003060F" w:rsidRPr="009043BD">
              <w:rPr>
                <w:b/>
              </w:rPr>
              <w:t xml:space="preserve"> </w:t>
            </w:r>
            <w:r w:rsidR="001321AE" w:rsidRPr="009043BD">
              <w:rPr>
                <w:b/>
              </w:rPr>
              <w:t xml:space="preserve"> (Computer Application)</w:t>
            </w:r>
          </w:p>
          <w:p w:rsidR="001870D0" w:rsidRPr="009043BD" w:rsidRDefault="00AE3A69" w:rsidP="000263F0">
            <w:pPr>
              <w:pStyle w:val="TableParagraph"/>
              <w:spacing w:line="243" w:lineRule="exact"/>
              <w:ind w:left="458"/>
            </w:pPr>
            <w:r w:rsidRPr="009043BD">
              <w:t/>
            </w:r>
            <w:r w:rsidR="00234F04" w:rsidRPr="009043BD">
              <w:t xml:space="preserve">, </w:t>
            </w:r>
            <w:r w:rsidRPr="009043BD">
              <w:t>Ertet</w:t>
            </w:r>
            <w:r w:rsidR="000263F0" w:rsidRPr="009043BD">
              <w:t xml:space="preserve"> </w:t>
            </w:r>
            <w:r w:rsidR="00234F04" w:rsidRPr="009043BD">
              <w:t xml:space="preserve">(Scored </w:t>
            </w:r>
            <w:r w:rsidRPr="009043BD">
              <w:t>55%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6158DF">
      <w:pPr>
        <w:pStyle w:val="BodyText"/>
        <w:spacing w:before="6" w:after="1"/>
        <w:rPr>
          <w:b/>
          <w:sz w:val="18"/>
        </w:rPr>
      </w:pPr>
      <w:r w:rsidRPr="006158DF">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Layout w:type="fixed"/>
        <w:tblCellMar>
          <w:left w:w="0" w:type="dxa"/>
          <w:right w:w="0" w:type="dxa"/>
        </w:tblCellMar>
        <w:tblLook w:val="01E0"/>
      </w:tblPr>
      <w:tblGrid>
        <w:gridCol w:w="1948"/>
        <w:gridCol w:w="6240"/>
      </w:tblGrid>
      <w:tr w:rsidR="00101EDD" w:rsidRPr="009043BD" w:rsidTr="003F7298">
        <w:trPr>
          <w:trHeight w:hRule="exact" w:val="1702"/>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Jan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ERT., </w:t>
            </w:r>
          </w:p>
          <w:p w:rsidR="00071C88" w:rsidRPr="009043BD" w:rsidRDefault="00101EDD" w:rsidP="00C81D5B">
            <w:pPr>
              <w:pStyle w:val="TableParagraph"/>
              <w:ind w:left="140"/>
            </w:pPr>
            <w:r w:rsidRPr="009043BD">
              <w:t>Er</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Jan 2016 – Feb 2017</w:t>
            </w:r>
          </w:p>
        </w:tc>
        <w:tc>
          <w:tcPr>
            <w:tcW w:w="6028" w:type="dxa"/>
          </w:tcPr>
          <w:p w:rsidR="00AB6B52" w:rsidRPr="009043BD" w:rsidRDefault="00542E7F" w:rsidP="00E872CD">
            <w:pPr>
              <w:spacing w:before="32"/>
              <w:rPr>
                <w:b/>
              </w:rPr>
            </w:pPr>
            <w:r w:rsidRPr="009043BD">
              <w:rPr>
                <w:b/>
              </w:rPr>
              <w:t>ERT.,</w:t>
            </w:r>
          </w:p>
          <w:p w:rsidR="00AB6B52" w:rsidRPr="009043BD" w:rsidRDefault="00AB6B52" w:rsidP="00E872CD">
            <w:pPr>
              <w:spacing w:before="32"/>
            </w:pPr>
            <w:r w:rsidRPr="009043BD">
              <w:t>Er</w:t>
            </w:r>
          </w:p>
          <w:p w:rsidR="008C451C" w:rsidRPr="009043BD" w:rsidRDefault="008C451C" w:rsidP="00E872CD">
            <w:pPr>
              <w:spacing w:before="32"/>
            </w:pPr>
          </w:p>
          <w:p w:rsidR="008C451C" w:rsidRPr="009043BD" w:rsidRDefault="008C451C" w:rsidP="00E872CD">
            <w:pPr>
              <w:spacing w:before="32"/>
            </w:pPr>
            <w:r w:rsidRPr="009043BD">
              <w:t>Account Planning Manager</w:t>
            </w:r>
          </w:p>
          <w:p w:rsidR="008C451C" w:rsidRPr="009043BD" w:rsidRDefault="008C451C" w:rsidP="00E872CD">
            <w:pPr>
              <w:spacing w:before="32"/>
            </w:pPr>
          </w:p>
          <w:p w:rsidR="008C451C" w:rsidRPr="009043BD" w:rsidRDefault="008C451C" w:rsidP="00E872CD">
            <w:pPr>
              <w:spacing w:before="32"/>
              <w:rPr>
                <w:i/>
              </w:rPr>
            </w:pPr>
            <w:r w:rsidRPr="009043BD">
              <w:rPr>
                <w:i/>
              </w:rPr>
              <w:t>Erter</w:t>
            </w:r>
          </w:p>
          <w:p w:rsidR="008C451C" w:rsidRPr="009043BD" w:rsidRDefault="008C451C" w:rsidP="00E872CD">
            <w:pPr>
              <w:spacing w:before="32"/>
              <w:rPr>
                <w:i/>
              </w:rPr>
            </w:pPr>
          </w:p>
          <w:p w:rsidR="008C451C" w:rsidRPr="009043BD" w:rsidRDefault="008C451C" w:rsidP="00E872CD">
            <w:pPr>
              <w:spacing w:before="32"/>
            </w:pPr>
            <w:r w:rsidRPr="009043BD">
              <w:t>Ertert</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Tert</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Ert</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6158DF">
      <w:pPr>
        <w:pStyle w:val="BodyText"/>
        <w:spacing w:before="3"/>
        <w:rPr>
          <w:b/>
          <w:sz w:val="15"/>
        </w:rPr>
      </w:pPr>
      <w:r w:rsidRPr="006158D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17</w:t>
            </w:r>
            <w:r w:rsidRPr="009043BD">
              <w:rPr>
                <w:position w:val="10"/>
              </w:rPr>
              <w:t>th</w:t>
            </w:r>
            <w:r w:rsidR="00234F04" w:rsidRPr="009043BD">
              <w:rPr>
                <w:position w:val="10"/>
              </w:rPr>
              <w:t xml:space="preserve"> </w:t>
            </w:r>
            <w:r w:rsidRPr="009043BD">
              <w:t>Nov-1999</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Terte</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Single</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Oriya</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T</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Ert</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6158DF">
      <w:pPr>
        <w:spacing w:before="52"/>
        <w:ind w:left="120"/>
        <w:rPr>
          <w:b/>
          <w:sz w:val="19"/>
        </w:rPr>
      </w:pPr>
      <w:r w:rsidRPr="006158D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Tert</w:t>
            </w:r>
          </w:p>
          <w:p w:rsidR="00D7595C" w:rsidRPr="009043BD" w:rsidRDefault="000263F0" w:rsidP="00BE3ACF">
            <w:pPr>
              <w:pStyle w:val="TableParagraph"/>
            </w:pPr>
            <w:r w:rsidRPr="009043BD">
              <w:t>Ert</w:t>
            </w:r>
          </w:p>
          <w:p w:rsidR="00162829" w:rsidRPr="009043BD" w:rsidRDefault="00162829" w:rsidP="00BE3ACF">
            <w:pPr>
              <w:pStyle w:val="TableParagraph"/>
              <w:rPr>
                <w:rFonts w:asciiTheme="majorHAnsi" w:hAnsiTheme="majorHAnsi"/>
              </w:rPr>
            </w:pPr>
            <w:r w:rsidRPr="009043BD">
              <w:rPr>
                <w:rFonts w:asciiTheme="majorHAnsi" w:hAnsiTheme="majorHAnsi"/>
              </w:rPr>
              <w:t>Erte</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4 Thousand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15 Days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lastRenderedPageBreak/>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Erte</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Ert</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1144FD">
      <w:pPr>
        <w:pStyle w:val="BodyText"/>
        <w:spacing w:line="300" w:lineRule="auto"/>
        <w:ind w:left="102" w:right="113"/>
        <w:rPr>
          <w:rFonts w:ascii="Arial"/>
          <w:sz w:val="22"/>
          <w:szCs w:val="22"/>
        </w:rPr>
      </w:pPr>
      <w:r w:rsidRPr="009043BD">
        <w:rPr>
          <w:sz w:val="22"/>
          <w:szCs w:val="22"/>
        </w:rPr>
        <w:t>Tert</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1144FD">
      <w:pPr>
        <w:pStyle w:val="BodyText"/>
        <w:spacing w:line="300" w:lineRule="auto"/>
        <w:ind w:left="102" w:right="113"/>
        <w:rPr>
          <w:rFonts w:ascii="Arial"/>
          <w:sz w:val="22"/>
          <w:szCs w:val="22"/>
        </w:rPr>
      </w:pPr>
      <w:r w:rsidRPr="009043BD">
        <w:rPr>
          <w:sz w:val="22"/>
          <w:szCs w:val="22"/>
        </w:rPr>
        <w:t>Erter</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Midas Safety Pvt Ltd</w:t>
      </w:r>
    </w:p>
    <w:p w:rsidR="001870D0" w:rsidRDefault="001870D0">
      <w:pPr>
        <w:pStyle w:val="BodyText"/>
        <w:rPr>
          <w:rFonts w:ascii="Cambria"/>
          <w:b/>
          <w:sz w:val="24"/>
        </w:rPr>
      </w:pPr>
    </w:p>
    <w:p w:rsidR="00500212" w:rsidRPr="009043BD" w:rsidRDefault="00AB4E69" w:rsidP="001144FD">
      <w:pPr>
        <w:pStyle w:val="BodyText"/>
        <w:spacing w:line="300" w:lineRule="auto"/>
        <w:ind w:left="102"/>
        <w:rPr>
          <w:sz w:val="22"/>
          <w:szCs w:val="22"/>
        </w:rPr>
      </w:pPr>
      <w:r w:rsidRPr="009043BD">
        <w:rPr>
          <w:sz w:val="22"/>
          <w:szCs w:val="22"/>
        </w:rPr>
        <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1144FD">
      <w:pPr>
        <w:pStyle w:val="BodyText"/>
        <w:spacing w:line="300" w:lineRule="auto"/>
        <w:ind w:left="102"/>
        <w:rPr>
          <w:rFonts w:ascii="Arial"/>
          <w:sz w:val="22"/>
          <w:szCs w:val="22"/>
        </w:rPr>
      </w:pPr>
      <w:r w:rsidRPr="009043BD">
        <w:rPr>
          <w:sz w:val="22"/>
          <w:szCs w:val="22"/>
        </w:rPr>
        <w:br/>
      </w:r>
      <w:r w:rsidR="00A17AC1" w:rsidRPr="009043BD">
        <w:rPr>
          <w:sz w:val="22"/>
          <w:szCs w:val="22"/>
        </w:rPr>
        <w:t>Tert</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Ert</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1144FD">
      <w:pPr>
        <w:pStyle w:val="BodyText"/>
        <w:spacing w:line="300" w:lineRule="auto"/>
        <w:ind w:left="102"/>
        <w:rPr>
          <w:rFonts w:ascii="Arial"/>
          <w:sz w:val="22"/>
          <w:szCs w:val="22"/>
        </w:rPr>
      </w:pPr>
      <w:r w:rsidRPr="009043BD">
        <w:rPr>
          <w:sz w:val="22"/>
          <w:szCs w:val="22"/>
        </w:rPr>
        <w:t>Ert</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lastRenderedPageBreak/>
        <w:t>Ertert</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t>Achievements</w:t>
      </w:r>
    </w:p>
    <w:p w:rsidR="007A347D" w:rsidRPr="009043BD" w:rsidRDefault="007A347D" w:rsidP="001144FD">
      <w:pPr>
        <w:pStyle w:val="BodyText"/>
        <w:spacing w:line="300" w:lineRule="auto"/>
        <w:ind w:left="102"/>
        <w:rPr>
          <w:sz w:val="22"/>
          <w:szCs w:val="22"/>
        </w:rPr>
      </w:pPr>
      <w:r>
        <w:br/>
      </w:r>
      <w:r w:rsidRPr="009043BD">
        <w:rPr>
          <w:sz w:val="22"/>
          <w:szCs w:val="22"/>
        </w:rPr>
        <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FDC" w:rsidRDefault="00F40FDC" w:rsidP="001870D0">
      <w:r>
        <w:separator/>
      </w:r>
    </w:p>
  </w:endnote>
  <w:endnote w:type="continuationSeparator" w:id="1">
    <w:p w:rsidR="00F40FDC" w:rsidRDefault="00F40FDC"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158DF">
    <w:pPr>
      <w:pStyle w:val="BodyText"/>
      <w:spacing w:line="14" w:lineRule="auto"/>
    </w:pPr>
    <w: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6158DF">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3F729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FDC" w:rsidRDefault="00F40FDC" w:rsidP="001870D0">
      <w:r>
        <w:separator/>
      </w:r>
    </w:p>
  </w:footnote>
  <w:footnote w:type="continuationSeparator" w:id="1">
    <w:p w:rsidR="00F40FDC" w:rsidRDefault="00F40F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6158DF"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366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44FD"/>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77767"/>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3F7298"/>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538C1"/>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158DF"/>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2265"/>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40FDC"/>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1263</cp:revision>
  <dcterms:created xsi:type="dcterms:W3CDTF">2017-09-06T13:06:00Z</dcterms:created>
  <dcterms:modified xsi:type="dcterms:W3CDTF">2017-11-15T12:05:00Z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