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Mahanand Yaravinateli</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Marketing Head</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Butterfly Gandhimathi Appliances Ltd</w:t>
            </w:r>
            <w:r w:rsidRPr="00705188">
              <w:t xml:space="preserve"> </w:t>
            </w:r>
          </w:p>
          <w:p w:rsidR="00681BD6" w:rsidRPr="00705188" w:rsidRDefault="00681BD6" w:rsidP="00EF4743">
            <w:pPr>
              <w:pStyle w:val="TableParagraph"/>
              <w:ind w:left="112" w:right="82"/>
            </w:pPr>
            <w:r>
              <w:t/>
            </w:r>
            <w:r w:rsidRPr="00705188">
              <w:t xml:space="preserve">, </w:t>
            </w:r>
            <w:r>
              <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22-Dec-2017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MH144697</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EE1FA5" w:rsidP="00A953D0">
      <w:pPr>
        <w:spacing w:line="189" w:lineRule="exact"/>
      </w:pPr>
      <w:r w:rsidRPr="00EE1FA5">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E73AA">
          <w:type w:val="continuous"/>
          <w:pgSz w:w="11910" w:h="16840"/>
          <w:pgMar w:top="1701" w:right="1440" w:bottom="993"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Mahanand Yaravinateli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Adsad</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8842693786</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and1991@gmail.com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2000</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Bachelor of Architecture (B.Arch.)</w:t>
            </w:r>
            <w:r>
              <w:rPr>
                <w:rFonts w:ascii="Gadugi" w:hAnsi="Gadugi"/>
              </w:rPr>
              <w:t>,</w:t>
            </w:r>
            <w:r w:rsidR="00DD25ED">
              <w:rPr>
                <w:rFonts w:ascii="Gadugi" w:hAnsi="Gadugi"/>
              </w:rPr>
              <w:t xml:space="preserve">  Other</w:t>
            </w:r>
          </w:p>
          <w:p w:rsidR="00A30A94" w:rsidRPr="0047124D" w:rsidRDefault="00BF12F7" w:rsidP="006C03BA">
            <w:pPr>
              <w:pStyle w:val="TableParagraph"/>
              <w:spacing w:after="60" w:line="360" w:lineRule="auto"/>
              <w:rPr>
                <w:rFonts w:ascii="Gadugi" w:hAnsi="Gadugi"/>
              </w:rPr>
            </w:pPr>
            <w:r>
              <w:rPr>
                <w:rFonts w:ascii="Gadugi" w:hAnsi="Gadugi"/>
              </w:rPr>
              <w:t xml:space="preserve">, Bangalore, </w:t>
            </w:r>
            <w:r w:rsidR="00A30A94" w:rsidRPr="0047124D">
              <w:rPr>
                <w:rFonts w:ascii="Gadugi" w:hAnsi="Gadugi"/>
              </w:rPr>
              <w:t>66%</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994166">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Jan 2015 – Jan 2016</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SDF, Asd</w:t>
            </w:r>
          </w:p>
          <w:p w:rsidR="007C0237" w:rsidRPr="0047124D" w:rsidRDefault="007C0237" w:rsidP="006C03BA">
            <w:pPr>
              <w:pStyle w:val="TableParagraph"/>
              <w:spacing w:after="60" w:line="360" w:lineRule="auto"/>
              <w:rPr>
                <w:rFonts w:ascii="Gadugi" w:hAnsi="Gadugi"/>
              </w:rPr>
            </w:pPr>
            <w:r w:rsidRPr="00F37585">
              <w:rPr>
                <w:rFonts w:ascii="Gadugi" w:hAnsi="Gadugi"/>
              </w:rPr>
              <w:t>Account Planning Manager</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6522DD" w:rsidRDefault="006522DD" w:rsidP="006522DD">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4B5465">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Jan 2015 - Jan 2016</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SDF</w:t>
            </w:r>
            <w:r>
              <w:rPr>
                <w:rFonts w:ascii="Gadugi" w:hAnsi="Gadugi"/>
                <w:b/>
              </w:rPr>
              <w:t xml:space="preserve"> , </w:t>
            </w:r>
            <w:r w:rsidRPr="00572B0F">
              <w:rPr>
                <w:rFonts w:ascii="Gadugi" w:hAnsi="Gadugi"/>
                <w:b/>
              </w:rPr>
              <w:t>Asd</w:t>
            </w:r>
          </w:p>
          <w:p w:rsidR="006522DD" w:rsidRPr="001E7AD0" w:rsidRDefault="006522DD" w:rsidP="004B5465">
            <w:pPr>
              <w:pStyle w:val="TableParagraph"/>
              <w:spacing w:after="120" w:line="280" w:lineRule="exact"/>
              <w:rPr>
                <w:rFonts w:ascii="Gadugi" w:hAnsi="Gadugi"/>
              </w:rPr>
            </w:pPr>
            <w:r w:rsidRPr="00572B0F">
              <w:rPr>
                <w:rFonts w:ascii="Gadugi" w:hAnsi="Gadugi"/>
              </w:rPr>
              <w:t>Sdf</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 Planning Manager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Sf</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Sdf</w:t>
                        </w:r>
                      </w:p>
                    </w:t>
                  </w:r>
                </w:p>
              </w:t>
            </w:r>
          </w:p>
        </w:tc>
      </w:tr>
    </w:tbl>
    <w:p w:rsidR="00CB5A05" w:rsidRDefault="00CB5A05" w:rsidP="00BB6D98">
      <w:pPr>
        <w:pStyle w:val="TableParagraph"/>
        <w:spacing w:after="120" w:line="320" w:lineRule="exact"/>
        <w:rPr>
          <w:rFonts w:ascii="Leelawadee UI" w:eastAsia="Malgun Gothic Semilight" w:hAnsi="Leelawadee UI" w:cs="Leelawadee UI"/>
          <w:b/>
          <w:color w:val="0070C0"/>
          <w:sz w:val="32"/>
        </w:rPr>
      </w:pPr>
    </w:p>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1628AA" w:rsidRDefault="001628AA" w:rsidP="001628AA">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 xml:space="preserve">OTHER </w:t>
      </w:r>
      <w:r w:rsidRPr="00EF39EE">
        <w:rPr>
          <w:rFonts w:ascii="Leelawadee UI" w:eastAsia="Malgun Gothic Semilight" w:hAnsi="Leelawadee UI" w:cs="Leelawadee UI"/>
          <w:b/>
          <w:color w:val="4F81BD" w:themeColor="accent1"/>
          <w:sz w:val="32"/>
        </w:rPr>
        <w:t>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1628AA" w:rsidRPr="0047124D" w:rsidRDefault="001628AA" w:rsidP="004B5465">
            <w:pPr>
              <w:pStyle w:val="TableParagraph"/>
              <w:spacing w:after="60" w:line="280" w:lineRule="exact"/>
              <w:rPr>
                <w:rFonts w:ascii="Gadugi" w:hAnsi="Gadugi"/>
              </w:rPr>
            </w:pPr>
            <w:r w:rsidRPr="006108FA">
              <w:rPr>
                <w:rFonts w:ascii="Gadugi" w:hAnsi="Gadugi"/>
              </w:rPr>
              <w:t>Sdf , </w:t>
            </w:r>
            <w:r w:rsidRPr="006108FA">
              <w:rPr>
                <w:rFonts w:ascii="Gadugi" w:hAnsi="Gadugi"/>
              </w:rPr>
              <w:t>Sdf</w:t>
            </w:r>
            <w:r>
              <w:rPr>
                <w:rFonts w:ascii="Gadugi" w:hAnsi="Gadugi"/>
              </w:rPr>
              <w:br/>
            </w:r>
            <w:r w:rsidRPr="006108FA">
              <w:rPr>
                <w:rFonts w:ascii="Gadugi" w:hAnsi="Gadugi"/>
              </w:rPr>
              <w:t>Sdf</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07/12/1999</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India</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Single</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Bangla</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8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w:t>
      </w:r>
      <w:r w:rsidR="00312900">
        <w:rPr>
          <w:rFonts w:ascii="Gadugi" w:hAnsi="Gadugi"/>
          <w:b/>
          <w:sz w:val="24"/>
        </w:rPr>
        <w:t>s</w:t>
      </w:r>
      <w:r>
        <w:rPr>
          <w:rFonts w:ascii="Gadugi" w:hAnsi="Gadugi"/>
          <w:b/>
          <w:sz w:val="24"/>
        </w:rPr>
        <w:t>ERIOD</w:t>
      </w:r>
      <w:r>
        <w:rPr>
          <w:rFonts w:ascii="Gadugi" w:hAnsi="Gadugi"/>
          <w:b/>
          <w:sz w:val="24"/>
        </w:rPr>
        <w:tab/>
      </w:r>
      <w:r w:rsidRPr="001A1AEE">
        <w:rPr>
          <w:rFonts w:ascii="Gadugi" w:hAnsi="Gadugi"/>
          <w:sz w:val="24"/>
        </w:rPr>
        <w:t xml:space="preserve">: </w:t>
      </w:r>
      <w:r w:rsidRPr="00EE4F92">
        <w:rPr>
          <w:rFonts w:ascii="Gadugi" w:hAnsi="Gadugi"/>
        </w:rPr>
        <w:t>Immediate</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BB6D98" w:rsidRPr="00DF666B" w:rsidRDefault="00BB6D98" w:rsidP="00BB6D9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 xml:space="preserve">CONSULTANT ASSESSMENT </w:t>
      </w:r>
      <w:r w:rsidRPr="00DF666B">
        <w:rPr>
          <w:rFonts w:ascii="Gadugi" w:hAnsi="Gadugi"/>
          <w:b/>
        </w:rPr>
        <w:t>- Credentials Considered for Short-listing</w:t>
      </w:r>
    </w:p>
    <w:p w:rsidR="00BB6D98" w:rsidRPr="00FE7CFB" w:rsidRDefault="00BB6D98" w:rsidP="00BB6D98">
      <w:pPr>
        <w:spacing w:after="120" w:line="280" w:lineRule="exact"/>
        <w:rPr>
          <w:rFonts w:ascii="Gadugi" w:hAnsi="Gadugi"/>
          <w:b/>
        </w:rPr>
      </w:pPr>
      <w:r>
        <w:rPr>
          <w:rFonts w:ascii="Gadugi" w:hAnsi="Gadugi"/>
          <w:b/>
          <w:sz w:val="24"/>
        </w:rPr>
        <w:t>Relevant Exposure</w:t>
      </w:r>
    </w:p>
    <w:p w:rsidR="00BB6D98" w:rsidRDefault="00BB6D98" w:rsidP="00BB6D98">
      <w:pPr>
        <w:pStyle w:val="TableParagraph"/>
        <w:spacing w:after="60" w:line="280" w:lineRule="exact"/>
        <w:rPr>
          <w:rFonts w:ascii="Gadugi" w:hAnsi="Gadugi"/>
        </w:rPr>
      </w:pPr>
      <w:r w:rsidRPr="009C2546">
        <w:rPr>
          <w:rFonts w:ascii="Gadugi" w:hAnsi="Gadugi"/>
        </w:rPr>
        <w:t>Sdf</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BB6D98">
            <w:pPr>
              <w:pStyle w:val="TableParagraph"/>
              <w:numPr>
                <w:ilvl w:val="0"/>
                <w:numId w:val="26"/>
              </w:numPr>
              <w:spacing w:after="60" w:line="280" w:lineRule="exact"/>
              <w:ind w:left="284" w:hanging="284"/>
              <w:rPr>
                <w:rFonts w:ascii="Gadugi" w:hAnsi="Gadugi"/>
                <w:b/>
              </w:rPr>
            </w:pPr>
            <w:r w:rsidRPr="009C2546">
              <w:rPr>
                <w:rFonts w:ascii="Gadugi" w:hAnsi="Gadugi"/>
              </w:rPr>
              <w:t>Sdf</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BB6D98">
      <w:pPr>
        <w:pStyle w:val="TableParagraph"/>
        <w:spacing w:after="60" w:line="280" w:lineRule="exact"/>
        <w:rPr>
          <w:rFonts w:ascii="Gadugi" w:hAnsi="Gadugi"/>
        </w:rPr>
      </w:pPr>
      <w:r w:rsidRPr="009C2546">
        <w:rPr>
          <w:rFonts w:ascii="Gadugi" w:hAnsi="Gadugi"/>
        </w:rPr>
        <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Candidates Personality</w:t>
      </w:r>
    </w:p>
    <w:p w:rsidR="00BB6D98" w:rsidRDefault="00BB6D98" w:rsidP="00BB6D98">
      <w:pPr>
        <w:spacing w:after="120" w:line="280" w:lineRule="exact"/>
        <w:rPr>
          <w:rFonts w:ascii="Gadugi" w:hAnsi="Gadugi"/>
          <w:b/>
          <w:sz w:val="24"/>
        </w:rPr>
      </w:pPr>
      <w:r w:rsidRPr="004C0C97">
        <w:rPr>
          <w:rFonts w:ascii="Gadugi" w:hAnsi="Gadugi"/>
        </w:rPr>
        <w:t>Sdf</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BB6D98" w:rsidRDefault="00BB6D98" w:rsidP="00BB6D98">
      <w:pPr>
        <w:pStyle w:val="TableParagraph"/>
        <w:spacing w:after="60" w:line="280" w:lineRule="exact"/>
        <w:rPr>
          <w:rFonts w:ascii="Gadugi" w:hAnsi="Gadugi"/>
        </w:rPr>
      </w:pPr>
      <w:r w:rsidRPr="000B6023">
        <w:rPr>
          <w:rFonts w:ascii="Gadugi" w:hAnsi="Gadugi"/>
        </w:rPr>
        <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BB6D98">
      <w:pPr>
        <w:pStyle w:val="Heading1"/>
        <w:ind w:left="0"/>
        <w:rPr>
          <w:rFonts w:ascii="Leelawadee UI" w:eastAsia="Malgun Gothic Semilight" w:hAnsi="Leelawadee UI" w:cs="Leelawadee UI"/>
          <w:b/>
          <w:color w:val="0070C0"/>
          <w:sz w:val="32"/>
        </w:rPr>
      </w:pPr>
      <w:r w:rsidRPr="005229AD">
        <w:rPr>
          <w:rFonts w:ascii="Gadugi" w:eastAsia="Calibri" w:hAnsi="Gadugi" w:cs="Calibri"/>
          <w:sz w:val="22"/>
          <w:szCs w:val="22"/>
        </w:rPr>
        <w:t>Sdf</w:t>
      </w:r>
    </w:p>
    <w:sectPr w:rsidR="00BB6D98"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ECA" w:rsidRDefault="00226ECA" w:rsidP="001870D0">
      <w:r>
        <w:separator/>
      </w:r>
    </w:p>
  </w:endnote>
  <w:endnote w:type="continuationSeparator" w:id="1">
    <w:p w:rsidR="00226ECA" w:rsidRDefault="00226ECA"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20002A87" w:usb1="00000000" w:usb2="00000000"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EE1FA5" w:rsidP="005F5F49">
        <w:pPr>
          <w:pStyle w:val="Footer"/>
        </w:pPr>
        <w:r w:rsidRPr="00EE1FA5">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EE1FA5"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CB5A05">
                      <w:rPr>
                        <w:b/>
                        <w:noProof/>
                        <w:sz w:val="24"/>
                        <w:szCs w:val="24"/>
                      </w:rPr>
                      <w:t>2</w:t>
                    </w:r>
                    <w:r w:rsidRPr="00F24D15">
                      <w:rPr>
                        <w:b/>
                        <w:sz w:val="24"/>
                        <w:szCs w:val="24"/>
                      </w:rPr>
                      <w:fldChar w:fldCharType="end"/>
                    </w:r>
                  </w:p>
                  <w:p w:rsidR="001870D0" w:rsidRPr="001E50D6" w:rsidRDefault="001870D0" w:rsidP="001E50D6"/>
                </w:txbxContent>
              </v:textbox>
              <w10:wrap anchorx="page" anchory="page"/>
            </v:shape>
          </w:pict>
        </w:r>
        <w:r w:rsidRPr="00EE1FA5">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EE1FA5">
    <w:pPr>
      <w:pStyle w:val="BodyText"/>
      <w:spacing w:line="14" w:lineRule="auto"/>
      <w:rPr>
        <w:sz w:val="28"/>
        <w:szCs w:val="28"/>
      </w:rPr>
    </w:pPr>
    <w:r w:rsidRPr="00EE1FA5">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22-Dec-2017</w:t>
                </w:r>
              </w:p>
            </w:txbxContent>
          </v:textbox>
          <w10:wrap anchorx="page" anchory="page"/>
        </v:shape>
      </w:pict>
    </w:r>
    <w:r w:rsidRPr="00EE1FA5">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EE1FA5">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EE1FA5">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ECA" w:rsidRDefault="00226ECA" w:rsidP="001870D0">
      <w:r>
        <w:separator/>
      </w:r>
    </w:p>
  </w:footnote>
  <w:footnote w:type="continuationSeparator" w:id="1">
    <w:p w:rsidR="00226ECA" w:rsidRDefault="00226ECA"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EE1FA5" w:rsidP="0050299F">
    <w:pPr>
      <w:tabs>
        <w:tab w:val="left" w:pos="4755"/>
        <w:tab w:val="right" w:pos="9625"/>
      </w:tabs>
      <w:spacing w:before="1"/>
      <w:ind w:left="5" w:right="5"/>
    </w:pPr>
    <w:r w:rsidRPr="00EE1FA5">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Mahanand Yaravinateli</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9202"/>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D5A1A"/>
    <w:rsid w:val="002E3D3B"/>
    <w:rsid w:val="002E46BE"/>
    <w:rsid w:val="002E75E8"/>
    <w:rsid w:val="002F1583"/>
    <w:rsid w:val="002F23BC"/>
    <w:rsid w:val="002F47D8"/>
    <w:rsid w:val="002F5BFD"/>
    <w:rsid w:val="00300E55"/>
    <w:rsid w:val="0030287D"/>
    <w:rsid w:val="00305E70"/>
    <w:rsid w:val="00306F16"/>
    <w:rsid w:val="003120DB"/>
    <w:rsid w:val="00312900"/>
    <w:rsid w:val="0031741C"/>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5F16"/>
    <w:rsid w:val="003C7860"/>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4F57"/>
    <w:rsid w:val="009B51F2"/>
    <w:rsid w:val="009B57DD"/>
    <w:rsid w:val="009C2546"/>
    <w:rsid w:val="009C3B5E"/>
    <w:rsid w:val="009C3F6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9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TotalTime>
  <Pages>5</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1595</cp:revision>
  <dcterms:created xsi:type="dcterms:W3CDTF">2017-09-06T13:06:00Z</dcterms:created>
  <dcterms:modified xsi:type="dcterms:W3CDTF">2017-12-18T12:26:00Z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