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SAP Assitant</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08-Mar-2018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MH143</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Flat - 302, 3rd Floor, Sai Apartment, SahakarNagar,Bangalore.</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Vellore College Of Engineering, Erode, </w:t>
            </w:r>
            <w:r w:rsidR="00A30A94" w:rsidRPr="0047124D">
              <w:rPr>
                <w:rFonts w:ascii="Gadugi" w:hAnsi="Gadugi"/>
              </w:rPr>
              <w:t>87%</w:t>
            </w:r>
          </w:p>
        </w:tc>
      </w:tr>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2014</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Master of Arts (M.A.)</w:t>
            </w:r>
            <w:r>
              <w:rPr>
                <w:rFonts w:ascii="Gadugi" w:hAnsi="Gadugi"/>
              </w:rPr>
              <w:t>,</w:t>
            </w:r>
            <w:r w:rsidR="00DD25ED">
              <w:rPr>
                <w:rFonts w:ascii="Gadugi" w:hAnsi="Gadugi"/>
              </w:rPr>
              <w:t xml:space="preserve">  Maths</w:t>
            </w:r>
          </w:p>
          <w:p w:rsidR="00A30A94" w:rsidRPr="0047124D" w:rsidRDefault="00BF12F7" w:rsidP="006C03BA">
            <w:pPr>
              <w:pStyle w:val="TableParagraph"/>
              <w:spacing w:after="60" w:line="360" w:lineRule="auto"/>
              <w:rPr>
                <w:rFonts w:ascii="Gadugi" w:hAnsi="Gadugi"/>
              </w:rPr>
            </w:pPr>
            <w:r>
              <w:rPr>
                <w:rFonts w:ascii="Gadugi" w:hAnsi="Gadugi"/>
              </w:rPr>
              <w:t xml:space="preserve">SRM College, Chennai,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Jan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TATA CONSULTANCY, Chennai</w:t>
            </w:r>
          </w:p>
          <w:p w:rsidR="007C0237" w:rsidRPr="0047124D" w:rsidRDefault="007C0237" w:rsidP="006C03BA">
            <w:pPr>
              <w:pStyle w:val="TableParagraph"/>
              <w:spacing w:after="60" w:line="360" w:lineRule="auto"/>
              <w:rPr>
                <w:rFonts w:ascii="Gadugi" w:hAnsi="Gadugi"/>
              </w:rPr>
            </w:pPr>
            <w:r w:rsidRPr="00F37585">
              <w:rPr>
                <w:rFonts w:ascii="Gadugi" w:hAnsi="Gadugi"/>
              </w:rPr>
              <w:t>Admin - Manager</w:t>
            </w:r>
          </w:p>
        </w:tc>
      </w:tr>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Jan 2016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CTS LIMITED, Bangalore</w:t>
            </w:r>
          </w:p>
          <w:p w:rsidR="007C0237" w:rsidRPr="0047124D" w:rsidRDefault="007C0237" w:rsidP="006C03BA">
            <w:pPr>
              <w:pStyle w:val="TableParagraph"/>
              <w:spacing w:after="60" w:line="360" w:lineRule="auto"/>
              <w:rPr>
                <w:rFonts w:ascii="Gadugi" w:hAnsi="Gadugi"/>
              </w:rPr>
            </w:pPr>
            <w:r w:rsidRPr="00F37585">
              <w:rPr>
                <w:rFonts w:ascii="Gadugi" w:hAnsi="Gadugi"/>
              </w:rPr>
              <w:t>Accounts Head</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Jan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TATA CONSULTANCY</w:t>
            </w:r>
            <w:r>
              <w:rPr>
                <w:rFonts w:ascii="Gadugi" w:hAnsi="Gadugi"/>
                <w:b/>
              </w:rPr>
              <w:t xml:space="preserve"> , </w:t>
            </w:r>
            <w:r w:rsidRPr="00572B0F">
              <w:rPr>
                <w:rFonts w:ascii="Gadugi" w:hAnsi="Gadugi"/>
                <w:b/>
              </w:rPr>
              <w:t>Chennai</w:t>
            </w:r>
          </w:p>
          <w:p w:rsidR="006522DD" w:rsidRDefault="006522DD" w:rsidP="00B12973">
            <w:pPr>
              <w:pStyle w:val="TableParagraph"/>
              <w:spacing w:after="120" w:line="280" w:lineRule="exact"/>
              <w:jc w:val="both"/>
              <w:rPr>
                <w:rFonts w:ascii="Gadugi" w:hAnsi="Gadugi"/>
              </w:rPr>
            </w:pPr>
            <w:r w:rsidRPr="00572B0F">
              <w:rPr>
                <w:rFonts w:ascii="Gadugi" w:hAnsi="Gadugi"/>
              </w:rPr>
              <w:t>Tata Consultancy Services Limited is an Indian multinational information technology service, consulting and business solutions company Headquartered in Mumbai, Maharashtra. It is a subsidiary of the Tata Group and operates in 46 countries.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Admin -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
</w:t>
                        </w:r>
                      </w:p>
                      <w:p>
                        <w:pPr>
                          <w:pStyle w:val="OurStyle2"/>
                        </w:pPr>
                        <w:pPr>
                          <w:numPr>
                            <w:ilvl w:val="0"/>
                            <w:numId w:val="1"/>
                          </w:numPr>
                        </w:pPr>
                        <w:rPr>
                          <w:rFonts w:ascii="Gadugi"/>
                          <w:sz w:val="30"/>
                        </w:rPr>
                        <w:r>
                          <w:t xml:space="preserve">Web Designing, Maintaining, Developing and Supporting</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Using data to substantiate decision-making.
</w:t>
                        </w:r>
                      </w:p>
                      <w:p>
                        <w:pPr>
                          <w:pStyle w:val="OurStyle2"/>
                        </w:pPr>
                        <w:pPr>
                          <w:numPr>
                            <w:ilvl w:val="0"/>
                            <w:numId w:val="1"/>
                          </w:numPr>
                        </w:pPr>
                        <w:rPr>
                          <w:rFonts w:ascii="Gadugi"/>
                          <w:sz w:val="30"/>
                        </w:rPr>
                        <w:r>
                          <w:t xml:space="preserve">Carrying out functional testing on components and subcomponents
</w:t>
                        </w:r>
                      </w:p>
                      <w:p>
                        <w:pPr>
                          <w:pStyle w:val="OurStyle2"/>
                        </w:pPr>
                        <w:pPr>
                          <w:numPr>
                            <w:ilvl w:val="0"/>
                            <w:numId w:val="1"/>
                          </w:numPr>
                        </w:pPr>
                        <w:rPr>
                          <w:rFonts w:ascii="Gadugi"/>
                          <w:sz w:val="30"/>
                        </w:rPr>
                        <w:r>
                          <w:t xml:space="preserve">Knowledge of audit standards on coding.</w:t>
                        </w:r>
                      </w:p>
                    </w:t>
                  </w:r>
                </w:p>
              </w:t>
            </w:r>
          </w:p>
        </w:tc>
      </w:tr>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2016 -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CTS LIMITED</w:t>
            </w:r>
            <w:r>
              <w:rPr>
                <w:rFonts w:ascii="Gadugi" w:hAnsi="Gadugi"/>
                <w:b/>
              </w:rPr>
              <w:t xml:space="preserve"> , </w:t>
            </w:r>
            <w:r w:rsidRPr="00572B0F">
              <w:rPr>
                <w:rFonts w:ascii="Gadugi" w:hAnsi="Gadugi"/>
                <w:b/>
              </w:rPr>
              <w:t>Bangalore</w:t>
            </w:r>
          </w:p>
          <w:p w:rsidR="006522DD" w:rsidRDefault="006522DD" w:rsidP="00B12973">
            <w:pPr>
              <w:pStyle w:val="TableParagraph"/>
              <w:spacing w:after="120" w:line="280" w:lineRule="exact"/>
              <w:jc w:val="both"/>
              <w:rPr>
                <w:rFonts w:ascii="Gadugi" w:hAnsi="Gadugi"/>
              </w:rPr>
            </w:pPr>
            <w:r w:rsidRPr="00572B0F">
              <w:rPr>
                <w:rFonts w:ascii="Gadugi" w:hAnsi="Gadugi"/>
              </w:rPr>
              <w:t>Infosys Limited is an Indian multinational corporation that provides business consulting, information technology and outsourcing services. It has its headquarters in Bengaluru, India.</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Accounts Head</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2018</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Advanced Excel, </w:t>
            </w:r>
            <w:r w:rsidR="00C47479">
              <w:rPr>
                <w:rFonts w:ascii="Gadugi" w:hAnsi="Gadugi"/>
              </w:rPr>
              <w:t xml:space="preserve"> </w:t>
            </w:r>
            <w:r w:rsidRPr="006108FA">
              <w:rPr>
                <w:rFonts w:ascii="Gadugi" w:hAnsi="Gadugi"/>
              </w:rPr>
              <w:t>Bangalore</w:t>
            </w:r>
            <w:r>
              <w:rPr>
                <w:rFonts w:ascii="Gadugi" w:hAnsi="Gadugi"/>
              </w:rPr>
              <w:br/>
            </w:r>
            <w:r w:rsidRPr="006108FA">
              <w:rPr>
                <w:rFonts w:ascii="Gadugi" w:hAnsi="Gadugi"/>
              </w:rPr>
              <w:t>Learned Advanced Excel and Powerpoint</w:t>
            </w:r>
          </w:p>
        </w:tc>
      </w:tr>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Tally, </w:t>
            </w:r>
            <w:r w:rsidR="00C47479">
              <w:rPr>
                <w:rFonts w:ascii="Gadugi" w:hAnsi="Gadugi"/>
              </w:rPr>
              <w:t xml:space="preserve"> </w:t>
            </w:r>
            <w:r w:rsidRPr="006108FA">
              <w:rPr>
                <w:rFonts w:ascii="Gadugi" w:hAnsi="Gadugi"/>
              </w:rPr>
              <w:t>Chennai</w:t>
            </w:r>
            <w:r>
              <w:rPr>
                <w:rFonts w:ascii="Gadugi" w:hAnsi="Gadugi"/>
              </w:rPr>
              <w:br/>
            </w:r>
            <w:r w:rsidRPr="006108FA">
              <w:rPr>
                <w:rFonts w:ascii="Gadugi" w:hAnsi="Gadugi"/>
              </w:rPr>
              <w:t>Learned Tally Basics and Advanced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11/06/1991</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Oriya, Hindi, 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Tally And MS Office</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Playing Chess And Listening To Music.</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5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30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She developed SHE manual in line with OHSAS 18001, ISO 14001 and ICAO guidelines was rolled out. 
</w:t>
            </w:r>
            <w:r w:rsidRPr="00A809C3">
              <w:rPr>
                <w:rFonts w:ascii="Gadugi" w:hAnsi="Gadugi"/>
              </w:rPr>
              <w:t xml:space="preserve"> </w:t>
            </w:r>
          </w:p>
        </w:tc>
      </w:tr>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While he was with DIAL, IGIA was certified for OHSAS 18001 and ISO 14001 He was instrumental in developing HSSE leaders in each group / department, who walk the walk and talk the talk from an HSSE standpoint. 
</w:t>
            </w:r>
            <w:r w:rsidRPr="00A809C3">
              <w:rPr>
                <w:rFonts w:ascii="Gadugi" w:hAnsi="Gadugi"/>
              </w:rPr>
              <w:t xml:space="preserve"> </w:t>
            </w:r>
          </w:p>
        </w:tc>
      </w:tr>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He developed HSSE objectives, both strategic and tactical and integration of these in to Company business plan. 
</w:t>
            </w:r>
            <w:r w:rsidRPr="00A809C3">
              <w:rPr>
                <w:rFonts w:ascii="Gadugi" w:hAnsi="Gadugi"/>
              </w:rPr>
              <w:t xml:space="preserve"> </w:t>
            </w:r>
          </w:p>
        </w:tc>
      </w:tr>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He institutionalized the behavior based safety process that was established in the year 2004 and is going very strong at the moment helping the organization improve the behaviors of employees across the organization</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Through various programs, services, solutions, and achievements,  obtained 92% client retention.
Developed, and produced 100% quality product and have gained 100% client satisfaction during these years.
BG India Safety Forum for Sharing Information</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Good Personality with Strong technical Knowledge.</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Available from 10th March 2017.</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08-Mar-2018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