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Kusuma V</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Testing</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13-Apr-2018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Kusuma V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9742002715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nikitasd@bigspire.com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2003</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Asd, Asd, </w:t>
            </w:r>
            <w:r w:rsidR="00A30A94" w:rsidRPr="0047124D">
              <w:rPr>
                <w:rFonts w:ascii="Gadugi" w:hAnsi="Gadugi"/>
              </w:rPr>
              <w:t>44%</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ASASFD, Asf</w:t>
            </w:r>
          </w:p>
          <w:p w:rsidR="007C0237" w:rsidRPr="0047124D" w:rsidRDefault="007C0237" w:rsidP="006C03BA">
            <w:pPr>
              <w:pStyle w:val="TableParagraph"/>
              <w:spacing w:after="60" w:line="360" w:lineRule="auto"/>
              <w:rPr>
                <w:rFonts w:ascii="Gadugi" w:hAnsi="Gadugi"/>
              </w:rPr>
            </w:pPr>
            <w:r w:rsidRPr="00F37585">
              <w:rPr>
                <w:rFonts w:ascii="Gadugi" w:hAnsi="Gadugi"/>
              </w:rPr>
              <w:t>1234</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ASASFD</w:t>
            </w:r>
            <w:r>
              <w:rPr>
                <w:rFonts w:ascii="Gadugi" w:hAnsi="Gadugi"/>
                <w:b/>
              </w:rPr>
              <w:t xml:space="preserve"> , </w:t>
            </w:r>
            <w:r w:rsidRPr="00572B0F">
              <w:rPr>
                <w:rFonts w:ascii="Gadugi" w:hAnsi="Gadugi"/>
                <w:b/>
              </w:rPr>
              <w:t>Asf</w:t>
            </w:r>
          </w:p>
          <w:p w:rsidR="006522DD" w:rsidRDefault="006522DD" w:rsidP="00B12973">
            <w:pPr>
              <w:pStyle w:val="TableParagraph"/>
              <w:spacing w:after="120" w:line="280" w:lineRule="exact"/>
              <w:jc w:val="both"/>
              <w:rPr>
                <w:rFonts w:ascii="Gadugi" w:hAnsi="Gadugi"/>
              </w:rPr>
            </w:pPr>
            <w:r w:rsidRPr="00572B0F">
              <w:rPr>
                <w:rFonts w:ascii="Gadugi" w:hAnsi="Gadugi"/>
              </w:rPr>
              <w:t>Asf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1234</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Adfa</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Sdad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04/04/2000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Asfaf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Gujarati</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13-Apr-2018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Kusuma V</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