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Mahanand Yaravinateli</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Software Developer</w:t>
            </w:r>
          </w:p>
          <w:p w:rsidR="001870D0" w:rsidRDefault="007A7CC7" w:rsidP="007A7CC7">
            <w:pPr>
              <w:pStyle w:val="TableParagraph"/>
              <w:spacing w:before="120"/>
              <w:ind w:left="112" w:right="1968"/>
            </w:pPr>
            <w:r>
              <w:t>ABC Pvt Ltd,</w:t>
            </w:r>
            <w:r w:rsidR="00234F04">
              <w:t xml:space="preserve"> </w:t>
            </w:r>
            <w:r>
              <w:t>Bangalore</w:t>
            </w:r>
            <w:r w:rsidR="00234F04">
              <w:t>,</w:t>
            </w:r>
            <w:r>
              <w:t>Karnataka</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Kamesh K</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27-Oct-2017</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C22019">
      <w:pPr>
        <w:spacing w:line="189" w:lineRule="exact"/>
        <w:rPr>
          <w:rFonts w:ascii="Verdana"/>
          <w:sz w:val="16"/>
        </w:rPr>
        <w:sectPr w:rsidR="001870D0">
          <w:type w:val="continuous"/>
          <w:pgSz w:w="11910" w:h="16840"/>
          <w:pgMar w:top="1280" w:right="1220" w:bottom="280" w:left="1300" w:header="720" w:footer="720" w:gutter="0"/>
          <w:cols w:space="720"/>
        </w:sectPr>
      </w:pPr>
      <w:r w:rsidRPr="00C22019">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Mahanand Yaravinateli</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asdassa</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4444444444</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9742693786</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mahanand1991@gmail.com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C22019">
      <w:pPr>
        <w:spacing w:before="52"/>
        <w:ind w:left="300"/>
        <w:rPr>
          <w:b/>
          <w:sz w:val="19"/>
        </w:rPr>
      </w:pPr>
      <w:r w:rsidRPr="00C22019">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2016</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Master of Computer Applications (M.C.A.)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asdasd</w:t>
            </w:r>
            <w:r w:rsidR="000263F0">
              <w:rPr>
                <w:sz w:val="20"/>
              </w:rPr>
              <w:t xml:space="preserve"> </w:t>
            </w:r>
            <w:r w:rsidR="00234F04">
              <w:rPr>
                <w:sz w:val="20"/>
              </w:rPr>
              <w:t xml:space="preserve">(Scored </w:t>
            </w:r>
            <w:r>
              <w:rPr>
                <w:sz w:val="20"/>
              </w:rPr>
              <w:t>22% overall</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C22019">
      <w:pPr>
        <w:spacing w:before="51"/>
        <w:ind w:left="300"/>
        <w:rPr>
          <w:b/>
          <w:sz w:val="19"/>
        </w:rPr>
      </w:pPr>
      <w:r w:rsidRPr="00C22019">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Jan 2017 – Feb 2015</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WEQWEQE., </w:t>
            </w:r>
          </w:p>
          <w:p w:rsidR="00071C88" w:rsidRDefault="00101EDD" w:rsidP="00C81D5B">
            <w:pPr>
              <w:pStyle w:val="TableParagraph"/>
              <w:ind w:left="140"/>
              <w:rPr>
                <w:sz w:val="20"/>
              </w:rPr>
            </w:pPr>
            <w:r>
              <w:rPr>
                <w:sz w:val="20"/>
              </w:rPr>
              <w:t>qweqwe</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Services Executive</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Jan 2017 – Feb 2015</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WEQWEQE., </w:t>
            </w:r>
          </w:p>
          <w:p w:rsidR="003B24FA" w:rsidRDefault="003B24FA" w:rsidP="00BD1D75">
            <w:pPr>
              <w:pStyle w:val="TableParagraph"/>
              <w:rPr>
                <w:sz w:val="20"/>
              </w:rPr>
            </w:pPr>
            <w:r>
              <w:rPr>
                <w:sz w:val="20"/>
              </w:rPr>
              <w:t>qweqwe</w:t>
            </w:r>
          </w:p>
          <w:p w:rsidR="003B24FA" w:rsidRDefault="003B24FA" w:rsidP="000A0514">
            <w:pPr>
              <w:pStyle w:val="TableParagraph"/>
              <w:ind w:left="140"/>
              <w:rPr>
                <w:sz w:val="20"/>
              </w:rPr>
            </w:pPr>
          </w:p>
          <w:p w:rsidR="003B24FA" w:rsidRDefault="003B24FA" w:rsidP="00BD1D75">
            <w:pPr>
              <w:pStyle w:val="TableParagraph"/>
              <w:rPr>
                <w:sz w:val="20"/>
              </w:rPr>
            </w:pPr>
            <w:r>
              <w:rPr>
                <w:sz w:val="20"/>
              </w:rPr>
              <w:t>Account Services Executive</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asdas</w:t>
            </w:r>
          </w:p>
          <w:p w:rsidR="00961E17" w:rsidRDefault="00961E17" w:rsidP="00BD1D75">
            <w:pPr>
              <w:pStyle w:val="TableParagraph"/>
              <w:spacing w:before="42" w:line="490" w:lineRule="exact"/>
              <w:ind w:right="2993"/>
              <w:rPr>
                <w:sz w:val="20"/>
              </w:rPr>
            </w:pPr>
            <w:r>
              <w:rPr>
                <w:sz w:val="20"/>
              </w:rPr>
              <w:t>dasdasd</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dasd</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asdas</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C22019">
      <w:pPr>
        <w:spacing w:before="219"/>
        <w:ind w:left="120"/>
        <w:rPr>
          <w:b/>
          <w:sz w:val="19"/>
        </w:rPr>
      </w:pPr>
      <w:r w:rsidRPr="00C22019">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26</w:t>
            </w:r>
            <w:r>
              <w:rPr>
                <w:position w:val="10"/>
                <w:sz w:val="13"/>
              </w:rPr>
              <w:t>st</w:t>
            </w:r>
            <w:r w:rsidR="00234F04">
              <w:rPr>
                <w:position w:val="10"/>
                <w:sz w:val="13"/>
              </w:rPr>
              <w:t xml:space="preserve"> </w:t>
            </w:r>
            <w:r>
              <w:rPr>
                <w:sz w:val="20"/>
              </w:rPr>
              <w:t>Jan 1999</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Asdad</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Hindi</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C22019">
      <w:pPr>
        <w:spacing w:before="52"/>
        <w:ind w:left="120"/>
        <w:rPr>
          <w:b/>
          <w:sz w:val="19"/>
        </w:rPr>
      </w:pPr>
      <w:r w:rsidRPr="00C22019">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2017</w:t>
            </w:r>
          </w:p>
        </w:tc>
        <w:tc>
          <w:tcPr>
            <w:tcW w:w="7111" w:type="dxa"/>
          </w:tcPr>
          <w:p w:rsidR="00D7595C" w:rsidRDefault="00D7595C" w:rsidP="00BE3ACF">
            <w:pPr>
              <w:pStyle w:val="TableParagraph"/>
              <w:spacing w:before="125"/>
              <w:rPr>
                <w:b/>
                <w:sz w:val="20"/>
              </w:rPr>
            </w:pPr>
            <w:r>
              <w:rPr>
                <w:b/>
                <w:sz w:val="20"/>
              </w:rPr>
              <w:t>asdasd</w:t>
            </w:r>
          </w:p>
          <w:p w:rsidR="00D7595C" w:rsidRDefault="000263F0" w:rsidP="00BE3ACF">
            <w:pPr>
              <w:pStyle w:val="TableParagraph"/>
              <w:rPr>
                <w:sz w:val="20"/>
              </w:rPr>
            </w:pPr>
            <w:r>
              <w:rPr>
                <w:sz w:val="20"/>
              </w:rPr>
              <w:t>asdasd</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asdds</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22 Thousand per Annum</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15 Days (Maximum)</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asdas</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ewqe</w:t>
      </w:r>
    </w:p>
    <w:p w:rsidR="001870D0" w:rsidRDefault="001870D0">
      <w:pPr>
        <w:pStyle w:val="BodyText"/>
        <w:rPr>
          <w:rFonts w:ascii="Arial"/>
          <w:sz w:val="24"/>
        </w:rPr>
      </w:pPr>
    </w:p>
    <w:p w:rsidR="001870D0" w:rsidRDefault="00234F04">
      <w:pPr>
        <w:pStyle w:val="Heading2"/>
        <w:jc w:val="both"/>
      </w:pPr>
      <w:r>
        <w:t xml:space="preserve">Outlook on </w:t>
      </w:r>
      <w:r w:rsidR="00195A20">
        <w:t>ABC Pvt Ltd</w:t>
      </w:r>
    </w:p>
    <w:p w:rsidR="001870D0" w:rsidRDefault="001870D0">
      <w:pPr>
        <w:pStyle w:val="BodyText"/>
        <w:rPr>
          <w:rFonts w:ascii="Cambria"/>
          <w:b/>
          <w:sz w:val="24"/>
        </w:rPr>
      </w:pPr>
    </w:p>
    <w:p w:rsidR="001870D0" w:rsidRDefault="00AB4E69" w:rsidP="002A5A97">
      <w:pPr>
        <w:pStyle w:val="BodyText"/>
        <w:spacing w:line="360" w:lineRule="auto"/>
        <w:ind w:left="100"/>
        <w:jc w:val="both"/>
      </w:pPr>
      <w:r>
        <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C9A" w:rsidRDefault="00611C9A" w:rsidP="001870D0">
      <w:r>
        <w:separator/>
      </w:r>
    </w:p>
  </w:endnote>
  <w:endnote w:type="continuationSeparator" w:id="1">
    <w:p w:rsidR="00611C9A" w:rsidRDefault="00611C9A"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27-Oct-2017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inset="0,0,0,0">
            <w:txbxContent>
              <w:p w:rsidR="001870D0" w:rsidRDefault="00C22019">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C17C00">
                  <w:rPr>
                    <w:rFonts w:ascii="Verdana"/>
                    <w:noProof/>
                    <w:color w:val="808080"/>
                    <w:sz w:val="16"/>
                  </w:rPr>
                  <w:t>4</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C9A" w:rsidRDefault="00611C9A" w:rsidP="001870D0">
      <w:r>
        <w:separator/>
      </w:r>
    </w:p>
  </w:footnote>
  <w:footnote w:type="continuationSeparator" w:id="1">
    <w:p w:rsidR="00611C9A" w:rsidRDefault="00611C9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C22019">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Mahanand Yaravinateli</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7410"/>
    <o:shapelayout v:ext="edit">
      <o:idmap v:ext="edit" data="2"/>
    </o:shapelayout>
  </w:hdrShapeDefaults>
  <w:footnotePr>
    <w:footnote w:id="0"/>
    <w:footnote w:id="1"/>
  </w:footnotePr>
  <w:endnotePr>
    <w:endnote w:id="0"/>
    <w:endnote w:id="1"/>
  </w:endnotePr>
  <w:compat>
    <w:ulTrailSpace/>
  </w:compat>
  <w:rsids>
    <w:rsidRoot w:val="001870D0"/>
    <w:rsid w:val="000224ED"/>
    <w:rsid w:val="000263F0"/>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17C00"/>
    <w:rsid w:val="00C22019"/>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517</cp:revision>
  <dcterms:created xsi:type="dcterms:W3CDTF">2017-09-06T13:06:00Z</dcterms:created>
  <dcterms:modified xsi:type="dcterms:W3CDTF">2017-10-24T06:17:00Z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