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PHP Developer</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C753C8">
              <w:t xml:space="preserve">, </w:t>
            </w:r>
            <w:r w:rsidR="00C753C8" w:rsidRPr="00C753C8">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