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2E" w:rsidRPr="00793CDA" w:rsidRDefault="00FA0F78" w:rsidP="00793CDA">
      <w:pPr>
        <w:widowControl w:val="0"/>
        <w:autoSpaceDE w:val="0"/>
        <w:autoSpaceDN w:val="0"/>
        <w:spacing w:before="229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793CDA" w:rsidRPr="00793CDA">
        <w:rPr>
          <w:rFonts w:ascii="Times New Roman" w:eastAsia="Times New Roman" w:hAnsi="Times New Roman" w:cs="Times New Roman"/>
          <w:b/>
          <w:sz w:val="24"/>
          <w:szCs w:val="24"/>
        </w:rPr>
        <w:t>ssessment of the effect of thiocynate in iodine disorders (IDD) in Calabar South and Obanliku Local Government Areas, Cross River State, Nigeria</w:t>
      </w:r>
    </w:p>
    <w:p w:rsidR="00F4102E" w:rsidRPr="00F4102E" w:rsidRDefault="00F4102E" w:rsidP="00A22A4A">
      <w:pPr>
        <w:widowControl w:val="0"/>
        <w:autoSpaceDE w:val="0"/>
        <w:autoSpaceDN w:val="0"/>
        <w:spacing w:before="22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102E">
        <w:rPr>
          <w:rFonts w:ascii="Times New Roman" w:eastAsia="Times New Roman" w:hAnsi="Times New Roman" w:cs="Times New Roman"/>
          <w:sz w:val="24"/>
          <w:szCs w:val="24"/>
        </w:rPr>
        <w:t>Chris</w:t>
      </w:r>
      <w:r w:rsidRPr="00F4102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F4102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sz w:val="24"/>
          <w:szCs w:val="24"/>
        </w:rPr>
        <w:t>Diminyi</w:t>
      </w:r>
      <w:r w:rsidRPr="001D1D27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F4102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4102E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D1D27">
        <w:rPr>
          <w:rFonts w:ascii="Times New Roman" w:eastAsia="Times New Roman" w:hAnsi="Times New Roman" w:cs="Times New Roman"/>
          <w:spacing w:val="-6"/>
          <w:sz w:val="24"/>
          <w:szCs w:val="24"/>
        </w:rPr>
        <w:t>Agaku Doris Deun</w:t>
      </w:r>
      <w:r w:rsidR="001D1D27" w:rsidRPr="001D1D27">
        <w:rPr>
          <w:rFonts w:ascii="Times New Roman" w:eastAsia="Times New Roman" w:hAnsi="Times New Roman" w:cs="Times New Roman"/>
          <w:b/>
          <w:spacing w:val="-6"/>
          <w:sz w:val="24"/>
          <w:szCs w:val="24"/>
          <w:vertAlign w:val="superscript"/>
        </w:rPr>
        <w:t>2</w:t>
      </w:r>
      <w:r w:rsidR="001D1D27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&amp; </w:t>
      </w:r>
      <w:r w:rsidRPr="00F4102E">
        <w:rPr>
          <w:rFonts w:ascii="Times New Roman" w:eastAsia="Times New Roman" w:hAnsi="Times New Roman" w:cs="Times New Roman"/>
          <w:sz w:val="24"/>
          <w:szCs w:val="24"/>
        </w:rPr>
        <w:t>Dominic</w:t>
      </w:r>
      <w:r w:rsidRPr="00F4102E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F4102E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sz w:val="24"/>
          <w:szCs w:val="24"/>
        </w:rPr>
        <w:t>Mowang</w:t>
      </w:r>
      <w:r w:rsidRPr="001D1D27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3</w:t>
      </w:r>
    </w:p>
    <w:p w:rsidR="00F4102E" w:rsidRPr="00F4102E" w:rsidRDefault="00F4102E" w:rsidP="00A22A4A">
      <w:pPr>
        <w:widowControl w:val="0"/>
        <w:autoSpaceDE w:val="0"/>
        <w:autoSpaceDN w:val="0"/>
        <w:spacing w:after="0" w:line="211" w:lineRule="exact"/>
        <w:rPr>
          <w:rFonts w:ascii="Times New Roman" w:eastAsia="Times New Roman" w:hAnsi="Times New Roman" w:cs="Times New Roman"/>
          <w:w w:val="85"/>
          <w:sz w:val="24"/>
          <w:szCs w:val="24"/>
        </w:rPr>
      </w:pPr>
      <w:bookmarkStart w:id="0" w:name="_GoBack"/>
      <w:bookmarkEnd w:id="0"/>
    </w:p>
    <w:p w:rsidR="00F4102E" w:rsidRPr="00F4102E" w:rsidRDefault="00F4102E" w:rsidP="00A22A4A">
      <w:pPr>
        <w:widowControl w:val="0"/>
        <w:autoSpaceDE w:val="0"/>
        <w:autoSpaceDN w:val="0"/>
        <w:spacing w:after="0" w:line="211" w:lineRule="exact"/>
        <w:rPr>
          <w:rFonts w:ascii="Times New Roman" w:eastAsia="Times New Roman" w:hAnsi="Times New Roman" w:cs="Times New Roman"/>
          <w:w w:val="85"/>
          <w:sz w:val="24"/>
          <w:szCs w:val="24"/>
        </w:rPr>
      </w:pPr>
    </w:p>
    <w:p w:rsidR="00F4102E" w:rsidRPr="00F4102E" w:rsidRDefault="00F4102E" w:rsidP="00A22A4A">
      <w:pPr>
        <w:widowControl w:val="0"/>
        <w:autoSpaceDE w:val="0"/>
        <w:autoSpaceDN w:val="0"/>
        <w:spacing w:after="0" w:line="211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102E">
        <w:rPr>
          <w:rFonts w:ascii="Times New Roman" w:eastAsia="Times New Roman" w:hAnsi="Times New Roman" w:cs="Times New Roman"/>
          <w:b/>
          <w:w w:val="85"/>
          <w:sz w:val="24"/>
          <w:szCs w:val="24"/>
          <w:vertAlign w:val="superscript"/>
        </w:rPr>
        <w:t>1</w:t>
      </w:r>
      <w:r w:rsidR="001D1D27">
        <w:rPr>
          <w:rFonts w:ascii="Times New Roman" w:eastAsia="Times New Roman" w:hAnsi="Times New Roman" w:cs="Times New Roman"/>
          <w:b/>
          <w:w w:val="85"/>
          <w:sz w:val="24"/>
          <w:szCs w:val="24"/>
          <w:vertAlign w:val="superscript"/>
        </w:rPr>
        <w:t>&amp;2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Department</w:t>
      </w:r>
      <w:r w:rsidRPr="00F4102E">
        <w:rPr>
          <w:rFonts w:ascii="Times New Roman" w:eastAsia="Times New Roman" w:hAnsi="Times New Roman" w:cs="Times New Roman"/>
          <w:spacing w:val="-6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of</w:t>
      </w:r>
      <w:r w:rsidRPr="00F4102E">
        <w:rPr>
          <w:rFonts w:ascii="Times New Roman" w:eastAsia="Times New Roman" w:hAnsi="Times New Roman" w:cs="Times New Roman"/>
          <w:spacing w:val="-3"/>
          <w:w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85"/>
          <w:sz w:val="24"/>
          <w:szCs w:val="24"/>
        </w:rPr>
        <w:t xml:space="preserve">Hospitality and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Tourism</w:t>
      </w:r>
      <w:r w:rsidRPr="00F4102E">
        <w:rPr>
          <w:rFonts w:ascii="Times New Roman" w:eastAsia="Times New Roman" w:hAnsi="Times New Roman" w:cs="Times New Roman"/>
          <w:spacing w:val="-4"/>
          <w:w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85"/>
          <w:sz w:val="24"/>
          <w:szCs w:val="24"/>
        </w:rPr>
        <w:t>Management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,</w:t>
      </w:r>
      <w:r w:rsidRPr="00F4102E">
        <w:rPr>
          <w:rFonts w:ascii="Times New Roman" w:eastAsia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University</w:t>
      </w:r>
      <w:r w:rsidRPr="00F4102E">
        <w:rPr>
          <w:rFonts w:ascii="Times New Roman" w:eastAsia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of</w:t>
      </w:r>
      <w:r w:rsidRPr="00F4102E">
        <w:rPr>
          <w:rFonts w:ascii="Times New Roman" w:eastAsia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Calabar,</w:t>
      </w:r>
      <w:r w:rsidRPr="00F4102E">
        <w:rPr>
          <w:rFonts w:ascii="Times New Roman" w:eastAsia="Times New Roman" w:hAnsi="Times New Roman" w:cs="Times New Roman"/>
          <w:spacing w:val="-3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Calabar.</w:t>
      </w:r>
    </w:p>
    <w:p w:rsidR="00F4102E" w:rsidRPr="00F4102E" w:rsidRDefault="00F4102E" w:rsidP="00A22A4A">
      <w:pPr>
        <w:widowControl w:val="0"/>
        <w:autoSpaceDE w:val="0"/>
        <w:autoSpaceDN w:val="0"/>
        <w:spacing w:after="0" w:line="209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102E">
        <w:rPr>
          <w:rFonts w:ascii="Times New Roman" w:eastAsia="Times New Roman" w:hAnsi="Times New Roman" w:cs="Times New Roman"/>
          <w:b/>
          <w:w w:val="85"/>
          <w:sz w:val="24"/>
          <w:szCs w:val="24"/>
          <w:vertAlign w:val="superscript"/>
        </w:rPr>
        <w:t>2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Department</w:t>
      </w:r>
      <w:r w:rsidRPr="00F4102E">
        <w:rPr>
          <w:rFonts w:ascii="Times New Roman" w:eastAsia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of</w:t>
      </w:r>
      <w:r w:rsidRPr="00F4102E">
        <w:rPr>
          <w:rFonts w:ascii="Times New Roman" w:eastAsia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Zoology</w:t>
      </w:r>
      <w:r w:rsidRPr="00F4102E">
        <w:rPr>
          <w:rFonts w:ascii="Times New Roman" w:eastAsia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and</w:t>
      </w:r>
      <w:r w:rsidRPr="00F4102E">
        <w:rPr>
          <w:rFonts w:ascii="Times New Roman" w:eastAsia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Environmental</w:t>
      </w:r>
      <w:r w:rsidRPr="00F4102E">
        <w:rPr>
          <w:rFonts w:ascii="Times New Roman" w:eastAsia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Biology,</w:t>
      </w:r>
      <w:r w:rsidRPr="00F4102E">
        <w:rPr>
          <w:rFonts w:ascii="Times New Roman" w:eastAsia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University</w:t>
      </w:r>
      <w:r w:rsidRPr="00F4102E">
        <w:rPr>
          <w:rFonts w:ascii="Times New Roman" w:eastAsia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of</w:t>
      </w:r>
      <w:r w:rsidRPr="00F4102E">
        <w:rPr>
          <w:rFonts w:ascii="Times New Roman" w:eastAsia="Times New Roman" w:hAnsi="Times New Roman" w:cs="Times New Roman"/>
          <w:spacing w:val="-5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Calabar,</w:t>
      </w:r>
      <w:r w:rsidRPr="00F4102E">
        <w:rPr>
          <w:rFonts w:ascii="Times New Roman" w:eastAsia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F4102E">
        <w:rPr>
          <w:rFonts w:ascii="Times New Roman" w:eastAsia="Times New Roman" w:hAnsi="Times New Roman" w:cs="Times New Roman"/>
          <w:w w:val="85"/>
          <w:sz w:val="24"/>
          <w:szCs w:val="24"/>
        </w:rPr>
        <w:t>Calabar.</w:t>
      </w:r>
    </w:p>
    <w:p w:rsidR="00F4102E" w:rsidRDefault="00F4102E" w:rsidP="00A22A4A">
      <w:pPr>
        <w:jc w:val="center"/>
        <w:rPr>
          <w:rFonts w:ascii="Times New Roman" w:eastAsia="Times New Roman" w:hAnsi="Times New Roman" w:cs="Times New Roman"/>
          <w:w w:val="85"/>
          <w:sz w:val="24"/>
          <w:szCs w:val="24"/>
        </w:rPr>
      </w:pPr>
    </w:p>
    <w:p w:rsidR="00F4102E" w:rsidRPr="00793CDA" w:rsidRDefault="00F4102E" w:rsidP="00793CDA">
      <w:pPr>
        <w:widowControl w:val="0"/>
        <w:autoSpaceDE w:val="0"/>
        <w:autoSpaceDN w:val="0"/>
        <w:spacing w:before="11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:rsidR="00F4102E" w:rsidRPr="00793CDA" w:rsidRDefault="00F4102E" w:rsidP="00793CDA">
      <w:pPr>
        <w:widowControl w:val="0"/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93CDA">
        <w:rPr>
          <w:rFonts w:ascii="Times New Roman" w:eastAsia="Times New Roman" w:hAnsi="Times New Roman" w:cs="Times New Roman"/>
          <w:sz w:val="20"/>
          <w:szCs w:val="20"/>
        </w:rPr>
        <w:t>The aim of this study was to assess the implication of thiocyanate in iodine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deficiency disorders (IDD) in Obanliku and Calabar South local government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areas, Cross River State. Data was analyzed using atomic Spectroscopy and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high-performance Liquid chromatographic methods. High range concentrations</w:t>
      </w:r>
      <w:r w:rsidRPr="00793CDA">
        <w:rPr>
          <w:rFonts w:ascii="Times New Roman" w:eastAsia="Times New Roman" w:hAnsi="Times New Roman" w:cs="Times New Roman"/>
          <w:spacing w:val="-4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793CD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thiocyanate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(SCN)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(0.1165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±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0.0092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0.4870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±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0.000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mg/dl)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low</w:t>
      </w:r>
      <w:r w:rsidRPr="00793CD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iodine</w:t>
      </w:r>
      <w:r w:rsidRPr="00793CDA">
        <w:rPr>
          <w:rFonts w:ascii="Times New Roman" w:eastAsia="Times New Roman" w:hAnsi="Times New Roman" w:cs="Times New Roman"/>
          <w:spacing w:val="-48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(12.07 ± 0.000 to 52.22 ± 5.699 mg/dl) were recorded in Obanliku. A low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concentration of thiocyanate (0.013 ± 0.000 to 0.192 ± 0.000 mg/dl) and high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iodine</w:t>
      </w:r>
      <w:r w:rsidRPr="00793CDA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(48.180</w:t>
      </w:r>
      <w:r w:rsidRPr="00793CDA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±</w:t>
      </w:r>
      <w:r w:rsidRPr="00793CDA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2.065</w:t>
      </w:r>
      <w:r w:rsidRPr="00793CDA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793CD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59.630</w:t>
      </w:r>
      <w:r w:rsidRPr="00793CDA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±</w:t>
      </w:r>
      <w:r w:rsidRPr="00793CD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0.000</w:t>
      </w:r>
      <w:r w:rsidRPr="00793CDA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mg/dl)</w:t>
      </w:r>
      <w:r w:rsidRPr="00793CDA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was</w:t>
      </w:r>
      <w:r w:rsidRPr="00793CDA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recorded</w:t>
      </w:r>
      <w:r w:rsidRPr="00793CDA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793CDA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Calabar</w:t>
      </w:r>
      <w:r w:rsidRPr="00793CDA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South.</w:t>
      </w:r>
      <w:r w:rsidRPr="00793CDA">
        <w:rPr>
          <w:rFonts w:ascii="Times New Roman" w:eastAsia="Times New Roman" w:hAnsi="Times New Roman" w:cs="Times New Roman"/>
          <w:spacing w:val="-4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The concentration of thiocyanate in girls of 9-20 years was a bit higher than in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boys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same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age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range.</w:t>
      </w:r>
      <w:r w:rsidRPr="00793CDA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There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was</w:t>
      </w:r>
      <w:r w:rsidRPr="00793CDA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increase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thiocyanate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respect</w:t>
      </w:r>
      <w:r w:rsidRPr="00793CDA">
        <w:rPr>
          <w:rFonts w:ascii="Times New Roman" w:eastAsia="Times New Roman" w:hAnsi="Times New Roman" w:cs="Times New Roman"/>
          <w:spacing w:val="-4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to age, most especially in females. The highest concentration of thiocyanate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(0.4870 ± 0.000 mg/dl)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was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recorded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50-60 years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age in Obanliku.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Assessment of thiocyanate in these populaces has shown that it is the major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thyroid inhibitor in iodine synthesis in humans. ANOVA shows a significant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difference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(P</w:t>
      </w:r>
      <w:r w:rsidRPr="00793CDA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&lt;</w:t>
      </w:r>
      <w:r w:rsidRPr="00793CDA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0.05)</w:t>
      </w:r>
      <w:r w:rsidRPr="00793CDA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793CDA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thiocyanate</w:t>
      </w:r>
      <w:r w:rsidRPr="00793CDA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concentrations</w:t>
      </w:r>
      <w:r w:rsidRPr="00793CD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793CDA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Obanliku</w:t>
      </w:r>
      <w:r w:rsidRPr="00793CDA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793CDA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Calabar</w:t>
      </w:r>
      <w:r w:rsidRPr="00793CDA">
        <w:rPr>
          <w:rFonts w:ascii="Times New Roman" w:eastAsia="Times New Roman" w:hAnsi="Times New Roman" w:cs="Times New Roman"/>
          <w:spacing w:val="-4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South.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ANOVA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also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indicates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significant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difference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(P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&lt;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0.05)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concentrations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iodine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Obanliku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Calabar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South.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Therefore,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we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recommend that Iodine be adequately consumed in food in the northern region</w:t>
      </w:r>
      <w:r w:rsidRPr="00793CDA">
        <w:rPr>
          <w:rFonts w:ascii="Times New Roman" w:eastAsia="Times New Roman" w:hAnsi="Times New Roman" w:cs="Times New Roman"/>
          <w:spacing w:val="-47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of the state to prevent ataxic polyneuropathy (goitre). The fermentation period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cassava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should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be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increased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beyond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48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hours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reduce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cyanogenic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glycoside. Non-governmental Organizations (NGOs) and individuals should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mount aggressive campaigns to sensitize and educate the peasant farmers,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cassava millers and traders on the risks involved in consuming high cyanide</w:t>
      </w:r>
      <w:r w:rsidRPr="00793CD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concentrations</w:t>
      </w:r>
      <w:r w:rsidRPr="00793CDA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793CDA">
        <w:rPr>
          <w:rFonts w:ascii="Times New Roman" w:eastAsia="Times New Roman" w:hAnsi="Times New Roman" w:cs="Times New Roman"/>
          <w:sz w:val="20"/>
          <w:szCs w:val="20"/>
        </w:rPr>
        <w:t>in foods.</w:t>
      </w:r>
    </w:p>
    <w:p w:rsidR="00F4102E" w:rsidRPr="00793CDA" w:rsidRDefault="00F4102E" w:rsidP="00793CDA">
      <w:pPr>
        <w:widowControl w:val="0"/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02E" w:rsidRPr="00793CDA" w:rsidRDefault="00F4102E" w:rsidP="00FA0F78">
      <w:pPr>
        <w:widowControl w:val="0"/>
        <w:autoSpaceDE w:val="0"/>
        <w:autoSpaceDN w:val="0"/>
        <w:spacing w:before="2" w:after="0" w:line="232" w:lineRule="auto"/>
        <w:ind w:left="1080"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b/>
          <w:w w:val="95"/>
          <w:sz w:val="24"/>
          <w:szCs w:val="24"/>
        </w:rPr>
        <w:t>Key words</w:t>
      </w:r>
      <w:r w:rsidRPr="00793CDA">
        <w:rPr>
          <w:rFonts w:ascii="Times New Roman" w:eastAsia="Times New Roman" w:hAnsi="Times New Roman" w:cs="Times New Roman"/>
          <w:w w:val="95"/>
          <w:sz w:val="24"/>
          <w:szCs w:val="24"/>
        </w:rPr>
        <w:t>: Thiocyanate; Cyanide;</w:t>
      </w:r>
      <w:r w:rsidRPr="00793CDA"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w w:val="95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w w:val="95"/>
          <w:sz w:val="24"/>
          <w:szCs w:val="24"/>
        </w:rPr>
        <w:t>Deficiency</w:t>
      </w:r>
      <w:r w:rsidRPr="00793CDA"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w w:val="95"/>
          <w:sz w:val="24"/>
          <w:szCs w:val="24"/>
        </w:rPr>
        <w:t>Disorder</w:t>
      </w:r>
      <w:r w:rsidRPr="00793CDA">
        <w:rPr>
          <w:rFonts w:ascii="Times New Roman" w:eastAsia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(IDD); Ataxic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w w:val="95"/>
          <w:sz w:val="24"/>
          <w:szCs w:val="24"/>
        </w:rPr>
        <w:t>Polyneuropathy (goitre);</w:t>
      </w:r>
      <w:r w:rsidRPr="00793CDA"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="00FA0F78"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 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Thyroid.</w:t>
      </w:r>
    </w:p>
    <w:p w:rsidR="00F4102E" w:rsidRPr="00793CDA" w:rsidRDefault="00F4102E" w:rsidP="00793CDA">
      <w:pPr>
        <w:widowControl w:val="0"/>
        <w:autoSpaceDE w:val="0"/>
        <w:autoSpaceDN w:val="0"/>
        <w:spacing w:before="2" w:after="0" w:line="23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02E" w:rsidRPr="00FA0F78" w:rsidRDefault="00F4102E" w:rsidP="00793CDA">
      <w:pPr>
        <w:widowControl w:val="0"/>
        <w:autoSpaceDE w:val="0"/>
        <w:autoSpaceDN w:val="0"/>
        <w:spacing w:before="142" w:after="0" w:line="253" w:lineRule="exact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A0F78">
        <w:rPr>
          <w:rFonts w:ascii="Times New Roman" w:eastAsia="Times New Roman" w:hAnsi="Times New Roman" w:cs="Times New Roman"/>
          <w:b/>
          <w:i/>
          <w:w w:val="105"/>
          <w:sz w:val="24"/>
          <w:szCs w:val="24"/>
        </w:rPr>
        <w:t>Introduction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ubiquitous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metabolite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animals,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consuming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plants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cyanogenic glycosides and thioglycosides or glucionates (Chandra 2015). Iodine has been present 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 earth’s crust since its origin and is an essential constituent of thyroid hormone requires in trace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amounts (Chandra 2015). Iodine is essential for thyroid hormone synthesis while thiocyanate prevents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thyroid hormone synthesis. As a result, thyroid’s physiological rather functional status is very much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dependent on the balance between these ions because of their similar ionic volume and charges 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competition at different steps in thyroid hormone-biosynthesis</w:t>
      </w:r>
      <w:r w:rsidRPr="00793CD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 the thyroid gland iodine is an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indispensable constituent for synthesizing the thyroid hormone, thyroxine (T</w:t>
      </w:r>
      <w:r w:rsidRPr="00793CDA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) and triiodothyronine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(T3) which are essential for normal growth and physical and mental development in humans 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animals.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most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familiar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effect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deficiency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goitre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(enlargement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thyroid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gland),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physiological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disorders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foetus,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neonate,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child,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adolescent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adult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whole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population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collectively termed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deficiency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disorders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(IDD)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(James,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1999).</w:t>
      </w:r>
    </w:p>
    <w:p w:rsidR="00F4102E" w:rsidRPr="00793CDA" w:rsidRDefault="00F4102E" w:rsidP="00793CDA">
      <w:pPr>
        <w:pStyle w:val="BodyTex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ab/>
        <w:t>The role of iodine deficiency as an environmental determinant in the development of endemic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goitre is established. However, many environmental agents interfere with thyroid gland morphology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 function, acting directly on the gland or indirectly by altering the regulatory mechanism of 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thyroid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gland.</w:t>
      </w:r>
      <w:r w:rsidRPr="00793CDA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pseudo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halide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impairs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uptake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utilization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lastRenderedPageBreak/>
        <w:t>of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iodine,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thyroid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gland (SCN-) (Chandra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 xml:space="preserve">et al.,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(2009). Thiocyanate is formed from cyanogenic substances. It is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metabolized in thyroid gland. The role of thiocyanate ion in the homeostasis of the thyroid is a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provocative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issue</w:t>
      </w:r>
      <w:r w:rsidRPr="00793CDA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where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IDD</w:t>
      </w:r>
      <w:r w:rsidRPr="00793CDA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persists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despite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adequate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intake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consumption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cyanogenic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plant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food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relatively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(Chandra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 w:rsidRPr="00793CDA"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al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(2008).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Both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body/thyroid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gland through food and water. Thiocyanate in relatively higher concentration regulates the uptake,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efflux, organification of iodide, thyroid peroxidase activity and thyroid hormone biosynthesis. 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addition, the retaining capacity of iodide in the thyroid gland and body also depends on thiocyanate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concentration.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words,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excretion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related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 thiocyanate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concentration.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Nigeria,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especially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River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State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Northern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Senatorial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District,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consumption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cyanogenic food (thiocyanate precursor) such as Garri, Chips, Fufu/Akpu, Tapioca and Cassava flour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relatively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many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regions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environmentally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deficient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people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risk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deficiency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disorders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(IDD).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Pregnant,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lactating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women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childbearing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 the most vulnerable group to IDD because the neuronal development of the fetus and neonate are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greatly affected even in mid to moderate iodine deficiency Chandra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., (2006). In the semi-arid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region, the consumption of cyanogenic food is the cause for the development of goitre and associated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iodine deficiency disorders (IDD) Lakshmy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., (1995). Studies have shown that cassava, a staple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diet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most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regions,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definite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anti-thyroid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humans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animals,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resulting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development 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endemic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goitre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cretinism.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due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endogenous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release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 (SCN) from linamar, a cyanogenic glucoside contained in cassava.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Although cassava is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consumed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on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large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scale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within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tropics,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goitre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cretinism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found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populations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 staple food.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possible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explanation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cassava's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lack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goitrogenic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populations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 have a high iodine intake (Delange et al., 1980). The development of goiter is critically related to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 balance between dietary supplies of iodine and thiocyanate. Under normal conditions, the urinary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excretion of iodine (UEI) and thiocyanate (UESCN) or UEI/ UESCN or I/SCN is higher than 7.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Endemic goiter develops when it reaches a critical threshold of about 3 and becomes hyperendemic,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complicated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endemic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cretinism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when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lower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Delange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 w:rsidRPr="00793CDA"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al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(1980).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cyanide. Cyanide in trace amounts is almost ubiquitous in the plant kingdom and occurs mainly in the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form 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cyanogenic glucosides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 glucosinolates (thioglucosides); both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 nitrogen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secondary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metabolites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share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common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features.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derive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biogenetically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amino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acids and occur as glycosides stored in vacuoles. They function as prefabricated defense compounds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 are activated by the action of a β-glucosidase in case of emergency, releasing the deterrent (toxic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cyanogens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or isothiocyanates)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glucosinolates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(Conn,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1981).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When herbivores and other organisms wound the cyanogenic plants, the cellular compartments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 broken down, and the cyanogenic glucosides come in contact with an active β-glucosidase having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broad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specificity,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which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hydrolyses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them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yield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2-hydroxy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nitrile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(cyanohydrin)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further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cleaved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into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corresponding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aldehyde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ketone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HCN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hydroxy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nitrile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lyase.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HCN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highly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toxic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animals and microorganisms due to its inhibition of cytochrome oxidases (respiratory chain) 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binding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enzymes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heavy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metal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ions.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lethal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dose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HCN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man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0.5-3.5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mg/kg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after oral administration and death of animals or man reported after the consumption of plants with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cyanogenic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glycosides,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whose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500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mg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HCN/100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seeds.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Normally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50-100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mg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HCN/100g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seeds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30-200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mg/100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leaves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been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reported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(Teuscher,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1994).</w:t>
      </w:r>
    </w:p>
    <w:p w:rsidR="00F4102E" w:rsidRPr="00793CDA" w:rsidRDefault="00F4102E" w:rsidP="00793CDA">
      <w:pPr>
        <w:pStyle w:val="BodyText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lastRenderedPageBreak/>
        <w:t>Animals can rapidly detoxify small amounts of HCN by rhodanese. A number of herbivores can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tolerate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HCN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rest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lower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concentrations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Seigler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(1991).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Cyanogens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active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potent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chemical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defense compounds. HCN is toxin for plants which synthesize them. To prevent autotoxicity, a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detoxification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pathway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exists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HCN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combines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L-cysteine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yield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3-cyano-alanine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β-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cyanoalanine synthase, cyanoalanine is hydrolyzed by β-cyanoalanine hydrolase to L-aspargine. β-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cyanoalanine synthase occurs in all plants but is likely more in strongly cyanogenic species (Conn,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1981). There is a cycle of iodine in nature. Most iodine is present in oceans. It was present during 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primordial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earth,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but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wind,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rivers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floods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carried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large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amounts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into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sea.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occurs in the deeper layers of the soil and is found in oil-well effluents. Water from deep wells can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00793CD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iodine.</w:t>
      </w:r>
      <w:r w:rsidRPr="00793CDA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general,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older</w:t>
      </w:r>
      <w:r w:rsidRPr="00793CDA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explored</w:t>
      </w:r>
      <w:r w:rsidRPr="00793CD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soil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surface</w:t>
      </w:r>
      <w:r w:rsidRPr="00793CD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more</w:t>
      </w:r>
      <w:r w:rsidRPr="00793CD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likely</w:t>
      </w:r>
      <w:r w:rsidRPr="00793CDA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 be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leached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iodine.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dietary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food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crops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grown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these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regions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drinking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water. Meat, fish and dairy products are also the main sources of iodine. In the sea, fish and seaweeds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contain high amounts of iodine (Umenwanne, 2000). Supplementations of iodine through salt, water,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bread are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additional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sources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iodine,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especially in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deficient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(Hetzel,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1989).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Cross River State of Nigeria was in the goiter-endemic or goiter belt of Nigeria before Universal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Salt Iodization (USI) was introduced in 1996 (Sabina, 2008). Thiocyanate is produced in cassava, 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major staple food in Africa and the world. Goiter, an indicator of chronic iodine deficiency, is a major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public health problem for populations living in iodine-deficient environments (Ihenkoronye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1985). Based on her geographical location, Cross River State of Nigeria encompasses regions 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environmental and nutritional iodine deficiency and sufficiency. While the state's northern region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belongs to the mountainous belt with poor soil and food iodine content, the southern region is close to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sea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potential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environmental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sufficiency.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Both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clinical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epidemiological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studies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have shown that endemic goitre and its sequelae such as toxic multinodular goitre tend to be more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prevalent among individuals living in areas with environmental iodine deficiency, especially women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folk (Ekpechi 1967; Vanderpas 2006; Okpara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., 2017). Low or excessive food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intake with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 causes giotre in people (Ekpechi, 1967). This study aimed to assess thiocyanate as a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precursor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deficiency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disorders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(IDD)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Obanliku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Calabar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South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local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Local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Government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areas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 Cross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River State.</w:t>
      </w:r>
    </w:p>
    <w:p w:rsidR="00F4102E" w:rsidRPr="00793CDA" w:rsidRDefault="00F4102E" w:rsidP="00793CDA">
      <w:pPr>
        <w:widowControl w:val="0"/>
        <w:autoSpaceDE w:val="0"/>
        <w:autoSpaceDN w:val="0"/>
        <w:spacing w:before="1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02E" w:rsidRPr="00FA0F78" w:rsidRDefault="00F4102E" w:rsidP="00793CDA">
      <w:pPr>
        <w:widowControl w:val="0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FA0F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Literature</w:t>
      </w:r>
      <w:r w:rsidRPr="00FA0F78">
        <w:rPr>
          <w:rFonts w:ascii="Times New Roman" w:eastAsia="Times New Roman" w:hAnsi="Times New Roman" w:cs="Times New Roman"/>
          <w:b/>
          <w:bCs/>
          <w:i/>
          <w:iCs/>
          <w:spacing w:val="-5"/>
          <w:sz w:val="24"/>
          <w:szCs w:val="24"/>
        </w:rPr>
        <w:t xml:space="preserve"> </w:t>
      </w:r>
      <w:r w:rsidRPr="00FA0F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Review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Meat, fish and dairy products are also the main sources of iodine. Sea fish and seaweeds contain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amounts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(Umenwanne,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2000).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Supplementations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salt,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water,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bread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additional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sources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iodine,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especially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deficient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(Hetzel,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1989).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Smith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Malcolm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(1930) researched the urinary Sulphur and thiocyanate excretion in cyanide poisoning. In their study,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 monitored the changes in urinary sulphur and nitrogen excretion in rabbits on a constant diet,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subjected to hydrocyanic acid vapour in closed cages, over some weeks. The neutral sulphur was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relatively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absolutely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increased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administration,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approximately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accounted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 the excretion of thiocyanate. The rise in neutral Sulphur excretion was usually accompanied by a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corresponding fall in organic Sulphate Sulphur, which equalled or surpassed the rise. The cyanide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solution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administered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rabbits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slow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intravenous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injection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recovered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urine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Thiocyanate,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proportions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varying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61-100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percent,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average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72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percent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amount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injected.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When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injected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such,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percent,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average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80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percent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recovered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urine.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They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believed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urinary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excretion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neutral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un-oxidized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sulphur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 cyanide poisoning is due primarily to the detoxication process rather than to depressed oxidation.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They suggested that if thiocyanate formation is not the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lastRenderedPageBreak/>
        <w:t>only method of cyanide detoxication, other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processes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very secondary 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importance to it.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Mowang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 w:rsidRPr="00793CDA">
        <w:rPr>
          <w:rFonts w:ascii="Times New Roman" w:eastAsia="Times New Roman" w:hAnsi="Times New Roman" w:cs="Times New Roman"/>
          <w:i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al.,</w:t>
      </w:r>
      <w:r w:rsidRPr="00793CDA"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(2017)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studied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produce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sold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Calabar,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River State. In their research, the yellow garri concentration of cyanide across months recorded no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significant differences (p&gt;0.05). The same in the white garri recorded no significant difference like-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wise, the starch recorded no significant difference (p&gt;0.05). But there was a significant difference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(p&lt;0.05) in the concentration of cyanide in yellow garri, white garri and edible starch, across months.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 cyanide concentration in white garri was higher than yellow garri 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edible starch. The cyanide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 in these cassava products was in the order of edible starch &lt;yellow garri &lt;white garri.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results,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however,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were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below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WHO/FAO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standard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food.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Sabina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 w:rsidRPr="00793CDA">
        <w:rPr>
          <w:rFonts w:ascii="Times New Roman" w:eastAsia="Times New Roman" w:hAnsi="Times New Roman" w:cs="Times New Roman"/>
          <w:i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al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(2008)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studied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adequacy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Dietary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Local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Government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Areas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River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State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Nigeria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study revealed that the Cross River State of Nigeria was in the goiter-endemic or goiter belt of Nigeria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before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 introduction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Universal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Salt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Iodization (USI)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1996.</w:t>
      </w:r>
    </w:p>
    <w:p w:rsidR="00F4102E" w:rsidRPr="00793CDA" w:rsidRDefault="00F4102E" w:rsidP="00793CDA">
      <w:pPr>
        <w:pStyle w:val="BodyText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After several years of availability and consumption of iodized salt in Nigeria, it has become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necessary to revisit some of these previously goitre endemic areas to measure the effect of USI 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 nutrition, especially since goitre has not completely disappeared. This study was therefore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initiated to assess the current iodine status of the population in relation to the USI programme in 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state. Primary school children aged 8-12 were recruited from ten schools in two Local Government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Areas (LGA) in the Cross River State, using a simple random sampling technique. Casual, on-the-spot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urine samples were collected from the children and analyzed for urinary iodine using the ammonium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sulphate method. Salt samples were also collected from the children's households in the study 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analyzed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titrimetric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method.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Four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hundred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school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children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participated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this study,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200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(50%)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males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 200 (50%) were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females.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hundred and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eighty-eight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(47%)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793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old,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95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(23.8%),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old,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80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(20%)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old,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(18%)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old and 5 (1.2%), were 8 years old. Median urinary iodine in these school children was 65Ã‚Âµg/l.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Ninety-nine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(24.75%),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had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median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urinary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100-299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Ã‚Âµg/l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adequate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intake, while 136 (34.0%) had a median urinary iodine of 50-99 Ã‚Âµg/l suggesting mild iodine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deficiency.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Only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92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(23%)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children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had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mean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urinary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level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less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Ã‚Âµg/l,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 consistent with severe iodine deficiency, while 73 (18.25%) of them were moderately deficient (20-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Ã‚Âµg/).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salt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households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showed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74%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consumed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salts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adequate iodine content of greater than 15ppm. In conclusion, the apparent contradiction between 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adequacy of table salt iodization and urinary iodine levels suggests the possible existence of factors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such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improper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salt,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poor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handling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retailers,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goitrogen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diets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cooking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methods.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Fao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(1990)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revealed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symptoms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acute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intoxication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appear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four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more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hours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after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ingesting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raw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poorly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processed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cassava,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such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vertigo,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vomiting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collapse.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More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so,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chronic low-level cyanide exposure is associated with the development of goiter with tropical atomic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neuropathy, a nerve-damaging disorder that renders a person unsteady and uncoordinated. Severe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poisoning,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particularly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during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famines,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associated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outbreaks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debilitating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irreversible paralytic disorder called konzo and, in some cases death.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 their work, Oluwole &amp;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Oludiran (2013), normative concentrations of urine thiocyanate in cassava-eating communities 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Nigeria.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opined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exposure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public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health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problem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highly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cyanogenic cassava foods are consumed. They estimated that thiocyanate (SCN), the biomarker 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exposure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cyanide,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present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foods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produced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endogenously.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urine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thiocyanates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measured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endemic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non-endemic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areas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ataxic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polyneuropathy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Nigeria.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lastRenderedPageBreak/>
        <w:t>Cassava food consumption in the endemic area was twice that of non-endemic regions. Exposure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 cyanide is a major public health problem where highly cyanogenic cassava foods are consumed.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Geometrical mean (95% CI) urine SCN was 20 µmol/l (18-24) for no consumption of cassava foods,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56 µmol/l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(49-64)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daily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consumption,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56 µmol/l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(48-65)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twice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daily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consumption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85 µmol/l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(62-117)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thrice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daily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consumption.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95th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percentile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reference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limit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125 µmol/l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consumption of cassava food but 360 µmol/l for thrice daily consumption. Urine SCN is a useful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biomarker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exposure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foods.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strong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ecological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association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exposure to cyanide and endemicity of ataxic polyneuropathy. Yukiko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., (2004) investigated 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accumulation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 and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haemodialysis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patients.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study,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high-performance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liquid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chromatography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erythrocytes and thiocyanate in plasma in H3HD patients and in a group of 46 healthy controls that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included 15 current smokers. They also measured the level of cysteine and sulfate to clarify 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metabolic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conversion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uremic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patients.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stepwise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regression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analysis to analyze the factors that determine erythrocyte cyanide and thiocyanate. They found that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mean cyanide and plasma thiocyanate were significantly greater in HD patients than in non-smoking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controls; however, cyanide was far below lethal concentrations in dialysis patients. Thiocyanate was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six to seven times greater in HD patients than in non-smoking controls and decreases in thiocyanate in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controls, but a negative correlation in HD patients. An inverse relationship between thiocyanate 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BUN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also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observed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patients.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elevation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patients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undergoing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dialysis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probably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secondary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both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limited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efficiencies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deranged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metabolism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because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preferred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substrate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MPO,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play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role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uremic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complications including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cardiovascular events.</w:t>
      </w:r>
    </w:p>
    <w:p w:rsidR="00F4102E" w:rsidRPr="00793CDA" w:rsidRDefault="00F4102E" w:rsidP="00793CDA">
      <w:pPr>
        <w:pStyle w:val="BodyText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Machly and Swenson (1970) investigated cyanide and thiocyanate levels in blood and urine 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workers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low-grade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exposure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cyanide.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aimed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determining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concentrations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free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blood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urine,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well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levels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“free”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“total”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 the urine of 140 volunteers. They identified four main categories of volunteers, which are: non-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smokers,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exposed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cyanide,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non-smokers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exposed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levels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occupation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smokers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who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were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also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exposed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cyanide.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findings,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blood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did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show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clear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relationship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either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smoking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moderate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occupational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exposure;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levels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found to lie between 2.0 and 15.0 of free cyanide per 100ml of blood, with an average of 5.4mg for all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categories of volunteer. They found out that the individual concentrations of free CN and CNS in 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urine varied considerably and could not be used for detecting induced chronic exposure to cyanide at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concentrations</w:t>
      </w:r>
      <w:r w:rsidRPr="00793CDA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encountered</w:t>
      </w:r>
      <w:r w:rsidRPr="00793CDA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atmosphere.</w:t>
      </w:r>
      <w:r w:rsidRPr="00793CDA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793CDA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793CDA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hand,</w:t>
      </w:r>
      <w:r w:rsidRPr="00793CDA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average</w:t>
      </w:r>
      <w:r w:rsidRPr="00793CDA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values</w:t>
      </w:r>
      <w:r w:rsidRPr="00793CDA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varied</w:t>
      </w:r>
      <w:r w:rsidRPr="00793CDA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 regular pattern for each of the four categories identified. They discovered that smoking had a greater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effect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values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obtained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influence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atmospheric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opined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concentrations CN’ and CNS’ in the urine are not appropriate tools for individual routine control 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minor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occupational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exposure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 cyanides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because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great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variations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caused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factors.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However, non-smokers exposed to moderate cyanide levels in the air and any individual exposed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 high cyanide levels slow higher than average values of CN and CNS in their urine. They concluded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 the cyanide values they reported may be useful for the evaluation of analytical results from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individual cases where poisoning from cyanide in the atmosphere is suspected. Harrison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. (2009)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reported that cyanide is a potent toxic agent in cigarette smoke, which is metabolized to thiocyanate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through sulfureting with thiosulfate by mitochondrial rhodanse. It has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lastRenderedPageBreak/>
        <w:t>been shown that urinary and/or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serum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levels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among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smokers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substantially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non-smokers.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Buratti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., (1997), while working on the validation of urinary thiocyanate as a biomarker 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tobacco smoking, described thiocyanate ion (SCN) as a major detoxication product of cyanides which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 converted to SCN by a thiosulphate sulphur transferase, mainly in hepatic mitochondrial 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identified factors that cause man exposure to low-level cyanide as dietary intake of cyanogenic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glucosides, tobacco smoking, drug administration and occupational exposure to organic intrigues. 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their research, they determined the urinary SCN concentration through a commercial kit to analyze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 in water. The collected spot urine samples at 7:30h and 12:30h from 99 healthy male white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collar office smokers (non-smokers n=72; smokers n=27). Comparison of SCN excretion values did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show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significant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morning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µmol/l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statistically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different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smokers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(92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µmol/l)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(P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0.001).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smokers,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median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levels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increased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intensity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 tobacco smoking and SCN individual excretion rose in relation to the number of cigarettes smoked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daily. In the group of investigated subjects, SCN excretion correlated with urinary cotinine, a well-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known biomarker of tobacco consumption (Jain, 2016). When they applied this assay as a smoking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habit screening test, with a cut-off value of SCN-38 µmol/l adopted to discriminate between non-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smokers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smokers,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smoker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track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down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predictive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values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resulted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93%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negative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non-smokers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96%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positive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smokers.</w:t>
      </w:r>
    </w:p>
    <w:p w:rsidR="00F4102E" w:rsidRPr="00793CDA" w:rsidRDefault="00F4102E" w:rsidP="00793CD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Potter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 xml:space="preserve">et al.,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(2001) studied urinary thiocyanate levels as a biomarker for generating inorganic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 from benzyl cyanide in the rat. In their study, they developed a colorimetric procedure for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determining thiocyanate in rate urine over the concentration range of 7-7000 micro (g). They applied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this procedure to determining thiocyanate after its oral administration to male and female rats. The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mean percentage urinary recoveries of sodium thiocyanate given by oral gavage at 10 and 100mg/kg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were 60 and 39% per male rats and 89 and 73% for females over 3 days. Most of the elimination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occurred in the 0-48h period post-dosing but significant amounts were still excreted in the 48-72h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period.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these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results,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concluded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recoveries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urinary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such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union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suitable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biomarker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release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organonitrites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such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benzyl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cyanide.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Also,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benzyl/cyanide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(150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mg/kg)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administered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orally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rats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led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markedly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increased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urinary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levels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male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rats.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equivalent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54%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dose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females,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65%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over 3 days. When adjusted for incomplete recoveries of the marker, thiocyanate and these values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equated to 61 and 89% respectively. They concluded that this validated essay could be used to assess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release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topically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applied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fragrance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organonitrites.</w:t>
      </w:r>
    </w:p>
    <w:p w:rsidR="00F4102E" w:rsidRPr="00793CDA" w:rsidRDefault="00F4102E" w:rsidP="0008033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Eminedoki </w:t>
      </w:r>
      <w:r w:rsidRPr="00793CDA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., (1994) studied thiocyanate levels of mainly dietary origin in serum and urine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 a human population sample in Port Harcourt, Nigeria. They opined that thiocyanate levels were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determined in serum and urine samples obtained from a human population sample of healthy non-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smoking volunteers (aged between 14 and 30 years) of both sexes known to eat garri-based meals at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least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once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daily.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samples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collected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before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meals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showed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wide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variation,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ranging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39.20+/-1.95 to 160.95+/-9.78 to 294.01+/-14.70 µmol/l of urine. For each volunteer, the serum 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urine thiocyanate were affected by the test meals. Average increase of 18 and 20% were observed for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serum and urine thiocyanate following a garri-based meal.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On average, a rice-based meal produced a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10% decrease in serum and urine thiocyanate. No significant effect on sex or age on the thiocyanate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levels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observed.</w:t>
      </w:r>
      <w:r w:rsidR="00080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Dorea and CollNutrs (2004) studied maternal and thyroid status during breast-feeding. They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investigation revealed that cyanogenic glucosides are naturally present in plant foods especially 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staple foods (cassava) which are consumed by millions of people in tropical countries.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Existing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metabolic pathways rapidly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lastRenderedPageBreak/>
        <w:t>metabolize residual cyanide (CN) to thiocyanate (SCN). SCN adverse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effects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commonly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observed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relation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cigarette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smoking.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study,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also</w:t>
      </w:r>
      <w:r w:rsidRPr="00793CD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found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 breast feeding effectively protects infants from the anti-thyroid effects of eventual or chronic maternal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exposure to CN exposure in food (Cassava) or recreation habits (Cigarette smoking). SCN goitrogenic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effects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occur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secondary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deficiency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special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circumstances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consumption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incomplete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detoxified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insufficient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protein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intake.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concluded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only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during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inadequate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protein nutrition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can SCN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aggravate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endemic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iodine-deficient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disorder</w:t>
      </w:r>
      <w:r w:rsidRPr="00793CD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(IDD).</w:t>
      </w:r>
    </w:p>
    <w:p w:rsidR="00F4102E" w:rsidRPr="00793CDA" w:rsidRDefault="00F4102E" w:rsidP="0008033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Yong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et</w:t>
      </w:r>
      <w:r w:rsidRPr="00793CDA"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al.,</w:t>
      </w:r>
      <w:r w:rsidRPr="00793CDA"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(2017)</w:t>
      </w:r>
      <w:r w:rsidRPr="00793CDA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Investigated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concentration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ions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row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cow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milk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93CD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China,</w:t>
      </w:r>
      <w:r w:rsidRPr="00793CD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Zealand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Netherlands.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revealed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ions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natural</w:t>
      </w:r>
      <w:r w:rsidRPr="00793CD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component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cow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milk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which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be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artificially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augmented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activate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lactoperoxidase</w:t>
      </w:r>
      <w:r w:rsidRPr="00793CDA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milk</w:t>
      </w:r>
      <w:r w:rsidRPr="00793CD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preservation</w:t>
      </w:r>
      <w:r w:rsidRPr="00793CD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They present a survey of thiocyanate levels in raw milk and propose a naturally occurring baseline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 of thiocyanate in milk, which is the basis for market supervision. They concluded that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baseline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793CD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raw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cow</w:t>
      </w:r>
      <w:r w:rsidRPr="00793CD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milk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statistically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calculated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rounded</w:t>
      </w:r>
      <w:r w:rsidRPr="00793CD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A22A4A" w:rsidRPr="00793CD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9.0 mg/kg. Thiocyanate in milk at this level does not present a food safety concern. Cultivators can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produce as little as 20 milligrams of cyanide (CN) per kilogram of fresh roots. While bitter ones may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produce more than 50 times (1g/kg). Their studies also reported that cassava contains naturally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occurring, but potentially toxic compounds called cyanogenic glycosides, which release hydrogen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cyanide (HCN) due to enzymatic hydrolysis following maceration of the plant tissue. Cassava grown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during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drought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is especially high in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these toxins.</w:t>
      </w:r>
    </w:p>
    <w:p w:rsidR="00A22A4A" w:rsidRPr="00793CDA" w:rsidRDefault="00A22A4A" w:rsidP="00793CD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2A4A" w:rsidRPr="0008033A" w:rsidRDefault="00A22A4A" w:rsidP="000803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8033A">
        <w:rPr>
          <w:rFonts w:ascii="Times New Roman" w:eastAsia="Times New Roman" w:hAnsi="Times New Roman" w:cs="Times New Roman"/>
          <w:b/>
          <w:i/>
          <w:sz w:val="24"/>
          <w:szCs w:val="24"/>
        </w:rPr>
        <w:t>Methodology</w:t>
      </w:r>
    </w:p>
    <w:p w:rsidR="00A22A4A" w:rsidRPr="00793CDA" w:rsidRDefault="00A22A4A" w:rsidP="000803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b/>
          <w:sz w:val="24"/>
          <w:szCs w:val="24"/>
        </w:rPr>
        <w:t>Study</w:t>
      </w:r>
      <w:r w:rsidRPr="00793CDA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b/>
          <w:sz w:val="24"/>
          <w:szCs w:val="24"/>
        </w:rPr>
        <w:t>Area</w:t>
      </w:r>
    </w:p>
    <w:p w:rsidR="00A22A4A" w:rsidRPr="00793CDA" w:rsidRDefault="00A22A4A" w:rsidP="0008033A">
      <w:pPr>
        <w:widowControl w:val="0"/>
        <w:autoSpaceDE w:val="0"/>
        <w:autoSpaceDN w:val="0"/>
        <w:spacing w:before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CD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conducted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Obanliku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3CD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Calabar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South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Local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Government</w:t>
      </w:r>
      <w:r w:rsidRPr="00793CD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Areas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793CD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River</w:t>
      </w:r>
      <w:r w:rsidRPr="00793CD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State, Nigeria. It has an area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of 1,057 Km</w:t>
      </w:r>
      <w:r w:rsidRPr="00793C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 and a population of 110, 324 at the 2006 census. Obanliku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lies within 6.5344</w:t>
      </w:r>
      <w:r w:rsidRPr="00793C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N, and 9.3229</w:t>
      </w:r>
      <w:r w:rsidRPr="00793C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E. At the same time, Calabar South is one of the Local government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areas in Calabar City, the State capital of Cross River State, Nigeria. Calabar South lies on lat. 4</w:t>
      </w:r>
      <w:r w:rsidRPr="00793C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 xml:space="preserve"> 57´</w:t>
      </w:r>
      <w:r w:rsidRPr="00793CD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93CD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Longitude</w:t>
      </w:r>
      <w:r w:rsidRPr="00793CD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93C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793CDA">
        <w:rPr>
          <w:rFonts w:ascii="Times New Roman" w:eastAsia="Times New Roman" w:hAnsi="Times New Roman" w:cs="Times New Roman"/>
          <w:sz w:val="24"/>
          <w:szCs w:val="24"/>
        </w:rPr>
        <w:t>19´E.</w:t>
      </w:r>
    </w:p>
    <w:p w:rsidR="00A22A4A" w:rsidRPr="00A22A4A" w:rsidRDefault="00A22A4A" w:rsidP="00A22A4A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  <w:r w:rsidRPr="00A22A4A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anchor distT="0" distB="0" distL="0" distR="0" simplePos="0" relativeHeight="251659264" behindDoc="0" locked="0" layoutInCell="1" allowOverlap="1" wp14:anchorId="6916CF58" wp14:editId="2B1D577C">
            <wp:simplePos x="0" y="0"/>
            <wp:positionH relativeFrom="page">
              <wp:posOffset>723900</wp:posOffset>
            </wp:positionH>
            <wp:positionV relativeFrom="paragraph">
              <wp:posOffset>146050</wp:posOffset>
            </wp:positionV>
            <wp:extent cx="6197600" cy="5689600"/>
            <wp:effectExtent l="0" t="0" r="0" b="6350"/>
            <wp:wrapTopAndBottom/>
            <wp:docPr id="10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A4A" w:rsidRPr="00A22A4A" w:rsidRDefault="00A22A4A" w:rsidP="00A22A4A">
      <w:pPr>
        <w:widowControl w:val="0"/>
        <w:autoSpaceDE w:val="0"/>
        <w:autoSpaceDN w:val="0"/>
        <w:spacing w:before="55" w:after="0" w:line="230" w:lineRule="exact"/>
        <w:ind w:left="159"/>
        <w:rPr>
          <w:rFonts w:ascii="Times New Roman" w:eastAsia="Times New Roman" w:hAnsi="Times New Roman" w:cs="Times New Roman"/>
          <w:sz w:val="20"/>
          <w:szCs w:val="20"/>
        </w:rPr>
      </w:pPr>
      <w:r w:rsidRPr="00A22A4A">
        <w:rPr>
          <w:rFonts w:ascii="Times New Roman" w:eastAsia="Times New Roman" w:hAnsi="Times New Roman" w:cs="Times New Roman"/>
          <w:sz w:val="20"/>
          <w:szCs w:val="20"/>
        </w:rPr>
        <w:t>Figure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1:</w:t>
      </w:r>
      <w:r w:rsidRPr="00A22A4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Map</w:t>
      </w:r>
      <w:r w:rsidRPr="00A22A4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Obanliku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Local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Government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Area</w:t>
      </w:r>
    </w:p>
    <w:p w:rsidR="00A22A4A" w:rsidRPr="00A22A4A" w:rsidRDefault="00A22A4A" w:rsidP="00A22A4A">
      <w:pPr>
        <w:widowControl w:val="0"/>
        <w:autoSpaceDE w:val="0"/>
        <w:autoSpaceDN w:val="0"/>
        <w:spacing w:after="0" w:line="230" w:lineRule="exact"/>
        <w:ind w:left="159"/>
        <w:rPr>
          <w:rFonts w:ascii="Times New Roman" w:eastAsia="Times New Roman" w:hAnsi="Times New Roman" w:cs="Times New Roman"/>
          <w:sz w:val="20"/>
          <w:szCs w:val="20"/>
        </w:rPr>
      </w:pPr>
      <w:r w:rsidRPr="00A22A4A">
        <w:rPr>
          <w:rFonts w:ascii="Times New Roman" w:eastAsia="Times New Roman" w:hAnsi="Times New Roman" w:cs="Times New Roman"/>
          <w:sz w:val="20"/>
          <w:szCs w:val="20"/>
        </w:rPr>
        <w:t>Source:</w:t>
      </w:r>
      <w:r w:rsidRPr="00A22A4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Cartography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lab,</w:t>
      </w:r>
      <w:r w:rsidRPr="00A22A4A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Dept.</w:t>
      </w:r>
      <w:r w:rsidRPr="00A22A4A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A22A4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Geography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A22A4A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Environmental</w:t>
      </w:r>
      <w:r w:rsidRPr="00A22A4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Science,</w:t>
      </w:r>
      <w:r w:rsidRPr="00A22A4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University</w:t>
      </w:r>
      <w:r w:rsidRPr="00A22A4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A22A4A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Calabar</w:t>
      </w:r>
    </w:p>
    <w:p w:rsidR="00F4102E" w:rsidRPr="00F4102E" w:rsidRDefault="00F4102E" w:rsidP="00A22A4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4102E" w:rsidRPr="00F4102E" w:rsidRDefault="00F4102E" w:rsidP="00A22A4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4102E" w:rsidRPr="00F4102E" w:rsidRDefault="00F4102E" w:rsidP="00A22A4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4102E" w:rsidRPr="00F4102E" w:rsidRDefault="00F4102E" w:rsidP="00A22A4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4102E" w:rsidRDefault="00F4102E" w:rsidP="00A22A4A">
      <w:pPr>
        <w:widowControl w:val="0"/>
        <w:autoSpaceDE w:val="0"/>
        <w:autoSpaceDN w:val="0"/>
        <w:spacing w:before="2" w:after="0" w:line="23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4102E" w:rsidRPr="00F4102E" w:rsidRDefault="00F4102E" w:rsidP="00A22A4A">
      <w:pPr>
        <w:widowControl w:val="0"/>
        <w:autoSpaceDE w:val="0"/>
        <w:autoSpaceDN w:val="0"/>
        <w:spacing w:before="2" w:after="0" w:line="23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22A4A" w:rsidRDefault="00A22A4A" w:rsidP="00A22A4A">
      <w:pPr>
        <w:jc w:val="center"/>
        <w:rPr>
          <w:rFonts w:ascii="Times New Roman" w:hAnsi="Times New Roman" w:cs="Times New Roman"/>
          <w:sz w:val="20"/>
          <w:szCs w:val="20"/>
        </w:rPr>
      </w:pPr>
      <w:r w:rsidRPr="00A22A4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90A5F7B" wp14:editId="6DFDABD3">
            <wp:extent cx="4998720" cy="4806950"/>
            <wp:effectExtent l="0" t="0" r="0" b="0"/>
            <wp:docPr id="1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668" cy="48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4A" w:rsidRPr="00A22A4A" w:rsidRDefault="00A22A4A" w:rsidP="00A22A4A">
      <w:pPr>
        <w:pStyle w:val="BodyText"/>
        <w:spacing w:after="0" w:line="240" w:lineRule="auto"/>
        <w:ind w:left="1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Figure</w:t>
      </w:r>
      <w:r w:rsidRPr="00A22A4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2:</w:t>
      </w:r>
      <w:r w:rsidRPr="00A22A4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Map</w:t>
      </w:r>
      <w:r w:rsidRPr="00A22A4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Calabar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South</w:t>
      </w:r>
      <w:r w:rsidRPr="00A22A4A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Local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Government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Area</w:t>
      </w:r>
    </w:p>
    <w:p w:rsidR="00A22A4A" w:rsidRPr="00A22A4A" w:rsidRDefault="00A22A4A" w:rsidP="00A22A4A">
      <w:pPr>
        <w:widowControl w:val="0"/>
        <w:autoSpaceDE w:val="0"/>
        <w:autoSpaceDN w:val="0"/>
        <w:spacing w:after="0" w:line="240" w:lineRule="auto"/>
        <w:ind w:left="160" w:firstLine="5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22A4A">
        <w:rPr>
          <w:rFonts w:ascii="Times New Roman" w:eastAsia="Times New Roman" w:hAnsi="Times New Roman" w:cs="Times New Roman"/>
          <w:sz w:val="20"/>
          <w:szCs w:val="20"/>
        </w:rPr>
        <w:t>Source:</w:t>
      </w:r>
      <w:r w:rsidRPr="00A22A4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Cartography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lab,</w:t>
      </w:r>
      <w:r w:rsidRPr="00A22A4A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Dept.</w:t>
      </w:r>
      <w:r w:rsidRPr="00A22A4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A22A4A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Geography</w:t>
      </w:r>
      <w:r w:rsidRPr="00A22A4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A22A4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Environmental</w:t>
      </w:r>
      <w:r w:rsidRPr="00A22A4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Science,</w:t>
      </w:r>
      <w:r w:rsidRPr="00A22A4A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University</w:t>
      </w:r>
      <w:r w:rsidRPr="00A22A4A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A22A4A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A22A4A">
        <w:rPr>
          <w:rFonts w:ascii="Times New Roman" w:eastAsia="Times New Roman" w:hAnsi="Times New Roman" w:cs="Times New Roman"/>
          <w:sz w:val="20"/>
          <w:szCs w:val="20"/>
        </w:rPr>
        <w:t>Calabar</w:t>
      </w:r>
    </w:p>
    <w:p w:rsidR="00A22A4A" w:rsidRPr="00A22A4A" w:rsidRDefault="00A22A4A" w:rsidP="000803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22A4A" w:rsidRDefault="00A22A4A" w:rsidP="0008033A">
      <w:pPr>
        <w:pStyle w:val="Heading3"/>
        <w:ind w:left="0"/>
        <w:rPr>
          <w:color w:val="16355C"/>
          <w:sz w:val="24"/>
          <w:szCs w:val="24"/>
        </w:rPr>
      </w:pPr>
    </w:p>
    <w:p w:rsidR="00A22A4A" w:rsidRPr="00A22A4A" w:rsidRDefault="00A22A4A" w:rsidP="0008033A">
      <w:pPr>
        <w:pStyle w:val="Heading3"/>
        <w:ind w:left="0"/>
        <w:rPr>
          <w:sz w:val="24"/>
          <w:szCs w:val="24"/>
        </w:rPr>
      </w:pPr>
      <w:r w:rsidRPr="00A22A4A">
        <w:rPr>
          <w:sz w:val="24"/>
          <w:szCs w:val="24"/>
        </w:rPr>
        <w:t>Sample</w:t>
      </w:r>
      <w:r w:rsidRPr="00A22A4A">
        <w:rPr>
          <w:spacing w:val="-4"/>
          <w:sz w:val="24"/>
          <w:szCs w:val="24"/>
        </w:rPr>
        <w:t xml:space="preserve"> </w:t>
      </w:r>
      <w:r w:rsidRPr="00A22A4A">
        <w:rPr>
          <w:sz w:val="24"/>
          <w:szCs w:val="24"/>
        </w:rPr>
        <w:t>Collection</w:t>
      </w:r>
    </w:p>
    <w:p w:rsidR="00A22A4A" w:rsidRPr="00A22A4A" w:rsidRDefault="00A22A4A" w:rsidP="0008033A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A4A">
        <w:rPr>
          <w:rFonts w:ascii="Times New Roman" w:hAnsi="Times New Roman" w:cs="Times New Roman"/>
          <w:sz w:val="24"/>
          <w:szCs w:val="24"/>
        </w:rPr>
        <w:t>Three</w:t>
      </w:r>
      <w:r w:rsidRPr="00A22A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hundred</w:t>
      </w:r>
      <w:r w:rsidRPr="00A22A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(300)</w:t>
      </w:r>
      <w:r w:rsidRPr="00A22A4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urine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samples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were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collected</w:t>
      </w:r>
      <w:r w:rsidRPr="00A22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in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two</w:t>
      </w:r>
      <w:r w:rsidRPr="00A22A4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regions.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One</w:t>
      </w:r>
      <w:r w:rsidRPr="00A22A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hundred</w:t>
      </w:r>
      <w:r w:rsidRPr="00A22A4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fifty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urine</w:t>
      </w:r>
      <w:r w:rsidRPr="00A22A4A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samples were randomly collected from each local government. These were collected from school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children,</w:t>
      </w:r>
      <w:r w:rsidRPr="00A22A4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women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Men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in</w:t>
      </w:r>
      <w:r w:rsidRPr="00A22A4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Obanliku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Calabar</w:t>
      </w:r>
      <w:r w:rsidRPr="00A22A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South</w:t>
      </w:r>
      <w:r w:rsidRPr="00A22A4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Local</w:t>
      </w:r>
      <w:r w:rsidRPr="00A22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Government</w:t>
      </w:r>
      <w:r w:rsidRPr="00A22A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Areas.</w:t>
      </w:r>
      <w:r w:rsidRPr="00A22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It</w:t>
      </w:r>
      <w:r w:rsidRPr="00A22A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was</w:t>
      </w:r>
      <w:r w:rsidRPr="00A22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collected</w:t>
      </w:r>
      <w:r w:rsidRPr="00A22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in</w:t>
      </w:r>
      <w:r w:rsidRPr="00A22A4A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morning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between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7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9.am.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Urine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specimen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bottles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were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used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in</w:t>
      </w:r>
      <w:r w:rsidRPr="00A22A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collection.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samples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were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sealed, properly labelled, preserved in iced coolers and transported to the University of Calabar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Teaching</w:t>
      </w:r>
      <w:r w:rsidRPr="00A22A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Hospital (UCTH)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for analysis.</w:t>
      </w:r>
    </w:p>
    <w:p w:rsidR="00A22A4A" w:rsidRPr="00A22A4A" w:rsidRDefault="00A22A4A" w:rsidP="0008033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="00A22A4A" w:rsidRPr="00A22A4A" w:rsidRDefault="00A22A4A" w:rsidP="0008033A">
      <w:pPr>
        <w:pStyle w:val="Heading3"/>
        <w:ind w:left="0"/>
        <w:rPr>
          <w:sz w:val="24"/>
          <w:szCs w:val="24"/>
        </w:rPr>
      </w:pPr>
      <w:r w:rsidRPr="00A22A4A">
        <w:rPr>
          <w:sz w:val="24"/>
          <w:szCs w:val="24"/>
        </w:rPr>
        <w:t>Determination</w:t>
      </w:r>
      <w:r w:rsidRPr="00A22A4A">
        <w:rPr>
          <w:spacing w:val="-5"/>
          <w:sz w:val="24"/>
          <w:szCs w:val="24"/>
        </w:rPr>
        <w:t xml:space="preserve"> </w:t>
      </w:r>
      <w:r w:rsidRPr="00A22A4A">
        <w:rPr>
          <w:sz w:val="24"/>
          <w:szCs w:val="24"/>
        </w:rPr>
        <w:t>of</w:t>
      </w:r>
      <w:r w:rsidRPr="00A22A4A">
        <w:rPr>
          <w:spacing w:val="-3"/>
          <w:sz w:val="24"/>
          <w:szCs w:val="24"/>
        </w:rPr>
        <w:t xml:space="preserve"> </w:t>
      </w:r>
      <w:r w:rsidRPr="00A22A4A">
        <w:rPr>
          <w:sz w:val="24"/>
          <w:szCs w:val="24"/>
        </w:rPr>
        <w:t>Iodine</w:t>
      </w:r>
      <w:r w:rsidRPr="00A22A4A">
        <w:rPr>
          <w:spacing w:val="-4"/>
          <w:sz w:val="24"/>
          <w:szCs w:val="24"/>
        </w:rPr>
        <w:t xml:space="preserve"> </w:t>
      </w:r>
      <w:r w:rsidRPr="00A22A4A">
        <w:rPr>
          <w:sz w:val="24"/>
          <w:szCs w:val="24"/>
        </w:rPr>
        <w:t>in</w:t>
      </w:r>
      <w:r w:rsidRPr="00A22A4A">
        <w:rPr>
          <w:spacing w:val="-5"/>
          <w:sz w:val="24"/>
          <w:szCs w:val="24"/>
        </w:rPr>
        <w:t xml:space="preserve"> </w:t>
      </w:r>
      <w:r w:rsidRPr="00A22A4A">
        <w:rPr>
          <w:sz w:val="24"/>
          <w:szCs w:val="24"/>
        </w:rPr>
        <w:t>Urine</w:t>
      </w:r>
      <w:r w:rsidRPr="00A22A4A">
        <w:rPr>
          <w:spacing w:val="-3"/>
          <w:sz w:val="24"/>
          <w:szCs w:val="24"/>
        </w:rPr>
        <w:t xml:space="preserve"> </w:t>
      </w:r>
      <w:r w:rsidRPr="00A22A4A">
        <w:rPr>
          <w:sz w:val="24"/>
          <w:szCs w:val="24"/>
        </w:rPr>
        <w:t>Using</w:t>
      </w:r>
      <w:r w:rsidRPr="00A22A4A">
        <w:rPr>
          <w:spacing w:val="-3"/>
          <w:sz w:val="24"/>
          <w:szCs w:val="24"/>
        </w:rPr>
        <w:t xml:space="preserve"> </w:t>
      </w:r>
      <w:r w:rsidRPr="00A22A4A">
        <w:rPr>
          <w:sz w:val="24"/>
          <w:szCs w:val="24"/>
        </w:rPr>
        <w:t>Atomic</w:t>
      </w:r>
      <w:r w:rsidRPr="00A22A4A">
        <w:rPr>
          <w:spacing w:val="-3"/>
          <w:sz w:val="24"/>
          <w:szCs w:val="24"/>
        </w:rPr>
        <w:t xml:space="preserve"> </w:t>
      </w:r>
      <w:r w:rsidRPr="00A22A4A">
        <w:rPr>
          <w:sz w:val="24"/>
          <w:szCs w:val="24"/>
        </w:rPr>
        <w:t>Spectroscopy</w:t>
      </w:r>
    </w:p>
    <w:p w:rsidR="00A22A4A" w:rsidRPr="00A22A4A" w:rsidRDefault="00A22A4A" w:rsidP="0008033A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A4A">
        <w:rPr>
          <w:rFonts w:ascii="Times New Roman" w:hAnsi="Times New Roman" w:cs="Times New Roman"/>
          <w:sz w:val="24"/>
          <w:szCs w:val="24"/>
        </w:rPr>
        <w:t>Atomic spectroscopy by PerkinElmer Shelton (C7 model 460) was used. A sample was aspirated</w:t>
      </w:r>
      <w:r w:rsidRPr="00A22A4A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into the furnace chambers, as light is emitted on the sample, it dissociates into ions, absorbs heat and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moves to an unstable state. The absorbed heat sample is converted from aerosol to vapour to enable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heat absorption. As the concentration of atoms in the light path increases the amount of light absorbed</w:t>
      </w:r>
      <w:r w:rsidRPr="00A22A4A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 xml:space="preserve">also increases. At this point, measurement is determined quantitatively. </w:t>
      </w:r>
      <w:r w:rsidRPr="00A22A4A">
        <w:rPr>
          <w:rFonts w:ascii="Times New Roman" w:hAnsi="Times New Roman" w:cs="Times New Roman"/>
          <w:sz w:val="24"/>
          <w:szCs w:val="24"/>
        </w:rPr>
        <w:lastRenderedPageBreak/>
        <w:t>The urine sample is diluted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1:10 with 0.5% weighted by volume (w/v) Lanthanium diluent or distilled water. The diluted urine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sample is then aspirated into the equipment at a wavelength of 303.9 nm and the concentration is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recorded in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mg/dl.</w:t>
      </w:r>
    </w:p>
    <w:p w:rsidR="00A22A4A" w:rsidRDefault="00A22A4A" w:rsidP="0008033A">
      <w:pPr>
        <w:pStyle w:val="Heading3"/>
        <w:spacing w:line="240" w:lineRule="auto"/>
        <w:ind w:left="0"/>
        <w:rPr>
          <w:color w:val="16355C"/>
        </w:rPr>
      </w:pPr>
    </w:p>
    <w:p w:rsidR="00A22A4A" w:rsidRPr="0008033A" w:rsidRDefault="00A22A4A" w:rsidP="0008033A">
      <w:pPr>
        <w:pStyle w:val="Heading3"/>
        <w:spacing w:line="240" w:lineRule="auto"/>
        <w:ind w:left="0"/>
        <w:rPr>
          <w:sz w:val="24"/>
          <w:szCs w:val="24"/>
        </w:rPr>
      </w:pPr>
      <w:r w:rsidRPr="0008033A">
        <w:rPr>
          <w:sz w:val="24"/>
          <w:szCs w:val="24"/>
        </w:rPr>
        <w:t>Determination of Thiocyanate in Urine Using High-Performance Liquid Chromatographic Method</w:t>
      </w:r>
      <w:r w:rsidRPr="0008033A">
        <w:rPr>
          <w:spacing w:val="-47"/>
          <w:sz w:val="24"/>
          <w:szCs w:val="24"/>
        </w:rPr>
        <w:t xml:space="preserve"> </w:t>
      </w:r>
      <w:r w:rsidRPr="0008033A">
        <w:rPr>
          <w:sz w:val="24"/>
          <w:szCs w:val="24"/>
        </w:rPr>
        <w:t>and</w:t>
      </w:r>
      <w:r w:rsidRPr="0008033A">
        <w:rPr>
          <w:spacing w:val="-1"/>
          <w:sz w:val="24"/>
          <w:szCs w:val="24"/>
        </w:rPr>
        <w:t xml:space="preserve"> </w:t>
      </w:r>
      <w:r w:rsidRPr="0008033A">
        <w:rPr>
          <w:sz w:val="24"/>
          <w:szCs w:val="24"/>
        </w:rPr>
        <w:t>Picrate Kit-Methods</w:t>
      </w:r>
    </w:p>
    <w:p w:rsidR="00A22A4A" w:rsidRDefault="00A22A4A" w:rsidP="0008033A">
      <w:pPr>
        <w:pStyle w:val="BodyText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A4A">
        <w:rPr>
          <w:rFonts w:ascii="Times New Roman" w:hAnsi="Times New Roman" w:cs="Times New Roman"/>
          <w:sz w:val="24"/>
          <w:szCs w:val="24"/>
        </w:rPr>
        <w:t>Samples were diluted with H</w:t>
      </w:r>
      <w:r w:rsidRPr="00A22A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2A4A">
        <w:rPr>
          <w:rFonts w:ascii="Times New Roman" w:hAnsi="Times New Roman" w:cs="Times New Roman"/>
          <w:sz w:val="24"/>
          <w:szCs w:val="24"/>
        </w:rPr>
        <w:t>0 1:10 dilution and the diluted samples were passed through a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disposable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Toyo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pack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comprising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of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ODS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(Octadecyl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Silane)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IC-SP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(Ion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chromatography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Sulfopropyl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type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column).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This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equipment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suppresses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ion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chromatography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with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conductivity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detection.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This was confirmed using the Picrate-Kit method as follows. The Picrate-Kit method determines the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level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thiocyanate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A22A4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urine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based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on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quantitative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oxidation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of</w:t>
      </w:r>
      <w:r w:rsidRPr="00A22A4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thiocyanate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in</w:t>
      </w:r>
      <w:r w:rsidRPr="00A22A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acid</w:t>
      </w:r>
      <w:r w:rsidRPr="00A22A4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permanganate</w:t>
      </w:r>
      <w:r w:rsidRPr="00A22A4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at</w:t>
      </w:r>
      <w:r w:rsidRPr="00A22A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room</w:t>
      </w:r>
      <w:r w:rsidRPr="00A22A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temperature</w:t>
      </w:r>
      <w:r w:rsidRPr="00A22A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in</w:t>
      </w:r>
      <w:r w:rsidRPr="00A22A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a</w:t>
      </w:r>
      <w:r w:rsidRPr="00A22A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closed</w:t>
      </w:r>
      <w:r w:rsidRPr="00A22A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vial</w:t>
      </w:r>
      <w:r w:rsidRPr="00A22A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with</w:t>
      </w:r>
      <w:r w:rsidRPr="00A22A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liberation</w:t>
      </w:r>
      <w:r w:rsidRPr="00A22A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of</w:t>
      </w:r>
      <w:r w:rsidRPr="00A22A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HCN,</w:t>
      </w:r>
      <w:r w:rsidRPr="00A22A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which</w:t>
      </w:r>
      <w:r w:rsidRPr="00A22A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reacted</w:t>
      </w:r>
      <w:r w:rsidRPr="00A22A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with</w:t>
      </w:r>
      <w:r w:rsidRPr="00A22A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a</w:t>
      </w:r>
      <w:r w:rsidRPr="00A22A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picrate</w:t>
      </w:r>
      <w:r w:rsidRPr="00A22A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>paper</w:t>
      </w:r>
      <w:r w:rsidRPr="00A22A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hAnsi="Times New Roman" w:cs="Times New Roman"/>
          <w:sz w:val="24"/>
          <w:szCs w:val="24"/>
        </w:rPr>
        <w:t xml:space="preserve">for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semi-quantitative analysis, the coloured picrate paper was used to match with a colour chart prepared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known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amounts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KSCN.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obtained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elution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coloured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complex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water</w:t>
      </w:r>
      <w:r w:rsidRPr="00A22A4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 measurement of the absorbance at 510nm. Over the range 0-10mg/dl, the equation gives a linear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relationship: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thiocyanate content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(0.1mg/dl)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= 78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absorbance.</w:t>
      </w:r>
    </w:p>
    <w:p w:rsidR="0008033A" w:rsidRDefault="0008033A" w:rsidP="0008033A">
      <w:pPr>
        <w:pStyle w:val="BodyText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2A4A" w:rsidRPr="00A22A4A" w:rsidRDefault="00A22A4A" w:rsidP="0008033A">
      <w:pPr>
        <w:widowControl w:val="0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Statistical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Analysis</w:t>
      </w:r>
    </w:p>
    <w:p w:rsidR="00A22A4A" w:rsidRPr="00A22A4A" w:rsidRDefault="00A22A4A" w:rsidP="0008033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A4A">
        <w:rPr>
          <w:rFonts w:ascii="Times New Roman" w:eastAsia="Times New Roman" w:hAnsi="Times New Roman" w:cs="Times New Roman"/>
          <w:sz w:val="24"/>
          <w:szCs w:val="24"/>
        </w:rPr>
        <w:t>Apart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routine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calculation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mean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standard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deviation,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statistical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methods,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such</w:t>
      </w:r>
      <w:r w:rsidRPr="00A22A4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ANOVA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(analysis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variance)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to analyze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data.</w:t>
      </w:r>
    </w:p>
    <w:p w:rsidR="00A22A4A" w:rsidRDefault="00A22A4A" w:rsidP="0008033A">
      <w:pPr>
        <w:widowControl w:val="0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16355C"/>
          <w:sz w:val="24"/>
          <w:szCs w:val="24"/>
        </w:rPr>
      </w:pPr>
    </w:p>
    <w:p w:rsidR="00A22A4A" w:rsidRPr="00A22A4A" w:rsidRDefault="00A22A4A" w:rsidP="0008033A">
      <w:pPr>
        <w:widowControl w:val="0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Urine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Analysis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Thiocyanate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Iodine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Among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School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Children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Adults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Calabar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South</w:t>
      </w:r>
      <w:r w:rsidRPr="00A22A4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</w:p>
    <w:p w:rsidR="00A22A4A" w:rsidRPr="00A22A4A" w:rsidRDefault="00A22A4A" w:rsidP="0008033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A4A">
        <w:rPr>
          <w:rFonts w:ascii="Times New Roman" w:eastAsia="Times New Roman" w:hAnsi="Times New Roman" w:cs="Times New Roman"/>
          <w:sz w:val="24"/>
          <w:szCs w:val="24"/>
        </w:rPr>
        <w:t>In Calabar South, analysis of urine of males of age ranged 9 -12 years recorded 0.050 ± 0.0683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(SCN)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54.008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4.0855</w:t>
      </w:r>
      <w:r w:rsidRPr="00A22A4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(Iodine).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ranged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9-12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A22A4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0.036</w:t>
      </w:r>
      <w:r w:rsidR="00137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0.0324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A22A4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52.588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2.9651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A22A4A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(Table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4676E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Calabar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South,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urine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 males between the age of 13-16 years recorded 0.063 ± 0.0858mg/dl (SCN) and 51.614 ± 3.8052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 (Iodine). The females within the age bracket of 13-16 years recorded 0.028 ± 0.0101 mg/dl of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SCN and 53.122 ± 3.2526mg/dl of Iodine (Table 2). However, urine analysis of males of age 17-20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years recorded 0.067 ± 0.0878 mg/dl (SCN) and 51.483 ± 3.4012 mg/dl (Iodine). The females within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 age of 17-20 years recorded 0.013 ± 0.0000 mg/dl of SCN and 59.630 ± 0.0000 mg/dl of Iodine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(Table</w:t>
      </w:r>
      <w:r w:rsidRPr="00A22A4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4676E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A22A4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adult</w:t>
      </w:r>
      <w:r w:rsidRPr="00A22A4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males</w:t>
      </w:r>
      <w:r w:rsidRPr="00A22A4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A22A4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A22A4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ranged</w:t>
      </w:r>
      <w:r w:rsidRPr="00A22A4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21-25years</w:t>
      </w:r>
      <w:r w:rsidRPr="00A22A4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A22A4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0.174</w:t>
      </w:r>
      <w:r w:rsidRPr="00A22A4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0.0552</w:t>
      </w:r>
      <w:r w:rsidRPr="00A22A4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37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0.015 ± 0.0000 mg/dl of SCN respectively and 52.837 ± 4.7607mg/dl and 49.980 ± 0.0000 mg/dl of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4676E5">
        <w:rPr>
          <w:rFonts w:ascii="Times New Roman" w:eastAsia="Times New Roman" w:hAnsi="Times New Roman" w:cs="Times New Roman"/>
          <w:sz w:val="24"/>
          <w:szCs w:val="24"/>
        </w:rPr>
        <w:t>Iodine respectively (Table 1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). The adult males and females between the age range of 26-30 years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recorded 0.119 ± 0.0941mg/dl and 0.149 ± 0.1626 mg/dl of SCN respectively and 48.180 ± 2.0648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 and 52.350 ± 2.4325 mg/dl of Iodine respectively. In the same vein, urine analysis of males of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31-35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0.047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0.0233mg/dl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(SCN)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53.950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4.8243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(Iodine).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A22A4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 xml:space="preserve">age range of 31-35 years recorded 0.192 ± 0.0000 mg/dl of SCN and 44.560 ± 0.0000 mg/dl of </w:t>
      </w:r>
      <w:r w:rsidRPr="004676E5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4676E5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4676E5">
        <w:rPr>
          <w:rFonts w:ascii="Times New Roman" w:eastAsia="Times New Roman" w:hAnsi="Times New Roman" w:cs="Times New Roman"/>
          <w:sz w:val="24"/>
          <w:szCs w:val="24"/>
        </w:rPr>
        <w:t>(Table</w:t>
      </w:r>
      <w:r w:rsidRPr="004676E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676E5" w:rsidRPr="004676E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676E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22A4A" w:rsidRDefault="00A22A4A" w:rsidP="0008033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urine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males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aged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36-40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0.036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0.0138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(SCN)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57.257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2.2964 mg/dl (Iodine). The females between the age range of 36-40 years recorded 0.035 ± 0.0000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53.830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0.0000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Iodine.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urine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males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A22A4A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41-</w:t>
      </w:r>
      <w:r w:rsidRPr="00A22A4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45years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0.062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0.0000mg/dl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(SCN)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58.240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0.0000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(Iodine).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within</w:t>
      </w:r>
      <w:r w:rsidRPr="00A22A4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 age range of 41-45 years recorded 0.105 ± 0.0765 mg/dl of SCN and 51.063 ± 2.3451mg/dl of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Iod</w:t>
      </w:r>
      <w:r w:rsidR="004676E5">
        <w:rPr>
          <w:rFonts w:ascii="Times New Roman" w:eastAsia="Times New Roman" w:hAnsi="Times New Roman" w:cs="Times New Roman"/>
          <w:sz w:val="24"/>
          <w:szCs w:val="24"/>
        </w:rPr>
        <w:t>ine (Table 1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). The urine analysis of males aged 46-50 years recorded 0.039 ± 0.0000 mg/dl (SCN)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 xml:space="preserve">and 49.820 ± 0.0000 mg/dl. (Iodine). The females aged 46-50 years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lastRenderedPageBreak/>
        <w:t>recorded 0.132 ± 0.1044 mg/dl of</w:t>
      </w:r>
      <w:r w:rsidRPr="00A22A4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SCN and 51.353 ± 6.6107mg/dl of Iodine. In another development, urine analysis of males of age 51-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55 years recorded 0.069 ± 0.0000 mg/dl (SCN) and 53.430 ± 0.0000 mg/dl. (Iodine). The females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range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51-55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0.016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0.0000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52.510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0.0000</w:t>
      </w:r>
      <w:r w:rsidRPr="00A22A4A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>Iodine.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>Finally,</w:t>
      </w:r>
      <w:r w:rsidRPr="00A22A4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>urine</w:t>
      </w:r>
      <w:r w:rsidRPr="00A22A4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>analysis</w:t>
      </w:r>
      <w:r w:rsidRPr="00A22A4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males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aged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56-60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A22A4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0.023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0.0000</w:t>
      </w:r>
      <w:r w:rsidRPr="00A22A4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(SCN)</w:t>
      </w:r>
      <w:r w:rsidRPr="00A22A4A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51.621</w:t>
      </w:r>
      <w:r w:rsidRPr="00A22A4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0.0000</w:t>
      </w:r>
      <w:r w:rsidRPr="00A22A4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mg/dl. (Iodine).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within</w:t>
      </w:r>
      <w:r w:rsidRPr="00A22A4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age range of</w:t>
      </w:r>
      <w:r w:rsidRPr="00A22A4A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56-60</w:t>
      </w:r>
      <w:r w:rsidRPr="00A22A4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A22A4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A22A4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0.090</w:t>
      </w:r>
      <w:r w:rsidR="001376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0.0354 mg/dl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A22A4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54.450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1.6405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A22A4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A22A4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22A4A">
        <w:rPr>
          <w:rFonts w:ascii="Times New Roman" w:eastAsia="Times New Roman" w:hAnsi="Times New Roman" w:cs="Times New Roman"/>
          <w:sz w:val="24"/>
          <w:szCs w:val="24"/>
        </w:rPr>
        <w:t>Iodine.</w:t>
      </w:r>
    </w:p>
    <w:p w:rsidR="00137602" w:rsidRDefault="00137602" w:rsidP="0008033A">
      <w:pPr>
        <w:widowControl w:val="0"/>
        <w:autoSpaceDE w:val="0"/>
        <w:autoSpaceDN w:val="0"/>
        <w:spacing w:after="0" w:line="240" w:lineRule="auto"/>
        <w:jc w:val="both"/>
      </w:pPr>
    </w:p>
    <w:p w:rsidR="00137602" w:rsidRPr="004676E5" w:rsidRDefault="004676E5" w:rsidP="0008033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6E5">
        <w:rPr>
          <w:rFonts w:ascii="Times New Roman" w:hAnsi="Times New Roman" w:cs="Times New Roman"/>
          <w:sz w:val="24"/>
          <w:szCs w:val="24"/>
        </w:rPr>
        <w:t>Table 1</w:t>
      </w:r>
      <w:r w:rsidR="00137602" w:rsidRPr="004676E5">
        <w:rPr>
          <w:rFonts w:ascii="Times New Roman" w:hAnsi="Times New Roman" w:cs="Times New Roman"/>
          <w:sz w:val="24"/>
          <w:szCs w:val="24"/>
        </w:rPr>
        <w:t>: Mean and standard deviation of thiocyanate (SCN) analysis and Iodine in Calabar South, calabar</w:t>
      </w:r>
    </w:p>
    <w:p w:rsidR="00137602" w:rsidRPr="00A22A4A" w:rsidRDefault="00137602" w:rsidP="00137602">
      <w:pPr>
        <w:widowControl w:val="0"/>
        <w:tabs>
          <w:tab w:val="center" w:pos="4567"/>
          <w:tab w:val="left" w:pos="6620"/>
        </w:tabs>
        <w:autoSpaceDE w:val="0"/>
        <w:autoSpaceDN w:val="0"/>
        <w:spacing w:after="0" w:line="240" w:lineRule="auto"/>
        <w:ind w:right="2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w w:val="95"/>
          <w:position w:val="-4"/>
        </w:rPr>
        <w:t xml:space="preserve">       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>SEX</w:t>
      </w:r>
      <w:r>
        <w:rPr>
          <w:rFonts w:ascii="Times New Roman" w:eastAsia="Times New Roman" w:hAnsi="Times New Roman" w:cs="Times New Roman"/>
          <w:w w:val="95"/>
          <w:position w:val="-4"/>
        </w:rPr>
        <w:tab/>
      </w:r>
      <w:r>
        <w:rPr>
          <w:rFonts w:ascii="Times New Roman" w:eastAsia="Times New Roman" w:hAnsi="Times New Roman" w:cs="Times New Roman"/>
          <w:b/>
          <w:w w:val="95"/>
          <w:position w:val="-4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 xml:space="preserve"> </w:t>
      </w:r>
      <w:r>
        <w:rPr>
          <w:rFonts w:ascii="Times New Roman" w:eastAsia="Times New Roman" w:hAnsi="Times New Roman" w:cs="Times New Roman"/>
          <w:b/>
          <w:w w:val="95"/>
          <w:position w:val="-4"/>
        </w:rPr>
        <w:t xml:space="preserve">     AGE-RANGE          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 xml:space="preserve"> SCN</w:t>
      </w:r>
      <w:r w:rsidRPr="00137602">
        <w:rPr>
          <w:rFonts w:ascii="Times New Roman" w:eastAsia="Times New Roman" w:hAnsi="Times New Roman" w:cs="Times New Roman"/>
          <w:b/>
          <w:spacing w:val="7"/>
          <w:w w:val="95"/>
          <w:position w:val="-4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>Mean</w:t>
      </w:r>
      <w:r w:rsidRPr="00137602">
        <w:rPr>
          <w:rFonts w:ascii="Times New Roman" w:eastAsia="Times New Roman" w:hAnsi="Times New Roman" w:cs="Times New Roman"/>
          <w:b/>
          <w:spacing w:val="-12"/>
          <w:w w:val="95"/>
          <w:position w:val="-4"/>
        </w:rPr>
        <w:t xml:space="preserve"> </w:t>
      </w:r>
      <w:r w:rsidRPr="00137602">
        <w:rPr>
          <w:rFonts w:ascii="Symbol" w:eastAsia="Times New Roman" w:hAnsi="Symbol" w:cs="Times New Roman"/>
          <w:b/>
          <w:w w:val="95"/>
          <w:position w:val="-4"/>
          <w:sz w:val="31"/>
        </w:rPr>
        <w:t></w:t>
      </w:r>
      <w:r w:rsidRPr="00137602">
        <w:rPr>
          <w:rFonts w:ascii="Symbol" w:eastAsia="Times New Roman" w:hAnsi="Symbol" w:cs="Times New Roman"/>
          <w:b/>
          <w:w w:val="95"/>
          <w:position w:val="-4"/>
          <w:sz w:val="24"/>
        </w:rPr>
        <w:t></w:t>
      </w:r>
      <w:r w:rsidRPr="00137602">
        <w:rPr>
          <w:rFonts w:ascii="Times New Roman" w:eastAsia="Times New Roman" w:hAnsi="Times New Roman" w:cs="Times New Roman"/>
          <w:b/>
          <w:spacing w:val="-23"/>
          <w:w w:val="95"/>
          <w:position w:val="-4"/>
          <w:sz w:val="24"/>
        </w:rPr>
        <w:t xml:space="preserve"> </w:t>
      </w:r>
      <w:r w:rsidRPr="00137602">
        <w:rPr>
          <w:rFonts w:ascii="Symbol" w:eastAsia="Times New Roman" w:hAnsi="Symbol" w:cs="Times New Roman"/>
          <w:b/>
          <w:w w:val="95"/>
          <w:position w:val="-4"/>
          <w:sz w:val="31"/>
        </w:rPr>
        <w:t></w:t>
      </w:r>
      <w:r w:rsidRPr="00137602">
        <w:rPr>
          <w:rFonts w:ascii="Times New Roman" w:eastAsia="Times New Roman" w:hAnsi="Times New Roman" w:cs="Times New Roman"/>
          <w:b/>
          <w:spacing w:val="11"/>
          <w:w w:val="95"/>
          <w:position w:val="-4"/>
          <w:sz w:val="31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>±</w:t>
      </w:r>
      <w:r w:rsidRPr="00137602">
        <w:rPr>
          <w:rFonts w:ascii="Times New Roman" w:eastAsia="Times New Roman" w:hAnsi="Times New Roman" w:cs="Times New Roman"/>
          <w:b/>
          <w:spacing w:val="6"/>
          <w:w w:val="95"/>
          <w:position w:val="-4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>SD</w:t>
      </w:r>
      <w:r>
        <w:rPr>
          <w:rFonts w:ascii="Times New Roman" w:eastAsia="Times New Roman" w:hAnsi="Times New Roman" w:cs="Times New Roman"/>
          <w:w w:val="95"/>
          <w:position w:val="-4"/>
        </w:rPr>
        <w:t xml:space="preserve">     </w:t>
      </w:r>
      <w:r w:rsidRPr="00137602">
        <w:rPr>
          <w:rFonts w:ascii="Times New Roman" w:eastAsia="Times New Roman" w:hAnsi="Times New Roman" w:cs="Times New Roman"/>
          <w:b/>
          <w:w w:val="95"/>
          <w:sz w:val="20"/>
        </w:rPr>
        <w:t>IODINE</w:t>
      </w:r>
      <w:r w:rsidRPr="00137602">
        <w:rPr>
          <w:rFonts w:ascii="Times New Roman" w:eastAsia="Times New Roman" w:hAnsi="Times New Roman" w:cs="Times New Roman"/>
          <w:b/>
          <w:spacing w:val="12"/>
          <w:w w:val="95"/>
          <w:sz w:val="20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sz w:val="20"/>
        </w:rPr>
        <w:t>Mean</w:t>
      </w:r>
      <w:r w:rsidRPr="00137602">
        <w:rPr>
          <w:rFonts w:ascii="Times New Roman" w:eastAsia="Times New Roman" w:hAnsi="Times New Roman" w:cs="Times New Roman"/>
          <w:b/>
          <w:spacing w:val="-6"/>
          <w:w w:val="95"/>
          <w:sz w:val="20"/>
        </w:rPr>
        <w:t xml:space="preserve"> </w:t>
      </w:r>
      <w:r w:rsidRPr="00137602">
        <w:rPr>
          <w:rFonts w:ascii="Symbol" w:eastAsia="Times New Roman" w:hAnsi="Symbol" w:cs="Times New Roman"/>
          <w:w w:val="95"/>
          <w:sz w:val="31"/>
        </w:rPr>
        <w:t></w:t>
      </w:r>
      <w:r w:rsidRPr="00137602">
        <w:rPr>
          <w:rFonts w:ascii="Symbol" w:eastAsia="Times New Roman" w:hAnsi="Symbol" w:cs="Times New Roman"/>
          <w:w w:val="95"/>
          <w:sz w:val="24"/>
        </w:rPr>
        <w:t></w:t>
      </w:r>
      <w:r w:rsidRPr="00137602">
        <w:rPr>
          <w:rFonts w:ascii="Times New Roman" w:eastAsia="Times New Roman" w:hAnsi="Times New Roman" w:cs="Times New Roman"/>
          <w:spacing w:val="-19"/>
          <w:w w:val="95"/>
          <w:sz w:val="24"/>
        </w:rPr>
        <w:t xml:space="preserve"> </w:t>
      </w:r>
      <w:r w:rsidRPr="00137602">
        <w:rPr>
          <w:rFonts w:ascii="Symbol" w:eastAsia="Times New Roman" w:hAnsi="Symbol" w:cs="Times New Roman"/>
          <w:w w:val="95"/>
          <w:sz w:val="31"/>
        </w:rPr>
        <w:t></w:t>
      </w:r>
      <w:r w:rsidRPr="00137602">
        <w:rPr>
          <w:rFonts w:ascii="Times New Roman" w:eastAsia="Times New Roman" w:hAnsi="Times New Roman" w:cs="Times New Roman"/>
          <w:spacing w:val="20"/>
          <w:w w:val="95"/>
          <w:sz w:val="31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sz w:val="20"/>
        </w:rPr>
        <w:t>±</w:t>
      </w:r>
      <w:r w:rsidRPr="00137602">
        <w:rPr>
          <w:rFonts w:ascii="Times New Roman" w:eastAsia="Times New Roman" w:hAnsi="Times New Roman" w:cs="Times New Roman"/>
          <w:b/>
          <w:spacing w:val="12"/>
          <w:w w:val="95"/>
          <w:sz w:val="20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sz w:val="20"/>
        </w:rPr>
        <w:t>SD</w:t>
      </w: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7"/>
        <w:gridCol w:w="1573"/>
        <w:gridCol w:w="121"/>
        <w:gridCol w:w="2360"/>
        <w:gridCol w:w="2854"/>
        <w:gridCol w:w="22"/>
      </w:tblGrid>
      <w:tr w:rsidR="00137602" w:rsidRPr="00137602" w:rsidTr="005753A4">
        <w:trPr>
          <w:trHeight w:val="310"/>
        </w:trPr>
        <w:tc>
          <w:tcPr>
            <w:tcW w:w="5329" w:type="dxa"/>
            <w:gridSpan w:val="5"/>
          </w:tcPr>
          <w:p w:rsidR="00137602" w:rsidRPr="00137602" w:rsidRDefault="00137602" w:rsidP="00137602">
            <w:pPr>
              <w:widowControl w:val="0"/>
              <w:tabs>
                <w:tab w:val="left" w:pos="240"/>
                <w:tab w:val="left" w:pos="2080"/>
                <w:tab w:val="right" w:pos="4564"/>
              </w:tabs>
              <w:autoSpaceDE w:val="0"/>
              <w:autoSpaceDN w:val="0"/>
              <w:spacing w:after="0" w:line="222" w:lineRule="exact"/>
              <w:ind w:right="765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                                   </w:t>
            </w:r>
            <w:r w:rsidRPr="00137602">
              <w:rPr>
                <w:rFonts w:ascii="Times New Roman" w:eastAsia="Times New Roman" w:hAnsi="Times New Roman" w:cs="Times New Roman"/>
                <w:b/>
                <w:sz w:val="20"/>
              </w:rPr>
              <w:t>(Mg/dl)</w:t>
            </w:r>
          </w:p>
        </w:tc>
        <w:tc>
          <w:tcPr>
            <w:tcW w:w="2876" w:type="dxa"/>
            <w:gridSpan w:val="2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22" w:lineRule="exact"/>
              <w:ind w:left="903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b/>
                <w:sz w:val="20"/>
              </w:rPr>
              <w:t>(Mg/dl)</w:t>
            </w:r>
          </w:p>
        </w:tc>
      </w:tr>
      <w:tr w:rsidR="00137602" w:rsidRPr="00137602" w:rsidTr="005753A4">
        <w:trPr>
          <w:trHeight w:val="230"/>
        </w:trPr>
        <w:tc>
          <w:tcPr>
            <w:tcW w:w="1275" w:type="dxa"/>
            <w:gridSpan w:val="2"/>
            <w:tcBorders>
              <w:top w:val="single" w:sz="8" w:space="0" w:color="000000"/>
            </w:tcBorders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573" w:type="dxa"/>
            <w:tcBorders>
              <w:top w:val="single" w:sz="8" w:space="0" w:color="000000"/>
            </w:tcBorders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481" w:type="dxa"/>
            <w:gridSpan w:val="2"/>
            <w:tcBorders>
              <w:top w:val="single" w:sz="8" w:space="0" w:color="000000"/>
            </w:tcBorders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left="575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b/>
                <w:sz w:val="20"/>
              </w:rPr>
              <w:t>School</w:t>
            </w:r>
            <w:r w:rsidRPr="00137602">
              <w:rPr>
                <w:rFonts w:ascii="Times New Roman" w:eastAsia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b/>
                <w:sz w:val="20"/>
              </w:rPr>
              <w:t>Children</w:t>
            </w:r>
          </w:p>
        </w:tc>
        <w:tc>
          <w:tcPr>
            <w:tcW w:w="2876" w:type="dxa"/>
            <w:gridSpan w:val="2"/>
            <w:tcBorders>
              <w:top w:val="single" w:sz="8" w:space="0" w:color="000000"/>
            </w:tcBorders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137602" w:rsidRPr="00137602" w:rsidTr="005753A4">
        <w:trPr>
          <w:trHeight w:val="230"/>
        </w:trPr>
        <w:tc>
          <w:tcPr>
            <w:tcW w:w="1275" w:type="dxa"/>
            <w:gridSpan w:val="2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b/>
                <w:sz w:val="20"/>
              </w:rPr>
              <w:t>Male</w:t>
            </w:r>
          </w:p>
        </w:tc>
        <w:tc>
          <w:tcPr>
            <w:tcW w:w="1573" w:type="dxa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left="411" w:right="553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9-12</w:t>
            </w:r>
          </w:p>
        </w:tc>
        <w:tc>
          <w:tcPr>
            <w:tcW w:w="2481" w:type="dxa"/>
            <w:gridSpan w:val="2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right="451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0.050</w:t>
            </w:r>
            <w:r w:rsidRPr="00137602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137602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0.0683</w:t>
            </w:r>
          </w:p>
        </w:tc>
        <w:tc>
          <w:tcPr>
            <w:tcW w:w="2876" w:type="dxa"/>
            <w:gridSpan w:val="2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left="454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54.008</w:t>
            </w:r>
            <w:r w:rsidRPr="00137602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137602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4.0855</w:t>
            </w:r>
          </w:p>
        </w:tc>
      </w:tr>
      <w:tr w:rsidR="00137602" w:rsidRPr="00137602" w:rsidTr="005753A4">
        <w:trPr>
          <w:trHeight w:val="229"/>
        </w:trPr>
        <w:tc>
          <w:tcPr>
            <w:tcW w:w="1275" w:type="dxa"/>
            <w:gridSpan w:val="2"/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09" w:lineRule="exact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b/>
                <w:sz w:val="20"/>
              </w:rPr>
              <w:t>Female</w:t>
            </w:r>
          </w:p>
        </w:tc>
        <w:tc>
          <w:tcPr>
            <w:tcW w:w="1573" w:type="dxa"/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09" w:lineRule="exact"/>
              <w:ind w:left="410" w:right="553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9-12</w:t>
            </w:r>
          </w:p>
        </w:tc>
        <w:tc>
          <w:tcPr>
            <w:tcW w:w="2481" w:type="dxa"/>
            <w:gridSpan w:val="2"/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09" w:lineRule="exact"/>
              <w:ind w:right="450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0.036</w:t>
            </w:r>
            <w:r w:rsidRPr="00137602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137602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0.0324</w:t>
            </w:r>
          </w:p>
        </w:tc>
        <w:tc>
          <w:tcPr>
            <w:tcW w:w="2876" w:type="dxa"/>
            <w:gridSpan w:val="2"/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09" w:lineRule="exact"/>
              <w:ind w:left="453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52.588</w:t>
            </w:r>
            <w:r w:rsidRPr="00137602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137602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2.9651</w:t>
            </w:r>
          </w:p>
        </w:tc>
      </w:tr>
      <w:tr w:rsidR="00137602" w:rsidRPr="00137602" w:rsidTr="005753A4">
        <w:trPr>
          <w:trHeight w:val="230"/>
        </w:trPr>
        <w:tc>
          <w:tcPr>
            <w:tcW w:w="1275" w:type="dxa"/>
            <w:gridSpan w:val="2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b/>
                <w:sz w:val="20"/>
              </w:rPr>
              <w:t>Male</w:t>
            </w:r>
          </w:p>
        </w:tc>
        <w:tc>
          <w:tcPr>
            <w:tcW w:w="1573" w:type="dxa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left="511" w:right="552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13-16</w:t>
            </w:r>
          </w:p>
        </w:tc>
        <w:tc>
          <w:tcPr>
            <w:tcW w:w="2481" w:type="dxa"/>
            <w:gridSpan w:val="2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right="451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0.063</w:t>
            </w:r>
            <w:r w:rsidRPr="00137602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137602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0.0858</w:t>
            </w:r>
          </w:p>
        </w:tc>
        <w:tc>
          <w:tcPr>
            <w:tcW w:w="2876" w:type="dxa"/>
            <w:gridSpan w:val="2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left="454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51.614</w:t>
            </w:r>
            <w:r w:rsidRPr="00137602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137602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3.8052</w:t>
            </w:r>
          </w:p>
        </w:tc>
      </w:tr>
      <w:tr w:rsidR="00137602" w:rsidRPr="00137602" w:rsidTr="005753A4">
        <w:trPr>
          <w:trHeight w:val="229"/>
        </w:trPr>
        <w:tc>
          <w:tcPr>
            <w:tcW w:w="1275" w:type="dxa"/>
            <w:gridSpan w:val="2"/>
            <w:tcBorders>
              <w:bottom w:val="single" w:sz="8" w:space="0" w:color="000000"/>
            </w:tcBorders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b/>
                <w:sz w:val="20"/>
              </w:rPr>
              <w:t>Female</w:t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left="511" w:right="552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13-16</w:t>
            </w:r>
          </w:p>
        </w:tc>
        <w:tc>
          <w:tcPr>
            <w:tcW w:w="2481" w:type="dxa"/>
            <w:gridSpan w:val="2"/>
            <w:tcBorders>
              <w:bottom w:val="single" w:sz="8" w:space="0" w:color="000000"/>
            </w:tcBorders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right="450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0.028</w:t>
            </w:r>
            <w:r w:rsidRPr="00137602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137602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0.0101</w:t>
            </w:r>
          </w:p>
        </w:tc>
        <w:tc>
          <w:tcPr>
            <w:tcW w:w="2876" w:type="dxa"/>
            <w:gridSpan w:val="2"/>
            <w:tcBorders>
              <w:bottom w:val="single" w:sz="8" w:space="0" w:color="000000"/>
            </w:tcBorders>
            <w:shd w:val="clear" w:color="auto" w:fill="C0C0C0"/>
          </w:tcPr>
          <w:p w:rsidR="00137602" w:rsidRPr="00137602" w:rsidRDefault="00137602" w:rsidP="00137602">
            <w:pPr>
              <w:widowControl w:val="0"/>
              <w:autoSpaceDE w:val="0"/>
              <w:autoSpaceDN w:val="0"/>
              <w:spacing w:after="0" w:line="210" w:lineRule="exact"/>
              <w:ind w:left="453"/>
              <w:rPr>
                <w:rFonts w:ascii="Times New Roman" w:eastAsia="Times New Roman" w:hAnsi="Times New Roman" w:cs="Times New Roman"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sz w:val="20"/>
              </w:rPr>
              <w:t>53.122</w:t>
            </w:r>
            <w:r w:rsidRPr="00137602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137602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137602">
              <w:rPr>
                <w:rFonts w:ascii="Times New Roman" w:eastAsia="Times New Roman" w:hAnsi="Times New Roman" w:cs="Times New Roman"/>
                <w:sz w:val="20"/>
              </w:rPr>
              <w:t>3.2526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  <w:tcBorders>
              <w:top w:val="single" w:sz="8" w:space="0" w:color="000000"/>
            </w:tcBorders>
          </w:tcPr>
          <w:p w:rsidR="00137602" w:rsidRDefault="00137602" w:rsidP="00137602">
            <w:pPr>
              <w:pStyle w:val="TableParagraph"/>
              <w:spacing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701" w:type="dxa"/>
            <w:gridSpan w:val="3"/>
            <w:tcBorders>
              <w:top w:val="single" w:sz="8" w:space="0" w:color="000000"/>
            </w:tcBorders>
          </w:tcPr>
          <w:p w:rsidR="00137602" w:rsidRDefault="00137602" w:rsidP="00137602">
            <w:pPr>
              <w:pStyle w:val="TableParagraph"/>
              <w:spacing w:line="208" w:lineRule="exact"/>
              <w:ind w:left="538"/>
              <w:rPr>
                <w:sz w:val="20"/>
              </w:rPr>
            </w:pPr>
            <w:r>
              <w:rPr>
                <w:sz w:val="20"/>
              </w:rPr>
              <w:t>17-20</w:t>
            </w:r>
          </w:p>
        </w:tc>
        <w:tc>
          <w:tcPr>
            <w:tcW w:w="2360" w:type="dxa"/>
            <w:tcBorders>
              <w:top w:val="single" w:sz="8" w:space="0" w:color="000000"/>
            </w:tcBorders>
          </w:tcPr>
          <w:p w:rsidR="00137602" w:rsidRDefault="00137602" w:rsidP="00137602">
            <w:pPr>
              <w:pStyle w:val="TableParagraph"/>
              <w:spacing w:line="208" w:lineRule="exact"/>
              <w:ind w:right="450"/>
              <w:jc w:val="right"/>
              <w:rPr>
                <w:sz w:val="20"/>
              </w:rPr>
            </w:pPr>
            <w:r>
              <w:rPr>
                <w:sz w:val="20"/>
              </w:rPr>
              <w:t>0.067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0.0878</w:t>
            </w:r>
          </w:p>
        </w:tc>
        <w:tc>
          <w:tcPr>
            <w:tcW w:w="2854" w:type="dxa"/>
            <w:tcBorders>
              <w:top w:val="single" w:sz="8" w:space="0" w:color="000000"/>
            </w:tcBorders>
          </w:tcPr>
          <w:p w:rsidR="00137602" w:rsidRDefault="00137602" w:rsidP="00137602">
            <w:pPr>
              <w:pStyle w:val="TableParagraph"/>
              <w:spacing w:line="208" w:lineRule="exact"/>
              <w:ind w:left="455"/>
              <w:rPr>
                <w:sz w:val="20"/>
              </w:rPr>
            </w:pPr>
            <w:r>
              <w:rPr>
                <w:sz w:val="20"/>
              </w:rPr>
              <w:t>51.483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3.4012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701" w:type="dxa"/>
            <w:gridSpan w:val="3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538"/>
              <w:rPr>
                <w:sz w:val="20"/>
              </w:rPr>
            </w:pPr>
            <w:r>
              <w:rPr>
                <w:sz w:val="20"/>
              </w:rPr>
              <w:t>17-20</w:t>
            </w:r>
          </w:p>
        </w:tc>
        <w:tc>
          <w:tcPr>
            <w:tcW w:w="2360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0.013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854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454"/>
              <w:rPr>
                <w:sz w:val="20"/>
              </w:rPr>
            </w:pPr>
            <w:r>
              <w:rPr>
                <w:sz w:val="20"/>
              </w:rPr>
              <w:t>59.630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</w:tcPr>
          <w:p w:rsidR="00137602" w:rsidRDefault="00137602" w:rsidP="0013760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1" w:type="dxa"/>
            <w:gridSpan w:val="3"/>
          </w:tcPr>
          <w:p w:rsidR="00137602" w:rsidRDefault="00137602" w:rsidP="00137602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360" w:type="dxa"/>
          </w:tcPr>
          <w:p w:rsidR="00137602" w:rsidRDefault="00137602" w:rsidP="00137602">
            <w:pPr>
              <w:pStyle w:val="TableParagraph"/>
              <w:spacing w:line="208" w:lineRule="exact"/>
              <w:ind w:left="836" w:right="9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Adults</w:t>
            </w:r>
          </w:p>
        </w:tc>
        <w:tc>
          <w:tcPr>
            <w:tcW w:w="2854" w:type="dxa"/>
          </w:tcPr>
          <w:p w:rsidR="00137602" w:rsidRDefault="00137602" w:rsidP="00137602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137602" w:rsidTr="005753A4">
        <w:trPr>
          <w:gridAfter w:val="1"/>
          <w:wAfter w:w="22" w:type="dxa"/>
          <w:trHeight w:val="229"/>
        </w:trPr>
        <w:tc>
          <w:tcPr>
            <w:tcW w:w="1268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701" w:type="dxa"/>
            <w:gridSpan w:val="3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21-25</w:t>
            </w:r>
          </w:p>
        </w:tc>
        <w:tc>
          <w:tcPr>
            <w:tcW w:w="2360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0.174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0.0552</w:t>
            </w:r>
          </w:p>
        </w:tc>
        <w:tc>
          <w:tcPr>
            <w:tcW w:w="2854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454"/>
              <w:rPr>
                <w:sz w:val="20"/>
              </w:rPr>
            </w:pPr>
            <w:r>
              <w:rPr>
                <w:sz w:val="20"/>
              </w:rPr>
              <w:t>52.837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4.7607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</w:tcPr>
          <w:p w:rsidR="00137602" w:rsidRDefault="00137602" w:rsidP="00137602">
            <w:pPr>
              <w:pStyle w:val="TableParagraph"/>
              <w:spacing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701" w:type="dxa"/>
            <w:gridSpan w:val="3"/>
          </w:tcPr>
          <w:p w:rsidR="00137602" w:rsidRDefault="00137602" w:rsidP="00137602">
            <w:pPr>
              <w:pStyle w:val="TableParagraph"/>
              <w:spacing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21-25</w:t>
            </w:r>
          </w:p>
        </w:tc>
        <w:tc>
          <w:tcPr>
            <w:tcW w:w="2360" w:type="dxa"/>
          </w:tcPr>
          <w:p w:rsidR="00137602" w:rsidRDefault="00137602" w:rsidP="00137602">
            <w:pPr>
              <w:pStyle w:val="TableParagraph"/>
              <w:spacing w:line="208" w:lineRule="exact"/>
              <w:ind w:right="450"/>
              <w:jc w:val="right"/>
              <w:rPr>
                <w:sz w:val="20"/>
              </w:rPr>
            </w:pPr>
            <w:r>
              <w:rPr>
                <w:sz w:val="20"/>
              </w:rPr>
              <w:t>0.015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854" w:type="dxa"/>
          </w:tcPr>
          <w:p w:rsidR="00137602" w:rsidRDefault="00137602" w:rsidP="00137602">
            <w:pPr>
              <w:pStyle w:val="TableParagraph"/>
              <w:spacing w:line="208" w:lineRule="exact"/>
              <w:ind w:left="455"/>
              <w:rPr>
                <w:sz w:val="20"/>
              </w:rPr>
            </w:pPr>
            <w:r>
              <w:rPr>
                <w:sz w:val="20"/>
              </w:rPr>
              <w:t>49.980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701" w:type="dxa"/>
            <w:gridSpan w:val="3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26-30</w:t>
            </w:r>
          </w:p>
        </w:tc>
        <w:tc>
          <w:tcPr>
            <w:tcW w:w="2360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0.119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0.0941</w:t>
            </w:r>
          </w:p>
        </w:tc>
        <w:tc>
          <w:tcPr>
            <w:tcW w:w="2854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454"/>
              <w:rPr>
                <w:sz w:val="20"/>
              </w:rPr>
            </w:pPr>
            <w:r>
              <w:rPr>
                <w:sz w:val="20"/>
              </w:rPr>
              <w:t>48.180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2.0648</w:t>
            </w:r>
          </w:p>
        </w:tc>
      </w:tr>
      <w:tr w:rsidR="00137602" w:rsidTr="005753A4">
        <w:trPr>
          <w:gridAfter w:val="1"/>
          <w:wAfter w:w="22" w:type="dxa"/>
          <w:trHeight w:val="229"/>
        </w:trPr>
        <w:tc>
          <w:tcPr>
            <w:tcW w:w="1268" w:type="dxa"/>
          </w:tcPr>
          <w:p w:rsidR="00137602" w:rsidRDefault="00137602" w:rsidP="00137602">
            <w:pPr>
              <w:pStyle w:val="TableParagraph"/>
              <w:spacing w:before="1"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701" w:type="dxa"/>
            <w:gridSpan w:val="3"/>
          </w:tcPr>
          <w:p w:rsidR="00137602" w:rsidRDefault="00137602" w:rsidP="00137602">
            <w:pPr>
              <w:pStyle w:val="TableParagraph"/>
              <w:spacing w:before="1"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26-30</w:t>
            </w:r>
          </w:p>
        </w:tc>
        <w:tc>
          <w:tcPr>
            <w:tcW w:w="2360" w:type="dxa"/>
          </w:tcPr>
          <w:p w:rsidR="00137602" w:rsidRDefault="00137602" w:rsidP="00137602">
            <w:pPr>
              <w:pStyle w:val="TableParagraph"/>
              <w:spacing w:before="1" w:line="208" w:lineRule="exact"/>
              <w:ind w:right="450"/>
              <w:jc w:val="right"/>
              <w:rPr>
                <w:sz w:val="20"/>
              </w:rPr>
            </w:pPr>
            <w:r>
              <w:rPr>
                <w:sz w:val="20"/>
              </w:rPr>
              <w:t>0.149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0.1626</w:t>
            </w:r>
          </w:p>
        </w:tc>
        <w:tc>
          <w:tcPr>
            <w:tcW w:w="2854" w:type="dxa"/>
          </w:tcPr>
          <w:p w:rsidR="00137602" w:rsidRDefault="00137602" w:rsidP="00137602">
            <w:pPr>
              <w:pStyle w:val="TableParagraph"/>
              <w:spacing w:before="1" w:line="208" w:lineRule="exact"/>
              <w:ind w:left="455"/>
              <w:rPr>
                <w:sz w:val="20"/>
              </w:rPr>
            </w:pPr>
            <w:r>
              <w:rPr>
                <w:sz w:val="20"/>
              </w:rPr>
              <w:t>52.350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2.4325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701" w:type="dxa"/>
            <w:gridSpan w:val="3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31-35</w:t>
            </w:r>
          </w:p>
        </w:tc>
        <w:tc>
          <w:tcPr>
            <w:tcW w:w="2360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0.047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0.0233</w:t>
            </w:r>
          </w:p>
        </w:tc>
        <w:tc>
          <w:tcPr>
            <w:tcW w:w="2854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454"/>
              <w:rPr>
                <w:sz w:val="20"/>
              </w:rPr>
            </w:pPr>
            <w:r>
              <w:rPr>
                <w:sz w:val="20"/>
              </w:rPr>
              <w:t>53.950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4.8243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</w:tcPr>
          <w:p w:rsidR="00137602" w:rsidRDefault="00137602" w:rsidP="00137602">
            <w:pPr>
              <w:pStyle w:val="TableParagraph"/>
              <w:spacing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701" w:type="dxa"/>
            <w:gridSpan w:val="3"/>
          </w:tcPr>
          <w:p w:rsidR="00137602" w:rsidRDefault="00137602" w:rsidP="00137602">
            <w:pPr>
              <w:pStyle w:val="TableParagraph"/>
              <w:spacing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31-35</w:t>
            </w:r>
          </w:p>
        </w:tc>
        <w:tc>
          <w:tcPr>
            <w:tcW w:w="2360" w:type="dxa"/>
          </w:tcPr>
          <w:p w:rsidR="00137602" w:rsidRDefault="00137602" w:rsidP="00137602">
            <w:pPr>
              <w:pStyle w:val="TableParagraph"/>
              <w:spacing w:line="208" w:lineRule="exact"/>
              <w:ind w:right="450"/>
              <w:jc w:val="right"/>
              <w:rPr>
                <w:sz w:val="20"/>
              </w:rPr>
            </w:pPr>
            <w:r>
              <w:rPr>
                <w:sz w:val="20"/>
              </w:rPr>
              <w:t>0.192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854" w:type="dxa"/>
          </w:tcPr>
          <w:p w:rsidR="00137602" w:rsidRDefault="00137602" w:rsidP="00137602">
            <w:pPr>
              <w:pStyle w:val="TableParagraph"/>
              <w:spacing w:line="208" w:lineRule="exact"/>
              <w:ind w:left="455"/>
              <w:rPr>
                <w:sz w:val="20"/>
              </w:rPr>
            </w:pPr>
            <w:r>
              <w:rPr>
                <w:sz w:val="20"/>
              </w:rPr>
              <w:t>44.560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</w:tr>
      <w:tr w:rsidR="00137602" w:rsidTr="005753A4">
        <w:trPr>
          <w:gridAfter w:val="1"/>
          <w:wAfter w:w="22" w:type="dxa"/>
          <w:trHeight w:val="229"/>
        </w:trPr>
        <w:tc>
          <w:tcPr>
            <w:tcW w:w="1268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701" w:type="dxa"/>
            <w:gridSpan w:val="3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36-40</w:t>
            </w:r>
          </w:p>
        </w:tc>
        <w:tc>
          <w:tcPr>
            <w:tcW w:w="2360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0.036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0.0138</w:t>
            </w:r>
          </w:p>
        </w:tc>
        <w:tc>
          <w:tcPr>
            <w:tcW w:w="2854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454"/>
              <w:rPr>
                <w:sz w:val="20"/>
              </w:rPr>
            </w:pPr>
            <w:r>
              <w:rPr>
                <w:sz w:val="20"/>
              </w:rPr>
              <w:t>57.257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2.2964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</w:tcPr>
          <w:p w:rsidR="00137602" w:rsidRDefault="00137602" w:rsidP="00137602">
            <w:pPr>
              <w:pStyle w:val="TableParagraph"/>
              <w:spacing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701" w:type="dxa"/>
            <w:gridSpan w:val="3"/>
          </w:tcPr>
          <w:p w:rsidR="00137602" w:rsidRDefault="00137602" w:rsidP="00137602">
            <w:pPr>
              <w:pStyle w:val="TableParagraph"/>
              <w:spacing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36-40</w:t>
            </w:r>
          </w:p>
        </w:tc>
        <w:tc>
          <w:tcPr>
            <w:tcW w:w="2360" w:type="dxa"/>
          </w:tcPr>
          <w:p w:rsidR="00137602" w:rsidRDefault="00137602" w:rsidP="00137602">
            <w:pPr>
              <w:pStyle w:val="TableParagraph"/>
              <w:spacing w:line="208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0.035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854" w:type="dxa"/>
          </w:tcPr>
          <w:p w:rsidR="00137602" w:rsidRDefault="00137602" w:rsidP="00137602">
            <w:pPr>
              <w:pStyle w:val="TableParagraph"/>
              <w:spacing w:line="208" w:lineRule="exact"/>
              <w:ind w:left="454"/>
              <w:rPr>
                <w:sz w:val="20"/>
              </w:rPr>
            </w:pPr>
            <w:r>
              <w:rPr>
                <w:sz w:val="20"/>
              </w:rPr>
              <w:t>53.830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</w:tr>
      <w:tr w:rsidR="00137602" w:rsidTr="005753A4">
        <w:trPr>
          <w:gridAfter w:val="1"/>
          <w:wAfter w:w="22" w:type="dxa"/>
          <w:trHeight w:val="229"/>
        </w:trPr>
        <w:tc>
          <w:tcPr>
            <w:tcW w:w="1268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701" w:type="dxa"/>
            <w:gridSpan w:val="3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41-45</w:t>
            </w:r>
          </w:p>
        </w:tc>
        <w:tc>
          <w:tcPr>
            <w:tcW w:w="2360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0.062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854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454"/>
              <w:rPr>
                <w:sz w:val="20"/>
              </w:rPr>
            </w:pPr>
            <w:r>
              <w:rPr>
                <w:sz w:val="20"/>
              </w:rPr>
              <w:t>58.240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</w:tcPr>
          <w:p w:rsidR="00137602" w:rsidRDefault="00137602" w:rsidP="00137602">
            <w:pPr>
              <w:pStyle w:val="TableParagraph"/>
              <w:spacing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701" w:type="dxa"/>
            <w:gridSpan w:val="3"/>
          </w:tcPr>
          <w:p w:rsidR="00137602" w:rsidRDefault="00137602" w:rsidP="00137602">
            <w:pPr>
              <w:pStyle w:val="TableParagraph"/>
              <w:spacing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41-45</w:t>
            </w:r>
          </w:p>
        </w:tc>
        <w:tc>
          <w:tcPr>
            <w:tcW w:w="2360" w:type="dxa"/>
          </w:tcPr>
          <w:p w:rsidR="00137602" w:rsidRDefault="00137602" w:rsidP="00137602">
            <w:pPr>
              <w:pStyle w:val="TableParagraph"/>
              <w:spacing w:line="208" w:lineRule="exact"/>
              <w:ind w:right="450"/>
              <w:jc w:val="right"/>
              <w:rPr>
                <w:sz w:val="20"/>
              </w:rPr>
            </w:pPr>
            <w:r>
              <w:rPr>
                <w:sz w:val="20"/>
              </w:rPr>
              <w:t>0.105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0.0765</w:t>
            </w:r>
          </w:p>
        </w:tc>
        <w:tc>
          <w:tcPr>
            <w:tcW w:w="2854" w:type="dxa"/>
          </w:tcPr>
          <w:p w:rsidR="00137602" w:rsidRDefault="00137602" w:rsidP="00137602">
            <w:pPr>
              <w:pStyle w:val="TableParagraph"/>
              <w:spacing w:line="208" w:lineRule="exact"/>
              <w:ind w:left="455"/>
              <w:rPr>
                <w:sz w:val="20"/>
              </w:rPr>
            </w:pPr>
            <w:r>
              <w:rPr>
                <w:sz w:val="20"/>
              </w:rPr>
              <w:t>51.063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2.3451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701" w:type="dxa"/>
            <w:gridSpan w:val="3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46-50</w:t>
            </w:r>
          </w:p>
        </w:tc>
        <w:tc>
          <w:tcPr>
            <w:tcW w:w="2360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0.039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854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454"/>
              <w:rPr>
                <w:sz w:val="20"/>
              </w:rPr>
            </w:pPr>
            <w:r>
              <w:rPr>
                <w:sz w:val="20"/>
              </w:rPr>
              <w:t>49.820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</w:tr>
      <w:tr w:rsidR="00137602" w:rsidTr="005753A4">
        <w:trPr>
          <w:gridAfter w:val="1"/>
          <w:wAfter w:w="22" w:type="dxa"/>
          <w:trHeight w:val="229"/>
        </w:trPr>
        <w:tc>
          <w:tcPr>
            <w:tcW w:w="1268" w:type="dxa"/>
          </w:tcPr>
          <w:p w:rsidR="00137602" w:rsidRDefault="00137602" w:rsidP="00137602">
            <w:pPr>
              <w:pStyle w:val="TableParagraph"/>
              <w:spacing w:before="1"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701" w:type="dxa"/>
            <w:gridSpan w:val="3"/>
          </w:tcPr>
          <w:p w:rsidR="00137602" w:rsidRDefault="00137602" w:rsidP="00137602">
            <w:pPr>
              <w:pStyle w:val="TableParagraph"/>
              <w:spacing w:before="1"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46-50</w:t>
            </w:r>
          </w:p>
        </w:tc>
        <w:tc>
          <w:tcPr>
            <w:tcW w:w="2360" w:type="dxa"/>
          </w:tcPr>
          <w:p w:rsidR="00137602" w:rsidRDefault="00137602" w:rsidP="00137602">
            <w:pPr>
              <w:pStyle w:val="TableParagraph"/>
              <w:spacing w:before="1" w:line="208" w:lineRule="exact"/>
              <w:ind w:right="450"/>
              <w:jc w:val="right"/>
              <w:rPr>
                <w:sz w:val="20"/>
              </w:rPr>
            </w:pPr>
            <w:r>
              <w:rPr>
                <w:sz w:val="20"/>
              </w:rPr>
              <w:t>0.132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0.1044</w:t>
            </w:r>
          </w:p>
        </w:tc>
        <w:tc>
          <w:tcPr>
            <w:tcW w:w="2854" w:type="dxa"/>
          </w:tcPr>
          <w:p w:rsidR="00137602" w:rsidRDefault="00137602" w:rsidP="00137602">
            <w:pPr>
              <w:pStyle w:val="TableParagraph"/>
              <w:spacing w:before="1" w:line="208" w:lineRule="exact"/>
              <w:ind w:left="455"/>
              <w:rPr>
                <w:sz w:val="20"/>
              </w:rPr>
            </w:pPr>
            <w:r>
              <w:rPr>
                <w:sz w:val="20"/>
              </w:rPr>
              <w:t>51.353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6.6107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701" w:type="dxa"/>
            <w:gridSpan w:val="3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51-55</w:t>
            </w:r>
          </w:p>
        </w:tc>
        <w:tc>
          <w:tcPr>
            <w:tcW w:w="2360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0.069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854" w:type="dxa"/>
            <w:shd w:val="clear" w:color="auto" w:fill="C0C0C0"/>
          </w:tcPr>
          <w:p w:rsidR="00137602" w:rsidRDefault="00137602" w:rsidP="00137602">
            <w:pPr>
              <w:pStyle w:val="TableParagraph"/>
              <w:spacing w:line="208" w:lineRule="exact"/>
              <w:ind w:left="454"/>
              <w:rPr>
                <w:sz w:val="20"/>
              </w:rPr>
            </w:pPr>
            <w:r>
              <w:rPr>
                <w:sz w:val="20"/>
              </w:rPr>
              <w:t>53.430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</w:tr>
      <w:tr w:rsidR="00137602" w:rsidTr="005753A4">
        <w:trPr>
          <w:gridAfter w:val="1"/>
          <w:wAfter w:w="22" w:type="dxa"/>
          <w:trHeight w:val="230"/>
        </w:trPr>
        <w:tc>
          <w:tcPr>
            <w:tcW w:w="1268" w:type="dxa"/>
          </w:tcPr>
          <w:p w:rsidR="00137602" w:rsidRDefault="00137602" w:rsidP="00137602">
            <w:pPr>
              <w:pStyle w:val="TableParagraph"/>
              <w:spacing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701" w:type="dxa"/>
            <w:gridSpan w:val="3"/>
          </w:tcPr>
          <w:p w:rsidR="00137602" w:rsidRDefault="00137602" w:rsidP="00137602">
            <w:pPr>
              <w:pStyle w:val="TableParagraph"/>
              <w:spacing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51-55</w:t>
            </w:r>
          </w:p>
        </w:tc>
        <w:tc>
          <w:tcPr>
            <w:tcW w:w="2360" w:type="dxa"/>
          </w:tcPr>
          <w:p w:rsidR="00137602" w:rsidRDefault="00137602" w:rsidP="00137602">
            <w:pPr>
              <w:pStyle w:val="TableParagraph"/>
              <w:spacing w:line="208" w:lineRule="exact"/>
              <w:ind w:right="450"/>
              <w:jc w:val="right"/>
              <w:rPr>
                <w:sz w:val="20"/>
              </w:rPr>
            </w:pPr>
            <w:r>
              <w:rPr>
                <w:sz w:val="20"/>
              </w:rPr>
              <w:t>0.016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854" w:type="dxa"/>
          </w:tcPr>
          <w:p w:rsidR="00137602" w:rsidRDefault="00137602" w:rsidP="00137602">
            <w:pPr>
              <w:pStyle w:val="TableParagraph"/>
              <w:spacing w:line="208" w:lineRule="exact"/>
              <w:ind w:left="455"/>
              <w:rPr>
                <w:sz w:val="20"/>
              </w:rPr>
            </w:pPr>
            <w:r>
              <w:rPr>
                <w:sz w:val="20"/>
              </w:rPr>
              <w:t>52.510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</w:tr>
      <w:tr w:rsidR="00137602" w:rsidTr="005753A4">
        <w:trPr>
          <w:gridAfter w:val="1"/>
          <w:wAfter w:w="22" w:type="dxa"/>
          <w:trHeight w:val="229"/>
        </w:trPr>
        <w:tc>
          <w:tcPr>
            <w:tcW w:w="1268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701" w:type="dxa"/>
            <w:gridSpan w:val="3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523"/>
              <w:rPr>
                <w:sz w:val="20"/>
              </w:rPr>
            </w:pPr>
            <w:r>
              <w:rPr>
                <w:sz w:val="20"/>
              </w:rPr>
              <w:t>56-60</w:t>
            </w:r>
          </w:p>
        </w:tc>
        <w:tc>
          <w:tcPr>
            <w:tcW w:w="2360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0.023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854" w:type="dxa"/>
            <w:shd w:val="clear" w:color="auto" w:fill="C0C0C0"/>
          </w:tcPr>
          <w:p w:rsidR="00137602" w:rsidRDefault="00137602" w:rsidP="00137602">
            <w:pPr>
              <w:pStyle w:val="TableParagraph"/>
              <w:spacing w:before="1" w:line="208" w:lineRule="exact"/>
              <w:ind w:left="454"/>
              <w:rPr>
                <w:sz w:val="20"/>
              </w:rPr>
            </w:pPr>
            <w:r>
              <w:rPr>
                <w:sz w:val="20"/>
              </w:rPr>
              <w:t>51.621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</w:tr>
      <w:tr w:rsidR="00137602" w:rsidTr="005753A4">
        <w:trPr>
          <w:gridAfter w:val="1"/>
          <w:wAfter w:w="22" w:type="dxa"/>
          <w:trHeight w:val="231"/>
        </w:trPr>
        <w:tc>
          <w:tcPr>
            <w:tcW w:w="1268" w:type="dxa"/>
            <w:tcBorders>
              <w:bottom w:val="single" w:sz="8" w:space="0" w:color="000000"/>
            </w:tcBorders>
          </w:tcPr>
          <w:p w:rsidR="00137602" w:rsidRDefault="00137602" w:rsidP="00137602">
            <w:pPr>
              <w:pStyle w:val="TableParagraph"/>
              <w:spacing w:line="209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701" w:type="dxa"/>
            <w:gridSpan w:val="3"/>
            <w:tcBorders>
              <w:bottom w:val="single" w:sz="8" w:space="0" w:color="000000"/>
            </w:tcBorders>
          </w:tcPr>
          <w:p w:rsidR="00137602" w:rsidRDefault="00137602" w:rsidP="00137602">
            <w:pPr>
              <w:pStyle w:val="TableParagraph"/>
              <w:spacing w:line="209" w:lineRule="exact"/>
              <w:ind w:left="523"/>
              <w:rPr>
                <w:sz w:val="20"/>
              </w:rPr>
            </w:pPr>
            <w:r>
              <w:rPr>
                <w:sz w:val="20"/>
              </w:rPr>
              <w:t>56-60</w:t>
            </w:r>
          </w:p>
        </w:tc>
        <w:tc>
          <w:tcPr>
            <w:tcW w:w="2360" w:type="dxa"/>
            <w:tcBorders>
              <w:bottom w:val="single" w:sz="8" w:space="0" w:color="000000"/>
            </w:tcBorders>
          </w:tcPr>
          <w:p w:rsidR="00137602" w:rsidRDefault="00137602" w:rsidP="00137602">
            <w:pPr>
              <w:pStyle w:val="TableParagraph"/>
              <w:spacing w:line="209" w:lineRule="exact"/>
              <w:ind w:right="450"/>
              <w:jc w:val="right"/>
              <w:rPr>
                <w:sz w:val="20"/>
              </w:rPr>
            </w:pPr>
            <w:r>
              <w:rPr>
                <w:sz w:val="20"/>
              </w:rPr>
              <w:t>0.090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0.0354</w:t>
            </w:r>
          </w:p>
        </w:tc>
        <w:tc>
          <w:tcPr>
            <w:tcW w:w="2854" w:type="dxa"/>
            <w:tcBorders>
              <w:bottom w:val="single" w:sz="8" w:space="0" w:color="000000"/>
            </w:tcBorders>
          </w:tcPr>
          <w:p w:rsidR="00137602" w:rsidRDefault="00137602" w:rsidP="00137602">
            <w:pPr>
              <w:pStyle w:val="TableParagraph"/>
              <w:spacing w:line="209" w:lineRule="exact"/>
              <w:ind w:left="455"/>
              <w:rPr>
                <w:sz w:val="20"/>
              </w:rPr>
            </w:pPr>
            <w:r>
              <w:rPr>
                <w:sz w:val="20"/>
              </w:rPr>
              <w:t>54.450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1.6405</w:t>
            </w:r>
          </w:p>
        </w:tc>
      </w:tr>
    </w:tbl>
    <w:p w:rsidR="005753A4" w:rsidRPr="005753A4" w:rsidRDefault="005753A4" w:rsidP="005753A4">
      <w:pPr>
        <w:widowControl w:val="0"/>
        <w:autoSpaceDE w:val="0"/>
        <w:autoSpaceDN w:val="0"/>
        <w:spacing w:after="0" w:line="222" w:lineRule="exact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5753A4">
        <w:rPr>
          <w:rFonts w:ascii="Times New Roman" w:eastAsia="Times New Roman" w:hAnsi="Times New Roman" w:cs="Times New Roman"/>
          <w:sz w:val="20"/>
          <w:szCs w:val="20"/>
        </w:rPr>
        <w:t>SCN=Thiocyanate;</w:t>
      </w:r>
      <w:r w:rsidRPr="005753A4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5753A4">
        <w:rPr>
          <w:rFonts w:ascii="Times New Roman" w:eastAsia="Times New Roman" w:hAnsi="Times New Roman" w:cs="Times New Roman"/>
          <w:sz w:val="20"/>
          <w:szCs w:val="20"/>
        </w:rPr>
        <w:t>SD=</w:t>
      </w:r>
      <w:r w:rsidRPr="005753A4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5753A4">
        <w:rPr>
          <w:rFonts w:ascii="Times New Roman" w:eastAsia="Times New Roman" w:hAnsi="Times New Roman" w:cs="Times New Roman"/>
          <w:sz w:val="20"/>
          <w:szCs w:val="20"/>
        </w:rPr>
        <w:t>Standard</w:t>
      </w:r>
      <w:r w:rsidRPr="005753A4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5753A4">
        <w:rPr>
          <w:rFonts w:ascii="Times New Roman" w:eastAsia="Times New Roman" w:hAnsi="Times New Roman" w:cs="Times New Roman"/>
          <w:sz w:val="20"/>
          <w:szCs w:val="20"/>
        </w:rPr>
        <w:t>Deviation</w:t>
      </w:r>
    </w:p>
    <w:p w:rsidR="00A22A4A" w:rsidRDefault="00A22A4A" w:rsidP="00A22A4A">
      <w:pPr>
        <w:pStyle w:val="BodyText"/>
        <w:spacing w:before="131"/>
        <w:ind w:left="160" w:right="2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53A4" w:rsidRPr="005753A4" w:rsidRDefault="005753A4" w:rsidP="005753A4">
      <w:pPr>
        <w:widowControl w:val="0"/>
        <w:autoSpaceDE w:val="0"/>
        <w:autoSpaceDN w:val="0"/>
        <w:spacing w:after="0" w:line="230" w:lineRule="exact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5753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Results: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Thiocyanate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Iodine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Concentrations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Obanliku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Calabar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South.</w:t>
      </w:r>
    </w:p>
    <w:p w:rsidR="005753A4" w:rsidRPr="005753A4" w:rsidRDefault="005753A4" w:rsidP="005753A4">
      <w:pPr>
        <w:widowControl w:val="0"/>
        <w:autoSpaceDE w:val="0"/>
        <w:autoSpaceDN w:val="0"/>
        <w:spacing w:after="0" w:line="230" w:lineRule="exact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Urine</w:t>
      </w:r>
      <w:r w:rsidRPr="005753A4">
        <w:rPr>
          <w:rFonts w:ascii="Times New Roman" w:eastAsia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Analysis</w:t>
      </w:r>
      <w:r w:rsidRPr="005753A4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Thiocyanate</w:t>
      </w:r>
      <w:r w:rsidRPr="005753A4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Iodine</w:t>
      </w:r>
      <w:r w:rsidRPr="005753A4">
        <w:rPr>
          <w:rFonts w:ascii="Times New Roman" w:eastAsia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Among</w:t>
      </w:r>
      <w:r w:rsidRPr="005753A4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School</w:t>
      </w:r>
      <w:r w:rsidRPr="005753A4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Children</w:t>
      </w:r>
      <w:r w:rsidRPr="005753A4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Adults</w:t>
      </w:r>
      <w:r w:rsidRPr="005753A4">
        <w:rPr>
          <w:rFonts w:ascii="Times New Roman" w:eastAsia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in</w:t>
      </w:r>
      <w:r w:rsidRPr="005753A4">
        <w:rPr>
          <w:rFonts w:ascii="Times New Roman" w:eastAsia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b/>
          <w:i/>
          <w:sz w:val="24"/>
          <w:szCs w:val="24"/>
        </w:rPr>
        <w:t>Obanliku</w:t>
      </w:r>
    </w:p>
    <w:p w:rsidR="005753A4" w:rsidRPr="005753A4" w:rsidRDefault="005753A4" w:rsidP="005753A4">
      <w:pPr>
        <w:widowControl w:val="0"/>
        <w:autoSpaceDE w:val="0"/>
        <w:autoSpaceDN w:val="0"/>
        <w:spacing w:before="1" w:after="0" w:line="23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53A4" w:rsidRPr="005753A4" w:rsidRDefault="005753A4" w:rsidP="004676E5">
      <w:pPr>
        <w:widowControl w:val="0"/>
        <w:autoSpaceDE w:val="0"/>
        <w:autoSpaceDN w:val="0"/>
        <w:spacing w:before="1" w:after="0" w:line="23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53A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Obanliku,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urine</w:t>
      </w:r>
      <w:r w:rsidRPr="005753A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males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5753A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753A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-12</w:t>
      </w:r>
      <w:r w:rsidRPr="005753A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5753A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5753A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0.1670</w:t>
      </w:r>
      <w:r w:rsidRPr="005753A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0.0503mg/dl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(SCN)</w:t>
      </w:r>
      <w:r w:rsidRPr="005753A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676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42.43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9.503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(Iodine).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ranged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9-12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0.2017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0.0405mg/dl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 xml:space="preserve">SCN and 37.04 </w:t>
      </w:r>
      <w:r w:rsidR="004676E5">
        <w:rPr>
          <w:rFonts w:ascii="Times New Roman" w:eastAsia="Times New Roman" w:hAnsi="Times New Roman" w:cs="Times New Roman"/>
          <w:sz w:val="24"/>
          <w:szCs w:val="24"/>
        </w:rPr>
        <w:t>± 8.194 mg/dl of Iodine (Table 2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). In the same vein, the analysis of urine of males of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ranged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13-16years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0.1690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0.2293mg/dl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42.81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9.614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Iodine,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5753A4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 females recorded 0.2272 ± 0.1857 mg/dl of SCN and 26.97 ± 4.598mg/dl of Iodine. Females aged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13- 16 years recorded 0.2272 ± 0.1857mg/dl and 26.97 ± 4.598mg/dl of SCN and Iodine respectively.</w:t>
      </w:r>
      <w:r w:rsidRPr="005753A4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5753A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>males</w:t>
      </w:r>
      <w:r w:rsidRPr="005753A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>aged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>17</w:t>
      </w:r>
      <w:r w:rsidRPr="005753A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>–</w:t>
      </w:r>
      <w:r w:rsidRPr="005753A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>20</w:t>
      </w:r>
      <w:r w:rsidRPr="005753A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>years</w:t>
      </w:r>
      <w:r w:rsidRPr="005753A4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>recorded</w:t>
      </w:r>
      <w:r w:rsidRPr="005753A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0.1525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0.1485mg/dl</w:t>
      </w:r>
      <w:r w:rsidRPr="005753A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5753A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49.70</w:t>
      </w:r>
      <w:r w:rsidRPr="005753A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0.891mg/dl</w:t>
      </w:r>
      <w:r w:rsidRPr="005753A4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Iodine.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Females between the age range of 17 – 20 years recorded 0.1640 ± 0.1131mg/dl of SCN and 47.51 ±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4676E5">
        <w:rPr>
          <w:rFonts w:ascii="Times New Roman" w:eastAsia="Times New Roman" w:hAnsi="Times New Roman" w:cs="Times New Roman"/>
          <w:sz w:val="24"/>
          <w:szCs w:val="24"/>
        </w:rPr>
        <w:t>0.700mg/dl of Iodine (Table 2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). The male adults between 21-25 years recorded 0.1350 ± 0.0000 mg/dl</w:t>
      </w:r>
      <w:r w:rsidRPr="005753A4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47.63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lastRenderedPageBreak/>
        <w:t>of</w:t>
      </w:r>
      <w:r w:rsidRPr="005753A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753A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the same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ranged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0.1724 ±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0.0655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43.58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4.945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(Table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676E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male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adults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range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26-</w:t>
      </w:r>
      <w:r w:rsidRPr="005753A4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5753A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5753A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0.1460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0.0000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33.53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</w:t>
      </w:r>
      <w:r w:rsidRPr="005753A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Iodine,</w:t>
      </w:r>
      <w:r w:rsidRPr="005753A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005753A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5753A4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 age ranged 26–30 years recorded 0.1165 ± 0.0092 mg/dl SCN and 52.22 ± 5.699 mg/dl. However,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males between the age range of 31-35 years recorded 0.1935 ± 0.0446 mg/dl SCN and 44.28 ± 6.859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 of Iodine. The females within the age bracket of 31-35 years recorded 0.2180 ± 0.0000 mg/dl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40.81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Iodine.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male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adults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36-40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5753A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5753A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0.1875 ± 0.0064 mg/dl of SCN and 52.34 ± 5.353 mg/dl of Iodine While the females of the same age ranged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0.2280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0.1174 mg/dl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37.46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7.368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(Table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4676E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53A4" w:rsidRDefault="005753A4" w:rsidP="005753A4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53A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males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5753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ranged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0.2510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0.0000mg/dl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0.3810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0.0000mg/dl of SCN respectively and 40.62 ± 0.000 mg/dl and 29.33 ± 0.000 mg/dl of Iodine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4676E5">
        <w:rPr>
          <w:rFonts w:ascii="Times New Roman" w:eastAsia="Times New Roman" w:hAnsi="Times New Roman" w:cs="Times New Roman"/>
          <w:sz w:val="24"/>
          <w:szCs w:val="24"/>
        </w:rPr>
        <w:t>respectively (Table 2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). The males and females of age ranged 46-50 years recorded 0.1283 ± 0.0000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0.4280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0.0000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5753A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respectively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48.12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</w:t>
      </w:r>
      <w:r w:rsidRPr="005753A4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17.51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1.202mg/dl</w:t>
      </w:r>
      <w:r w:rsidRPr="005753A4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 Iodine respectively. The males and females of age ranged 51-55 years recorded 0.1460 ± 0.0000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0.4280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0.0000mg/dl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respectively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42.67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16.10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</w:t>
      </w:r>
      <w:r w:rsidRPr="005753A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 Iodine respectively. However, the males and females of age ranged 56-60 years recorded 0.1843 ±</w:t>
      </w:r>
      <w:r w:rsidRPr="005753A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0.0058mg/dl</w:t>
      </w:r>
      <w:r w:rsidRPr="005753A4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0.4870</w:t>
      </w:r>
      <w:r w:rsidRPr="005753A4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0.0000</w:t>
      </w:r>
      <w:r w:rsidRPr="005753A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5753A4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respectively</w:t>
      </w:r>
      <w:r w:rsidRPr="005753A4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47.39</w:t>
      </w:r>
      <w:r w:rsidRPr="005753A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5753A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1.908</w:t>
      </w:r>
      <w:r w:rsidRPr="005753A4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53A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12.07</w:t>
      </w:r>
      <w:r w:rsidRPr="005753A4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± 0.000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mg/dl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57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respectively</w:t>
      </w:r>
      <w:r w:rsidRPr="005753A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(Table</w:t>
      </w:r>
      <w:r w:rsidRPr="005753A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4676E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53A4" w:rsidRDefault="005753A4" w:rsidP="005753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53A4" w:rsidRPr="005753A4" w:rsidRDefault="005753A4" w:rsidP="005753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2: mean standard deviation of analysis of </w:t>
      </w:r>
      <w:r w:rsidRPr="005753A4">
        <w:rPr>
          <w:rFonts w:ascii="Times New Roman" w:eastAsia="Times New Roman" w:hAnsi="Times New Roman" w:cs="Times New Roman"/>
          <w:sz w:val="24"/>
          <w:szCs w:val="24"/>
        </w:rPr>
        <w:t>Thiocyanate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(SCN) and iodine in Obaliku</w:t>
      </w:r>
    </w:p>
    <w:p w:rsidR="005753A4" w:rsidRPr="00A22A4A" w:rsidRDefault="005753A4" w:rsidP="005753A4">
      <w:pPr>
        <w:widowControl w:val="0"/>
        <w:tabs>
          <w:tab w:val="center" w:pos="4567"/>
          <w:tab w:val="left" w:pos="6620"/>
        </w:tabs>
        <w:autoSpaceDE w:val="0"/>
        <w:autoSpaceDN w:val="0"/>
        <w:spacing w:after="0" w:line="240" w:lineRule="auto"/>
        <w:ind w:right="2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w w:val="95"/>
          <w:position w:val="-4"/>
        </w:rPr>
        <w:t xml:space="preserve">       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>SEX</w:t>
      </w:r>
      <w:r>
        <w:rPr>
          <w:rFonts w:ascii="Times New Roman" w:eastAsia="Times New Roman" w:hAnsi="Times New Roman" w:cs="Times New Roman"/>
          <w:w w:val="95"/>
          <w:position w:val="-4"/>
        </w:rPr>
        <w:tab/>
      </w:r>
      <w:r>
        <w:rPr>
          <w:rFonts w:ascii="Times New Roman" w:eastAsia="Times New Roman" w:hAnsi="Times New Roman" w:cs="Times New Roman"/>
          <w:b/>
          <w:w w:val="95"/>
          <w:position w:val="-4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 xml:space="preserve"> </w:t>
      </w:r>
      <w:r>
        <w:rPr>
          <w:rFonts w:ascii="Times New Roman" w:eastAsia="Times New Roman" w:hAnsi="Times New Roman" w:cs="Times New Roman"/>
          <w:b/>
          <w:w w:val="95"/>
          <w:position w:val="-4"/>
        </w:rPr>
        <w:t xml:space="preserve">     AGE-RANGE          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 xml:space="preserve"> SCN</w:t>
      </w:r>
      <w:r w:rsidRPr="00137602">
        <w:rPr>
          <w:rFonts w:ascii="Times New Roman" w:eastAsia="Times New Roman" w:hAnsi="Times New Roman" w:cs="Times New Roman"/>
          <w:b/>
          <w:spacing w:val="7"/>
          <w:w w:val="95"/>
          <w:position w:val="-4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>Mean</w:t>
      </w:r>
      <w:r w:rsidRPr="00137602">
        <w:rPr>
          <w:rFonts w:ascii="Times New Roman" w:eastAsia="Times New Roman" w:hAnsi="Times New Roman" w:cs="Times New Roman"/>
          <w:b/>
          <w:spacing w:val="-12"/>
          <w:w w:val="95"/>
          <w:position w:val="-4"/>
        </w:rPr>
        <w:t xml:space="preserve"> </w:t>
      </w:r>
      <w:r w:rsidRPr="00137602">
        <w:rPr>
          <w:rFonts w:ascii="Symbol" w:eastAsia="Times New Roman" w:hAnsi="Symbol" w:cs="Times New Roman"/>
          <w:b/>
          <w:w w:val="95"/>
          <w:position w:val="-4"/>
          <w:sz w:val="31"/>
        </w:rPr>
        <w:t></w:t>
      </w:r>
      <w:r w:rsidRPr="00137602">
        <w:rPr>
          <w:rFonts w:ascii="Symbol" w:eastAsia="Times New Roman" w:hAnsi="Symbol" w:cs="Times New Roman"/>
          <w:b/>
          <w:w w:val="95"/>
          <w:position w:val="-4"/>
          <w:sz w:val="24"/>
        </w:rPr>
        <w:t></w:t>
      </w:r>
      <w:r w:rsidRPr="00137602">
        <w:rPr>
          <w:rFonts w:ascii="Times New Roman" w:eastAsia="Times New Roman" w:hAnsi="Times New Roman" w:cs="Times New Roman"/>
          <w:b/>
          <w:spacing w:val="-23"/>
          <w:w w:val="95"/>
          <w:position w:val="-4"/>
          <w:sz w:val="24"/>
        </w:rPr>
        <w:t xml:space="preserve"> </w:t>
      </w:r>
      <w:r w:rsidRPr="00137602">
        <w:rPr>
          <w:rFonts w:ascii="Symbol" w:eastAsia="Times New Roman" w:hAnsi="Symbol" w:cs="Times New Roman"/>
          <w:b/>
          <w:w w:val="95"/>
          <w:position w:val="-4"/>
          <w:sz w:val="31"/>
        </w:rPr>
        <w:t></w:t>
      </w:r>
      <w:r w:rsidRPr="00137602">
        <w:rPr>
          <w:rFonts w:ascii="Times New Roman" w:eastAsia="Times New Roman" w:hAnsi="Times New Roman" w:cs="Times New Roman"/>
          <w:b/>
          <w:spacing w:val="11"/>
          <w:w w:val="95"/>
          <w:position w:val="-4"/>
          <w:sz w:val="31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>±</w:t>
      </w:r>
      <w:r w:rsidRPr="00137602">
        <w:rPr>
          <w:rFonts w:ascii="Times New Roman" w:eastAsia="Times New Roman" w:hAnsi="Times New Roman" w:cs="Times New Roman"/>
          <w:b/>
          <w:spacing w:val="6"/>
          <w:w w:val="95"/>
          <w:position w:val="-4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position w:val="-4"/>
        </w:rPr>
        <w:t>SD</w:t>
      </w:r>
      <w:r>
        <w:rPr>
          <w:rFonts w:ascii="Times New Roman" w:eastAsia="Times New Roman" w:hAnsi="Times New Roman" w:cs="Times New Roman"/>
          <w:w w:val="95"/>
          <w:position w:val="-4"/>
        </w:rPr>
        <w:t xml:space="preserve">     </w:t>
      </w:r>
      <w:r w:rsidRPr="00137602">
        <w:rPr>
          <w:rFonts w:ascii="Times New Roman" w:eastAsia="Times New Roman" w:hAnsi="Times New Roman" w:cs="Times New Roman"/>
          <w:b/>
          <w:w w:val="95"/>
          <w:sz w:val="20"/>
        </w:rPr>
        <w:t>IODINE</w:t>
      </w:r>
      <w:r w:rsidRPr="00137602">
        <w:rPr>
          <w:rFonts w:ascii="Times New Roman" w:eastAsia="Times New Roman" w:hAnsi="Times New Roman" w:cs="Times New Roman"/>
          <w:b/>
          <w:spacing w:val="12"/>
          <w:w w:val="95"/>
          <w:sz w:val="20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sz w:val="20"/>
        </w:rPr>
        <w:t>Mean</w:t>
      </w:r>
      <w:r w:rsidRPr="00137602">
        <w:rPr>
          <w:rFonts w:ascii="Times New Roman" w:eastAsia="Times New Roman" w:hAnsi="Times New Roman" w:cs="Times New Roman"/>
          <w:b/>
          <w:spacing w:val="-6"/>
          <w:w w:val="95"/>
          <w:sz w:val="20"/>
        </w:rPr>
        <w:t xml:space="preserve"> </w:t>
      </w:r>
      <w:r w:rsidRPr="00137602">
        <w:rPr>
          <w:rFonts w:ascii="Symbol" w:eastAsia="Times New Roman" w:hAnsi="Symbol" w:cs="Times New Roman"/>
          <w:w w:val="95"/>
          <w:sz w:val="31"/>
        </w:rPr>
        <w:t></w:t>
      </w:r>
      <w:r w:rsidRPr="00137602">
        <w:rPr>
          <w:rFonts w:ascii="Symbol" w:eastAsia="Times New Roman" w:hAnsi="Symbol" w:cs="Times New Roman"/>
          <w:w w:val="95"/>
          <w:sz w:val="24"/>
        </w:rPr>
        <w:t></w:t>
      </w:r>
      <w:r w:rsidRPr="00137602">
        <w:rPr>
          <w:rFonts w:ascii="Times New Roman" w:eastAsia="Times New Roman" w:hAnsi="Times New Roman" w:cs="Times New Roman"/>
          <w:spacing w:val="-19"/>
          <w:w w:val="95"/>
          <w:sz w:val="24"/>
        </w:rPr>
        <w:t xml:space="preserve"> </w:t>
      </w:r>
      <w:r w:rsidRPr="00137602">
        <w:rPr>
          <w:rFonts w:ascii="Symbol" w:eastAsia="Times New Roman" w:hAnsi="Symbol" w:cs="Times New Roman"/>
          <w:w w:val="95"/>
          <w:sz w:val="31"/>
        </w:rPr>
        <w:t></w:t>
      </w:r>
      <w:r w:rsidRPr="00137602">
        <w:rPr>
          <w:rFonts w:ascii="Times New Roman" w:eastAsia="Times New Roman" w:hAnsi="Times New Roman" w:cs="Times New Roman"/>
          <w:spacing w:val="20"/>
          <w:w w:val="95"/>
          <w:sz w:val="31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sz w:val="20"/>
        </w:rPr>
        <w:t>±</w:t>
      </w:r>
      <w:r w:rsidRPr="00137602">
        <w:rPr>
          <w:rFonts w:ascii="Times New Roman" w:eastAsia="Times New Roman" w:hAnsi="Times New Roman" w:cs="Times New Roman"/>
          <w:b/>
          <w:spacing w:val="12"/>
          <w:w w:val="95"/>
          <w:sz w:val="20"/>
        </w:rPr>
        <w:t xml:space="preserve"> </w:t>
      </w:r>
      <w:r w:rsidRPr="00137602">
        <w:rPr>
          <w:rFonts w:ascii="Times New Roman" w:eastAsia="Times New Roman" w:hAnsi="Times New Roman" w:cs="Times New Roman"/>
          <w:b/>
          <w:w w:val="95"/>
          <w:sz w:val="20"/>
        </w:rPr>
        <w:t>SD</w:t>
      </w: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3"/>
        <w:gridCol w:w="2861"/>
      </w:tblGrid>
      <w:tr w:rsidR="005753A4" w:rsidRPr="00137602" w:rsidTr="005753A4">
        <w:trPr>
          <w:trHeight w:val="73"/>
        </w:trPr>
        <w:tc>
          <w:tcPr>
            <w:tcW w:w="5303" w:type="dxa"/>
          </w:tcPr>
          <w:p w:rsidR="005753A4" w:rsidRPr="00137602" w:rsidRDefault="005753A4" w:rsidP="005753A4">
            <w:pPr>
              <w:widowControl w:val="0"/>
              <w:tabs>
                <w:tab w:val="left" w:pos="240"/>
                <w:tab w:val="left" w:pos="2080"/>
                <w:tab w:val="right" w:pos="4564"/>
              </w:tabs>
              <w:autoSpaceDE w:val="0"/>
              <w:autoSpaceDN w:val="0"/>
              <w:spacing w:after="0" w:line="240" w:lineRule="auto"/>
              <w:ind w:right="765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                                    </w:t>
            </w:r>
            <w:r w:rsidRPr="00137602">
              <w:rPr>
                <w:rFonts w:ascii="Times New Roman" w:eastAsia="Times New Roman" w:hAnsi="Times New Roman" w:cs="Times New Roman"/>
                <w:b/>
                <w:sz w:val="20"/>
              </w:rPr>
              <w:t>(Mg/dl)</w:t>
            </w:r>
          </w:p>
        </w:tc>
        <w:tc>
          <w:tcPr>
            <w:tcW w:w="2861" w:type="dxa"/>
          </w:tcPr>
          <w:p w:rsidR="005753A4" w:rsidRPr="00137602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903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137602">
              <w:rPr>
                <w:rFonts w:ascii="Times New Roman" w:eastAsia="Times New Roman" w:hAnsi="Times New Roman" w:cs="Times New Roman"/>
                <w:b/>
                <w:sz w:val="20"/>
              </w:rPr>
              <w:t>(Mg/dl)</w:t>
            </w:r>
          </w:p>
        </w:tc>
      </w:tr>
    </w:tbl>
    <w:p w:rsidR="005753A4" w:rsidRPr="005753A4" w:rsidRDefault="005753A4" w:rsidP="005753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8"/>
        <w:gridCol w:w="1806"/>
        <w:gridCol w:w="8"/>
        <w:gridCol w:w="2452"/>
        <w:gridCol w:w="2649"/>
      </w:tblGrid>
      <w:tr w:rsidR="005753A4" w:rsidRPr="005753A4" w:rsidTr="004676E5">
        <w:trPr>
          <w:trHeight w:val="230"/>
        </w:trPr>
        <w:tc>
          <w:tcPr>
            <w:tcW w:w="3102" w:type="dxa"/>
            <w:gridSpan w:val="3"/>
            <w:tcBorders>
              <w:top w:val="single" w:sz="8" w:space="0" w:color="000000"/>
            </w:tcBorders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452" w:type="dxa"/>
            <w:tcBorders>
              <w:top w:val="single" w:sz="8" w:space="0" w:color="000000"/>
            </w:tcBorders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10" w:lineRule="exact"/>
              <w:ind w:left="569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School</w:t>
            </w:r>
            <w:r w:rsidRPr="005753A4">
              <w:rPr>
                <w:rFonts w:ascii="Times New Roman" w:eastAsia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Children</w:t>
            </w:r>
          </w:p>
        </w:tc>
        <w:tc>
          <w:tcPr>
            <w:tcW w:w="2649" w:type="dxa"/>
            <w:tcBorders>
              <w:top w:val="single" w:sz="8" w:space="0" w:color="000000"/>
            </w:tcBorders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5753A4" w:rsidRPr="005753A4" w:rsidTr="004676E5">
        <w:trPr>
          <w:trHeight w:val="253"/>
        </w:trPr>
        <w:tc>
          <w:tcPr>
            <w:tcW w:w="1288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Male</w:t>
            </w:r>
          </w:p>
        </w:tc>
        <w:tc>
          <w:tcPr>
            <w:tcW w:w="1814" w:type="dxa"/>
            <w:gridSpan w:val="2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558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9-12</w:t>
            </w:r>
          </w:p>
        </w:tc>
        <w:tc>
          <w:tcPr>
            <w:tcW w:w="2452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right="352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0.1670</w:t>
            </w:r>
            <w:r w:rsidRPr="005753A4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0.0503</w:t>
            </w:r>
          </w:p>
        </w:tc>
        <w:tc>
          <w:tcPr>
            <w:tcW w:w="2649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356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42.43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9.503</w:t>
            </w:r>
          </w:p>
        </w:tc>
      </w:tr>
      <w:tr w:rsidR="005753A4" w:rsidRPr="005753A4" w:rsidTr="004676E5">
        <w:trPr>
          <w:trHeight w:val="253"/>
        </w:trPr>
        <w:tc>
          <w:tcPr>
            <w:tcW w:w="1288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Female</w:t>
            </w:r>
          </w:p>
        </w:tc>
        <w:tc>
          <w:tcPr>
            <w:tcW w:w="1814" w:type="dxa"/>
            <w:gridSpan w:val="2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558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9-12</w:t>
            </w:r>
          </w:p>
        </w:tc>
        <w:tc>
          <w:tcPr>
            <w:tcW w:w="2452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right="352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0.2017</w:t>
            </w:r>
            <w:r w:rsidRPr="005753A4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0.0405</w:t>
            </w:r>
          </w:p>
        </w:tc>
        <w:tc>
          <w:tcPr>
            <w:tcW w:w="2649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355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37.04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8.194</w:t>
            </w:r>
          </w:p>
        </w:tc>
      </w:tr>
      <w:tr w:rsidR="005753A4" w:rsidRPr="005753A4" w:rsidTr="004676E5">
        <w:trPr>
          <w:trHeight w:val="237"/>
        </w:trPr>
        <w:tc>
          <w:tcPr>
            <w:tcW w:w="1288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17" w:lineRule="exact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Male</w:t>
            </w:r>
          </w:p>
        </w:tc>
        <w:tc>
          <w:tcPr>
            <w:tcW w:w="1814" w:type="dxa"/>
            <w:gridSpan w:val="2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17" w:lineRule="exact"/>
              <w:ind w:left="558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13-16</w:t>
            </w:r>
          </w:p>
        </w:tc>
        <w:tc>
          <w:tcPr>
            <w:tcW w:w="2452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17" w:lineRule="exact"/>
              <w:ind w:right="351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0.1690</w:t>
            </w:r>
            <w:r w:rsidRPr="005753A4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0.2293</w:t>
            </w:r>
          </w:p>
        </w:tc>
        <w:tc>
          <w:tcPr>
            <w:tcW w:w="2649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17" w:lineRule="exact"/>
              <w:ind w:left="355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42.81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9.614</w:t>
            </w:r>
          </w:p>
        </w:tc>
      </w:tr>
      <w:tr w:rsidR="005753A4" w:rsidRPr="005753A4" w:rsidTr="004676E5">
        <w:trPr>
          <w:trHeight w:val="253"/>
        </w:trPr>
        <w:tc>
          <w:tcPr>
            <w:tcW w:w="1288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Female</w:t>
            </w:r>
          </w:p>
        </w:tc>
        <w:tc>
          <w:tcPr>
            <w:tcW w:w="1814" w:type="dxa"/>
            <w:gridSpan w:val="2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558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13-16</w:t>
            </w:r>
          </w:p>
        </w:tc>
        <w:tc>
          <w:tcPr>
            <w:tcW w:w="2452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right="352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0.2272</w:t>
            </w:r>
            <w:r w:rsidRPr="005753A4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0.1857</w:t>
            </w:r>
          </w:p>
        </w:tc>
        <w:tc>
          <w:tcPr>
            <w:tcW w:w="2649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355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26.97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4.598</w:t>
            </w:r>
          </w:p>
        </w:tc>
      </w:tr>
      <w:tr w:rsidR="005753A4" w:rsidRPr="005753A4" w:rsidTr="004676E5">
        <w:trPr>
          <w:trHeight w:val="253"/>
        </w:trPr>
        <w:tc>
          <w:tcPr>
            <w:tcW w:w="1288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Male</w:t>
            </w:r>
          </w:p>
        </w:tc>
        <w:tc>
          <w:tcPr>
            <w:tcW w:w="1814" w:type="dxa"/>
            <w:gridSpan w:val="2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558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17-20</w:t>
            </w:r>
          </w:p>
        </w:tc>
        <w:tc>
          <w:tcPr>
            <w:tcW w:w="2452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right="352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0.1525</w:t>
            </w:r>
            <w:r w:rsidRPr="005753A4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0.1485</w:t>
            </w:r>
          </w:p>
        </w:tc>
        <w:tc>
          <w:tcPr>
            <w:tcW w:w="2649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356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49.70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0.891</w:t>
            </w:r>
          </w:p>
        </w:tc>
      </w:tr>
      <w:tr w:rsidR="005753A4" w:rsidRPr="005753A4" w:rsidTr="004676E5">
        <w:trPr>
          <w:trHeight w:val="253"/>
        </w:trPr>
        <w:tc>
          <w:tcPr>
            <w:tcW w:w="1288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Female</w:t>
            </w:r>
          </w:p>
        </w:tc>
        <w:tc>
          <w:tcPr>
            <w:tcW w:w="1814" w:type="dxa"/>
            <w:gridSpan w:val="2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558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17-20</w:t>
            </w:r>
          </w:p>
        </w:tc>
        <w:tc>
          <w:tcPr>
            <w:tcW w:w="2452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right="352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0.1640</w:t>
            </w:r>
            <w:r w:rsidRPr="005753A4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0.1131</w:t>
            </w:r>
          </w:p>
        </w:tc>
        <w:tc>
          <w:tcPr>
            <w:tcW w:w="2649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355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47.51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0.700</w:t>
            </w:r>
          </w:p>
        </w:tc>
      </w:tr>
      <w:tr w:rsidR="005753A4" w:rsidRPr="005753A4" w:rsidTr="004676E5">
        <w:trPr>
          <w:trHeight w:val="253"/>
        </w:trPr>
        <w:tc>
          <w:tcPr>
            <w:tcW w:w="1288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814" w:type="dxa"/>
            <w:gridSpan w:val="2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2452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802" w:right="1042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Adults</w:t>
            </w:r>
          </w:p>
        </w:tc>
        <w:tc>
          <w:tcPr>
            <w:tcW w:w="2649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5753A4" w:rsidRPr="005753A4" w:rsidTr="004676E5">
        <w:trPr>
          <w:trHeight w:val="253"/>
        </w:trPr>
        <w:tc>
          <w:tcPr>
            <w:tcW w:w="1288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29" w:lineRule="exact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Male</w:t>
            </w:r>
          </w:p>
        </w:tc>
        <w:tc>
          <w:tcPr>
            <w:tcW w:w="1814" w:type="dxa"/>
            <w:gridSpan w:val="2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29" w:lineRule="exact"/>
              <w:ind w:left="543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21-25</w:t>
            </w:r>
          </w:p>
        </w:tc>
        <w:tc>
          <w:tcPr>
            <w:tcW w:w="2452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29" w:lineRule="exact"/>
              <w:ind w:right="352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0.1350</w:t>
            </w:r>
            <w:r w:rsidRPr="005753A4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0.0000</w:t>
            </w:r>
          </w:p>
        </w:tc>
        <w:tc>
          <w:tcPr>
            <w:tcW w:w="2649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29" w:lineRule="exact"/>
              <w:ind w:left="355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47.63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0.000</w:t>
            </w:r>
          </w:p>
        </w:tc>
      </w:tr>
      <w:tr w:rsidR="005753A4" w:rsidRPr="005753A4" w:rsidTr="004676E5">
        <w:trPr>
          <w:trHeight w:val="251"/>
        </w:trPr>
        <w:tc>
          <w:tcPr>
            <w:tcW w:w="1288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29" w:lineRule="exact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Female</w:t>
            </w:r>
          </w:p>
        </w:tc>
        <w:tc>
          <w:tcPr>
            <w:tcW w:w="1814" w:type="dxa"/>
            <w:gridSpan w:val="2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29" w:lineRule="exact"/>
              <w:ind w:left="543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21-25</w:t>
            </w:r>
          </w:p>
        </w:tc>
        <w:tc>
          <w:tcPr>
            <w:tcW w:w="2452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29" w:lineRule="exact"/>
              <w:ind w:right="352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0.1724</w:t>
            </w:r>
            <w:r w:rsidRPr="005753A4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0.0655</w:t>
            </w:r>
          </w:p>
        </w:tc>
        <w:tc>
          <w:tcPr>
            <w:tcW w:w="2649" w:type="dxa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29" w:lineRule="exact"/>
              <w:ind w:left="356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43.58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4.945</w:t>
            </w:r>
          </w:p>
        </w:tc>
      </w:tr>
      <w:tr w:rsidR="005753A4" w:rsidRPr="005753A4" w:rsidTr="004676E5">
        <w:trPr>
          <w:trHeight w:val="253"/>
        </w:trPr>
        <w:tc>
          <w:tcPr>
            <w:tcW w:w="1288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Male</w:t>
            </w:r>
          </w:p>
        </w:tc>
        <w:tc>
          <w:tcPr>
            <w:tcW w:w="1814" w:type="dxa"/>
            <w:gridSpan w:val="2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26-30</w:t>
            </w:r>
          </w:p>
        </w:tc>
        <w:tc>
          <w:tcPr>
            <w:tcW w:w="2452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right="352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0.1460</w:t>
            </w:r>
            <w:r w:rsidRPr="005753A4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0.0000</w:t>
            </w:r>
          </w:p>
        </w:tc>
        <w:tc>
          <w:tcPr>
            <w:tcW w:w="2649" w:type="dxa"/>
            <w:shd w:val="clear" w:color="auto" w:fill="C0C0C0"/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40" w:lineRule="auto"/>
              <w:ind w:left="355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33.53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0.000</w:t>
            </w:r>
          </w:p>
        </w:tc>
      </w:tr>
      <w:tr w:rsidR="005753A4" w:rsidRPr="005753A4" w:rsidTr="004676E5">
        <w:trPr>
          <w:trHeight w:val="238"/>
        </w:trPr>
        <w:tc>
          <w:tcPr>
            <w:tcW w:w="1288" w:type="dxa"/>
            <w:tcBorders>
              <w:bottom w:val="single" w:sz="8" w:space="0" w:color="000000"/>
            </w:tcBorders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18" w:lineRule="exact"/>
              <w:ind w:left="122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b/>
                <w:sz w:val="20"/>
              </w:rPr>
              <w:t>Female</w:t>
            </w:r>
          </w:p>
        </w:tc>
        <w:tc>
          <w:tcPr>
            <w:tcW w:w="1814" w:type="dxa"/>
            <w:gridSpan w:val="2"/>
            <w:tcBorders>
              <w:bottom w:val="single" w:sz="8" w:space="0" w:color="000000"/>
            </w:tcBorders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18" w:lineRule="exact"/>
              <w:ind w:left="543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26-30</w:t>
            </w:r>
          </w:p>
        </w:tc>
        <w:tc>
          <w:tcPr>
            <w:tcW w:w="2452" w:type="dxa"/>
            <w:tcBorders>
              <w:bottom w:val="single" w:sz="8" w:space="0" w:color="000000"/>
            </w:tcBorders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18" w:lineRule="exact"/>
              <w:ind w:right="352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0.1165</w:t>
            </w:r>
            <w:r w:rsidRPr="005753A4">
              <w:rPr>
                <w:rFonts w:ascii="Times New Roman" w:eastAsia="Times New Roman" w:hAnsi="Times New Roman" w:cs="Times New Roman"/>
                <w:spacing w:val="-3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0.0092</w:t>
            </w:r>
          </w:p>
        </w:tc>
        <w:tc>
          <w:tcPr>
            <w:tcW w:w="2649" w:type="dxa"/>
            <w:tcBorders>
              <w:bottom w:val="single" w:sz="8" w:space="0" w:color="000000"/>
            </w:tcBorders>
          </w:tcPr>
          <w:p w:rsidR="005753A4" w:rsidRPr="005753A4" w:rsidRDefault="005753A4" w:rsidP="005753A4">
            <w:pPr>
              <w:widowControl w:val="0"/>
              <w:autoSpaceDE w:val="0"/>
              <w:autoSpaceDN w:val="0"/>
              <w:spacing w:after="0" w:line="218" w:lineRule="exact"/>
              <w:ind w:left="356"/>
              <w:rPr>
                <w:rFonts w:ascii="Times New Roman" w:eastAsia="Times New Roman" w:hAnsi="Times New Roman" w:cs="Times New Roman"/>
                <w:sz w:val="20"/>
              </w:rPr>
            </w:pPr>
            <w:r w:rsidRPr="005753A4">
              <w:rPr>
                <w:rFonts w:ascii="Times New Roman" w:eastAsia="Times New Roman" w:hAnsi="Times New Roman" w:cs="Times New Roman"/>
                <w:sz w:val="20"/>
              </w:rPr>
              <w:t>52.22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±</w:t>
            </w:r>
            <w:r w:rsidRPr="005753A4">
              <w:rPr>
                <w:rFonts w:ascii="Times New Roman" w:eastAsia="Times New Roman" w:hAnsi="Times New Roman" w:cs="Times New Roman"/>
                <w:spacing w:val="-2"/>
                <w:sz w:val="20"/>
              </w:rPr>
              <w:t xml:space="preserve"> </w:t>
            </w:r>
            <w:r w:rsidRPr="005753A4">
              <w:rPr>
                <w:rFonts w:ascii="Times New Roman" w:eastAsia="Times New Roman" w:hAnsi="Times New Roman" w:cs="Times New Roman"/>
                <w:sz w:val="20"/>
              </w:rPr>
              <w:t>5.699</w:t>
            </w:r>
          </w:p>
        </w:tc>
      </w:tr>
      <w:tr w:rsidR="005753A4" w:rsidTr="004676E5">
        <w:trPr>
          <w:trHeight w:val="252"/>
        </w:trPr>
        <w:tc>
          <w:tcPr>
            <w:tcW w:w="1288" w:type="dxa"/>
            <w:tcBorders>
              <w:top w:val="single" w:sz="8" w:space="0" w:color="000000"/>
            </w:tcBorders>
            <w:shd w:val="clear" w:color="auto" w:fill="C0C0C0"/>
          </w:tcPr>
          <w:p w:rsidR="005753A4" w:rsidRDefault="005753A4" w:rsidP="004676E5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806" w:type="dxa"/>
            <w:tcBorders>
              <w:top w:val="single" w:sz="8" w:space="0" w:color="000000"/>
            </w:tcBorders>
            <w:shd w:val="clear" w:color="auto" w:fill="C0C0C0"/>
          </w:tcPr>
          <w:p w:rsidR="005753A4" w:rsidRDefault="005753A4" w:rsidP="004676E5">
            <w:pPr>
              <w:pStyle w:val="TableParagraph"/>
              <w:ind w:left="543"/>
              <w:rPr>
                <w:sz w:val="20"/>
              </w:rPr>
            </w:pPr>
            <w:r>
              <w:rPr>
                <w:sz w:val="20"/>
              </w:rPr>
              <w:t>31-35</w:t>
            </w:r>
          </w:p>
        </w:tc>
        <w:tc>
          <w:tcPr>
            <w:tcW w:w="2460" w:type="dxa"/>
            <w:gridSpan w:val="2"/>
            <w:tcBorders>
              <w:top w:val="single" w:sz="8" w:space="0" w:color="000000"/>
            </w:tcBorders>
            <w:shd w:val="clear" w:color="auto" w:fill="C0C0C0"/>
          </w:tcPr>
          <w:p w:rsidR="005753A4" w:rsidRDefault="005753A4" w:rsidP="004676E5">
            <w:pPr>
              <w:pStyle w:val="TableParagraph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0.1935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0.0446</w:t>
            </w:r>
          </w:p>
        </w:tc>
        <w:tc>
          <w:tcPr>
            <w:tcW w:w="2649" w:type="dxa"/>
            <w:tcBorders>
              <w:top w:val="single" w:sz="8" w:space="0" w:color="000000"/>
            </w:tcBorders>
            <w:shd w:val="clear" w:color="auto" w:fill="C0C0C0"/>
          </w:tcPr>
          <w:p w:rsidR="005753A4" w:rsidRDefault="005753A4" w:rsidP="004676E5">
            <w:pPr>
              <w:pStyle w:val="TableParagraph"/>
              <w:ind w:left="355"/>
              <w:rPr>
                <w:sz w:val="20"/>
              </w:rPr>
            </w:pPr>
            <w:r>
              <w:rPr>
                <w:sz w:val="20"/>
              </w:rPr>
              <w:t>44.28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6.859</w:t>
            </w:r>
          </w:p>
        </w:tc>
      </w:tr>
      <w:tr w:rsidR="005753A4" w:rsidTr="004676E5">
        <w:trPr>
          <w:trHeight w:val="253"/>
        </w:trPr>
        <w:tc>
          <w:tcPr>
            <w:tcW w:w="1288" w:type="dxa"/>
          </w:tcPr>
          <w:p w:rsidR="005753A4" w:rsidRDefault="005753A4" w:rsidP="004676E5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806" w:type="dxa"/>
          </w:tcPr>
          <w:p w:rsidR="005753A4" w:rsidRDefault="005753A4" w:rsidP="004676E5">
            <w:pPr>
              <w:pStyle w:val="TableParagraph"/>
              <w:ind w:left="543"/>
              <w:rPr>
                <w:sz w:val="20"/>
              </w:rPr>
            </w:pPr>
            <w:r>
              <w:rPr>
                <w:sz w:val="20"/>
              </w:rPr>
              <w:t>31-35</w:t>
            </w:r>
          </w:p>
        </w:tc>
        <w:tc>
          <w:tcPr>
            <w:tcW w:w="2460" w:type="dxa"/>
            <w:gridSpan w:val="2"/>
          </w:tcPr>
          <w:p w:rsidR="005753A4" w:rsidRDefault="005753A4" w:rsidP="004676E5">
            <w:pPr>
              <w:pStyle w:val="TableParagraph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0.2180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649" w:type="dxa"/>
          </w:tcPr>
          <w:p w:rsidR="005753A4" w:rsidRDefault="005753A4" w:rsidP="004676E5">
            <w:pPr>
              <w:pStyle w:val="TableParagraph"/>
              <w:ind w:left="356"/>
              <w:rPr>
                <w:sz w:val="20"/>
              </w:rPr>
            </w:pPr>
            <w:r>
              <w:rPr>
                <w:sz w:val="20"/>
              </w:rPr>
              <w:t>40.81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</w:t>
            </w:r>
          </w:p>
        </w:tc>
      </w:tr>
      <w:tr w:rsidR="005753A4" w:rsidTr="004676E5">
        <w:trPr>
          <w:trHeight w:val="253"/>
        </w:trPr>
        <w:tc>
          <w:tcPr>
            <w:tcW w:w="1288" w:type="dxa"/>
            <w:shd w:val="clear" w:color="auto" w:fill="C0C0C0"/>
          </w:tcPr>
          <w:p w:rsidR="005753A4" w:rsidRDefault="005753A4" w:rsidP="004676E5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806" w:type="dxa"/>
            <w:shd w:val="clear" w:color="auto" w:fill="C0C0C0"/>
          </w:tcPr>
          <w:p w:rsidR="005753A4" w:rsidRDefault="005753A4" w:rsidP="004676E5">
            <w:pPr>
              <w:pStyle w:val="TableParagraph"/>
              <w:ind w:left="543"/>
              <w:rPr>
                <w:sz w:val="20"/>
              </w:rPr>
            </w:pPr>
            <w:r>
              <w:rPr>
                <w:sz w:val="20"/>
              </w:rPr>
              <w:t>36-40</w:t>
            </w:r>
          </w:p>
        </w:tc>
        <w:tc>
          <w:tcPr>
            <w:tcW w:w="2460" w:type="dxa"/>
            <w:gridSpan w:val="2"/>
            <w:shd w:val="clear" w:color="auto" w:fill="C0C0C0"/>
          </w:tcPr>
          <w:p w:rsidR="005753A4" w:rsidRDefault="005753A4" w:rsidP="004676E5">
            <w:pPr>
              <w:pStyle w:val="TableParagraph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0.1875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0.0064</w:t>
            </w:r>
          </w:p>
        </w:tc>
        <w:tc>
          <w:tcPr>
            <w:tcW w:w="2649" w:type="dxa"/>
            <w:shd w:val="clear" w:color="auto" w:fill="C0C0C0"/>
          </w:tcPr>
          <w:p w:rsidR="005753A4" w:rsidRDefault="005753A4" w:rsidP="004676E5">
            <w:pPr>
              <w:pStyle w:val="TableParagraph"/>
              <w:ind w:left="355"/>
              <w:rPr>
                <w:sz w:val="20"/>
              </w:rPr>
            </w:pPr>
            <w:r>
              <w:rPr>
                <w:sz w:val="20"/>
              </w:rPr>
              <w:t>52.34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5.353</w:t>
            </w:r>
          </w:p>
        </w:tc>
      </w:tr>
      <w:tr w:rsidR="005753A4" w:rsidTr="004676E5">
        <w:trPr>
          <w:trHeight w:val="253"/>
        </w:trPr>
        <w:tc>
          <w:tcPr>
            <w:tcW w:w="1288" w:type="dxa"/>
          </w:tcPr>
          <w:p w:rsidR="005753A4" w:rsidRDefault="005753A4" w:rsidP="004676E5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806" w:type="dxa"/>
          </w:tcPr>
          <w:p w:rsidR="005753A4" w:rsidRDefault="005753A4" w:rsidP="004676E5">
            <w:pPr>
              <w:pStyle w:val="TableParagraph"/>
              <w:ind w:left="543"/>
              <w:rPr>
                <w:sz w:val="20"/>
              </w:rPr>
            </w:pPr>
            <w:r>
              <w:rPr>
                <w:sz w:val="20"/>
              </w:rPr>
              <w:t>36-40</w:t>
            </w:r>
          </w:p>
        </w:tc>
        <w:tc>
          <w:tcPr>
            <w:tcW w:w="2460" w:type="dxa"/>
            <w:gridSpan w:val="2"/>
          </w:tcPr>
          <w:p w:rsidR="005753A4" w:rsidRDefault="005753A4" w:rsidP="004676E5">
            <w:pPr>
              <w:pStyle w:val="TableParagraph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0.2280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0.1174</w:t>
            </w:r>
          </w:p>
        </w:tc>
        <w:tc>
          <w:tcPr>
            <w:tcW w:w="2649" w:type="dxa"/>
          </w:tcPr>
          <w:p w:rsidR="005753A4" w:rsidRDefault="005753A4" w:rsidP="004676E5">
            <w:pPr>
              <w:pStyle w:val="TableParagraph"/>
              <w:ind w:left="356"/>
              <w:rPr>
                <w:sz w:val="20"/>
              </w:rPr>
            </w:pPr>
            <w:r>
              <w:rPr>
                <w:sz w:val="20"/>
              </w:rPr>
              <w:t>37.46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7.368</w:t>
            </w:r>
          </w:p>
        </w:tc>
      </w:tr>
      <w:tr w:rsidR="005753A4" w:rsidTr="004676E5">
        <w:trPr>
          <w:trHeight w:val="253"/>
        </w:trPr>
        <w:tc>
          <w:tcPr>
            <w:tcW w:w="1288" w:type="dxa"/>
            <w:shd w:val="clear" w:color="auto" w:fill="C0C0C0"/>
          </w:tcPr>
          <w:p w:rsidR="005753A4" w:rsidRDefault="005753A4" w:rsidP="004676E5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806" w:type="dxa"/>
            <w:shd w:val="clear" w:color="auto" w:fill="C0C0C0"/>
          </w:tcPr>
          <w:p w:rsidR="005753A4" w:rsidRDefault="005753A4" w:rsidP="004676E5">
            <w:pPr>
              <w:pStyle w:val="TableParagraph"/>
              <w:ind w:left="543"/>
              <w:rPr>
                <w:sz w:val="20"/>
              </w:rPr>
            </w:pPr>
            <w:r>
              <w:rPr>
                <w:sz w:val="20"/>
              </w:rPr>
              <w:t>41-45</w:t>
            </w:r>
          </w:p>
        </w:tc>
        <w:tc>
          <w:tcPr>
            <w:tcW w:w="2460" w:type="dxa"/>
            <w:gridSpan w:val="2"/>
            <w:shd w:val="clear" w:color="auto" w:fill="C0C0C0"/>
          </w:tcPr>
          <w:p w:rsidR="005753A4" w:rsidRDefault="005753A4" w:rsidP="004676E5">
            <w:pPr>
              <w:pStyle w:val="TableParagraph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0.2510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649" w:type="dxa"/>
            <w:shd w:val="clear" w:color="auto" w:fill="C0C0C0"/>
          </w:tcPr>
          <w:p w:rsidR="005753A4" w:rsidRDefault="005753A4" w:rsidP="004676E5">
            <w:pPr>
              <w:pStyle w:val="TableParagraph"/>
              <w:ind w:left="355"/>
              <w:rPr>
                <w:sz w:val="20"/>
              </w:rPr>
            </w:pPr>
            <w:r>
              <w:rPr>
                <w:sz w:val="20"/>
              </w:rPr>
              <w:t>40.62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</w:t>
            </w:r>
          </w:p>
        </w:tc>
      </w:tr>
      <w:tr w:rsidR="005753A4" w:rsidTr="004676E5">
        <w:trPr>
          <w:trHeight w:val="253"/>
        </w:trPr>
        <w:tc>
          <w:tcPr>
            <w:tcW w:w="1288" w:type="dxa"/>
          </w:tcPr>
          <w:p w:rsidR="005753A4" w:rsidRDefault="005753A4" w:rsidP="004676E5"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806" w:type="dxa"/>
          </w:tcPr>
          <w:p w:rsidR="005753A4" w:rsidRDefault="005753A4" w:rsidP="004676E5">
            <w:pPr>
              <w:pStyle w:val="TableParagraph"/>
              <w:spacing w:before="1"/>
              <w:ind w:left="543"/>
              <w:rPr>
                <w:sz w:val="20"/>
              </w:rPr>
            </w:pPr>
            <w:r>
              <w:rPr>
                <w:sz w:val="20"/>
              </w:rPr>
              <w:t>41-45</w:t>
            </w:r>
          </w:p>
        </w:tc>
        <w:tc>
          <w:tcPr>
            <w:tcW w:w="2460" w:type="dxa"/>
            <w:gridSpan w:val="2"/>
          </w:tcPr>
          <w:p w:rsidR="005753A4" w:rsidRDefault="005753A4" w:rsidP="004676E5">
            <w:pPr>
              <w:pStyle w:val="TableParagraph"/>
              <w:spacing w:before="1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0.3810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649" w:type="dxa"/>
          </w:tcPr>
          <w:p w:rsidR="005753A4" w:rsidRDefault="005753A4" w:rsidP="004676E5">
            <w:pPr>
              <w:pStyle w:val="TableParagraph"/>
              <w:spacing w:before="1"/>
              <w:ind w:left="356"/>
              <w:rPr>
                <w:sz w:val="20"/>
              </w:rPr>
            </w:pPr>
            <w:r>
              <w:rPr>
                <w:sz w:val="20"/>
              </w:rPr>
              <w:t>29.33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</w:t>
            </w:r>
          </w:p>
        </w:tc>
      </w:tr>
      <w:tr w:rsidR="005753A4" w:rsidTr="004676E5">
        <w:trPr>
          <w:trHeight w:val="237"/>
        </w:trPr>
        <w:tc>
          <w:tcPr>
            <w:tcW w:w="1288" w:type="dxa"/>
            <w:shd w:val="clear" w:color="auto" w:fill="C0C0C0"/>
          </w:tcPr>
          <w:p w:rsidR="005753A4" w:rsidRDefault="005753A4" w:rsidP="004676E5">
            <w:pPr>
              <w:pStyle w:val="TableParagraph"/>
              <w:spacing w:before="1" w:line="216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806" w:type="dxa"/>
            <w:shd w:val="clear" w:color="auto" w:fill="C0C0C0"/>
          </w:tcPr>
          <w:p w:rsidR="005753A4" w:rsidRDefault="005753A4" w:rsidP="004676E5">
            <w:pPr>
              <w:pStyle w:val="TableParagraph"/>
              <w:spacing w:before="1" w:line="216" w:lineRule="exact"/>
              <w:ind w:left="543"/>
              <w:rPr>
                <w:sz w:val="20"/>
              </w:rPr>
            </w:pPr>
            <w:r>
              <w:rPr>
                <w:sz w:val="20"/>
              </w:rPr>
              <w:t>46-50</w:t>
            </w:r>
          </w:p>
        </w:tc>
        <w:tc>
          <w:tcPr>
            <w:tcW w:w="2460" w:type="dxa"/>
            <w:gridSpan w:val="2"/>
            <w:shd w:val="clear" w:color="auto" w:fill="C0C0C0"/>
          </w:tcPr>
          <w:p w:rsidR="005753A4" w:rsidRDefault="005753A4" w:rsidP="004676E5">
            <w:pPr>
              <w:pStyle w:val="TableParagraph"/>
              <w:spacing w:before="1" w:line="216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0.1283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649" w:type="dxa"/>
            <w:shd w:val="clear" w:color="auto" w:fill="C0C0C0"/>
          </w:tcPr>
          <w:p w:rsidR="005753A4" w:rsidRDefault="005753A4" w:rsidP="004676E5">
            <w:pPr>
              <w:pStyle w:val="TableParagraph"/>
              <w:spacing w:before="1" w:line="216" w:lineRule="exact"/>
              <w:ind w:left="355"/>
              <w:rPr>
                <w:sz w:val="20"/>
              </w:rPr>
            </w:pPr>
            <w:r>
              <w:rPr>
                <w:sz w:val="20"/>
              </w:rPr>
              <w:t>48.12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</w:t>
            </w:r>
          </w:p>
        </w:tc>
      </w:tr>
      <w:tr w:rsidR="005753A4" w:rsidTr="004676E5">
        <w:trPr>
          <w:trHeight w:val="253"/>
        </w:trPr>
        <w:tc>
          <w:tcPr>
            <w:tcW w:w="1288" w:type="dxa"/>
          </w:tcPr>
          <w:p w:rsidR="005753A4" w:rsidRDefault="005753A4" w:rsidP="004676E5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806" w:type="dxa"/>
          </w:tcPr>
          <w:p w:rsidR="005753A4" w:rsidRDefault="005753A4" w:rsidP="004676E5">
            <w:pPr>
              <w:pStyle w:val="TableParagraph"/>
              <w:ind w:left="543"/>
              <w:rPr>
                <w:sz w:val="20"/>
              </w:rPr>
            </w:pPr>
            <w:r>
              <w:rPr>
                <w:sz w:val="20"/>
              </w:rPr>
              <w:t>46-50</w:t>
            </w:r>
          </w:p>
        </w:tc>
        <w:tc>
          <w:tcPr>
            <w:tcW w:w="2460" w:type="dxa"/>
            <w:gridSpan w:val="2"/>
          </w:tcPr>
          <w:p w:rsidR="005753A4" w:rsidRDefault="005753A4" w:rsidP="004676E5">
            <w:pPr>
              <w:pStyle w:val="TableParagraph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0.3878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0.0136</w:t>
            </w:r>
          </w:p>
        </w:tc>
        <w:tc>
          <w:tcPr>
            <w:tcW w:w="2649" w:type="dxa"/>
          </w:tcPr>
          <w:p w:rsidR="005753A4" w:rsidRDefault="005753A4" w:rsidP="004676E5">
            <w:pPr>
              <w:pStyle w:val="TableParagraph"/>
              <w:ind w:left="356"/>
              <w:rPr>
                <w:sz w:val="20"/>
              </w:rPr>
            </w:pPr>
            <w:r>
              <w:rPr>
                <w:sz w:val="20"/>
              </w:rPr>
              <w:t>17.51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1.202</w:t>
            </w:r>
          </w:p>
        </w:tc>
      </w:tr>
      <w:tr w:rsidR="005753A4" w:rsidTr="004676E5">
        <w:trPr>
          <w:trHeight w:val="253"/>
        </w:trPr>
        <w:tc>
          <w:tcPr>
            <w:tcW w:w="1288" w:type="dxa"/>
            <w:shd w:val="clear" w:color="auto" w:fill="C0C0C0"/>
          </w:tcPr>
          <w:p w:rsidR="005753A4" w:rsidRDefault="005753A4" w:rsidP="004676E5"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806" w:type="dxa"/>
            <w:shd w:val="clear" w:color="auto" w:fill="C0C0C0"/>
          </w:tcPr>
          <w:p w:rsidR="005753A4" w:rsidRDefault="005753A4" w:rsidP="004676E5">
            <w:pPr>
              <w:pStyle w:val="TableParagraph"/>
              <w:spacing w:before="1"/>
              <w:ind w:left="543"/>
              <w:rPr>
                <w:sz w:val="20"/>
              </w:rPr>
            </w:pPr>
            <w:r>
              <w:rPr>
                <w:sz w:val="20"/>
              </w:rPr>
              <w:t>51-55</w:t>
            </w:r>
          </w:p>
        </w:tc>
        <w:tc>
          <w:tcPr>
            <w:tcW w:w="2460" w:type="dxa"/>
            <w:gridSpan w:val="2"/>
            <w:shd w:val="clear" w:color="auto" w:fill="C0C0C0"/>
          </w:tcPr>
          <w:p w:rsidR="005753A4" w:rsidRDefault="005753A4" w:rsidP="004676E5">
            <w:pPr>
              <w:pStyle w:val="TableParagraph"/>
              <w:spacing w:before="1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0.1460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649" w:type="dxa"/>
            <w:shd w:val="clear" w:color="auto" w:fill="C0C0C0"/>
          </w:tcPr>
          <w:p w:rsidR="005753A4" w:rsidRDefault="005753A4" w:rsidP="004676E5">
            <w:pPr>
              <w:pStyle w:val="TableParagraph"/>
              <w:spacing w:before="1"/>
              <w:ind w:left="355"/>
              <w:rPr>
                <w:sz w:val="20"/>
              </w:rPr>
            </w:pPr>
            <w:r>
              <w:rPr>
                <w:sz w:val="20"/>
              </w:rPr>
              <w:t>42.67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</w:t>
            </w:r>
          </w:p>
        </w:tc>
      </w:tr>
      <w:tr w:rsidR="005753A4" w:rsidTr="004676E5">
        <w:trPr>
          <w:trHeight w:val="252"/>
        </w:trPr>
        <w:tc>
          <w:tcPr>
            <w:tcW w:w="1288" w:type="dxa"/>
          </w:tcPr>
          <w:p w:rsidR="005753A4" w:rsidRDefault="005753A4" w:rsidP="004676E5"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806" w:type="dxa"/>
          </w:tcPr>
          <w:p w:rsidR="005753A4" w:rsidRDefault="005753A4" w:rsidP="004676E5">
            <w:pPr>
              <w:pStyle w:val="TableParagraph"/>
              <w:spacing w:before="1"/>
              <w:ind w:left="543"/>
              <w:rPr>
                <w:sz w:val="20"/>
              </w:rPr>
            </w:pPr>
            <w:r>
              <w:rPr>
                <w:sz w:val="20"/>
              </w:rPr>
              <w:t>51-55</w:t>
            </w:r>
          </w:p>
        </w:tc>
        <w:tc>
          <w:tcPr>
            <w:tcW w:w="2460" w:type="dxa"/>
            <w:gridSpan w:val="2"/>
          </w:tcPr>
          <w:p w:rsidR="005753A4" w:rsidRDefault="005753A4" w:rsidP="004676E5">
            <w:pPr>
              <w:pStyle w:val="TableParagraph"/>
              <w:spacing w:before="1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0.4280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649" w:type="dxa"/>
          </w:tcPr>
          <w:p w:rsidR="005753A4" w:rsidRDefault="005753A4" w:rsidP="004676E5">
            <w:pPr>
              <w:pStyle w:val="TableParagraph"/>
              <w:spacing w:before="1"/>
              <w:ind w:left="356"/>
              <w:rPr>
                <w:sz w:val="20"/>
              </w:rPr>
            </w:pPr>
            <w:r>
              <w:rPr>
                <w:sz w:val="20"/>
              </w:rPr>
              <w:t>16.10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</w:t>
            </w:r>
          </w:p>
        </w:tc>
      </w:tr>
      <w:tr w:rsidR="005753A4" w:rsidTr="004676E5">
        <w:trPr>
          <w:trHeight w:val="253"/>
        </w:trPr>
        <w:tc>
          <w:tcPr>
            <w:tcW w:w="1288" w:type="dxa"/>
            <w:shd w:val="clear" w:color="auto" w:fill="C0C0C0"/>
          </w:tcPr>
          <w:p w:rsidR="005753A4" w:rsidRDefault="005753A4" w:rsidP="004676E5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806" w:type="dxa"/>
            <w:shd w:val="clear" w:color="auto" w:fill="C0C0C0"/>
          </w:tcPr>
          <w:p w:rsidR="005753A4" w:rsidRDefault="005753A4" w:rsidP="004676E5">
            <w:pPr>
              <w:pStyle w:val="TableParagraph"/>
              <w:ind w:left="543"/>
              <w:rPr>
                <w:sz w:val="20"/>
              </w:rPr>
            </w:pPr>
            <w:r>
              <w:rPr>
                <w:sz w:val="20"/>
              </w:rPr>
              <w:t>56-60</w:t>
            </w:r>
          </w:p>
        </w:tc>
        <w:tc>
          <w:tcPr>
            <w:tcW w:w="2460" w:type="dxa"/>
            <w:gridSpan w:val="2"/>
            <w:shd w:val="clear" w:color="auto" w:fill="C0C0C0"/>
          </w:tcPr>
          <w:p w:rsidR="005753A4" w:rsidRDefault="005753A4" w:rsidP="004676E5">
            <w:pPr>
              <w:pStyle w:val="TableParagraph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0.1843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0.0058</w:t>
            </w:r>
          </w:p>
        </w:tc>
        <w:tc>
          <w:tcPr>
            <w:tcW w:w="2649" w:type="dxa"/>
            <w:shd w:val="clear" w:color="auto" w:fill="C0C0C0"/>
          </w:tcPr>
          <w:p w:rsidR="005753A4" w:rsidRDefault="005753A4" w:rsidP="004676E5">
            <w:pPr>
              <w:pStyle w:val="TableParagraph"/>
              <w:ind w:left="355"/>
              <w:rPr>
                <w:sz w:val="20"/>
              </w:rPr>
            </w:pPr>
            <w:r>
              <w:rPr>
                <w:sz w:val="20"/>
              </w:rPr>
              <w:t>47.39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1.908</w:t>
            </w:r>
          </w:p>
        </w:tc>
      </w:tr>
      <w:tr w:rsidR="005753A4" w:rsidTr="004676E5">
        <w:trPr>
          <w:trHeight w:val="254"/>
        </w:trPr>
        <w:tc>
          <w:tcPr>
            <w:tcW w:w="1288" w:type="dxa"/>
            <w:tcBorders>
              <w:bottom w:val="single" w:sz="8" w:space="0" w:color="000000"/>
            </w:tcBorders>
          </w:tcPr>
          <w:p w:rsidR="005753A4" w:rsidRDefault="005753A4" w:rsidP="004676E5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806" w:type="dxa"/>
            <w:tcBorders>
              <w:bottom w:val="single" w:sz="8" w:space="0" w:color="000000"/>
            </w:tcBorders>
          </w:tcPr>
          <w:p w:rsidR="005753A4" w:rsidRDefault="005753A4" w:rsidP="004676E5">
            <w:pPr>
              <w:pStyle w:val="TableParagraph"/>
              <w:ind w:left="543"/>
              <w:rPr>
                <w:sz w:val="20"/>
              </w:rPr>
            </w:pPr>
            <w:r>
              <w:rPr>
                <w:sz w:val="20"/>
              </w:rPr>
              <w:t>56-60</w:t>
            </w:r>
          </w:p>
        </w:tc>
        <w:tc>
          <w:tcPr>
            <w:tcW w:w="2460" w:type="dxa"/>
            <w:gridSpan w:val="2"/>
            <w:tcBorders>
              <w:bottom w:val="single" w:sz="8" w:space="0" w:color="000000"/>
            </w:tcBorders>
          </w:tcPr>
          <w:p w:rsidR="005753A4" w:rsidRDefault="005753A4" w:rsidP="004676E5">
            <w:pPr>
              <w:pStyle w:val="TableParagraph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0.4870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0.0000</w:t>
            </w:r>
          </w:p>
        </w:tc>
        <w:tc>
          <w:tcPr>
            <w:tcW w:w="2649" w:type="dxa"/>
            <w:tcBorders>
              <w:bottom w:val="single" w:sz="8" w:space="0" w:color="000000"/>
            </w:tcBorders>
          </w:tcPr>
          <w:p w:rsidR="005753A4" w:rsidRDefault="005753A4" w:rsidP="004676E5">
            <w:pPr>
              <w:pStyle w:val="TableParagraph"/>
              <w:ind w:left="356"/>
              <w:rPr>
                <w:sz w:val="20"/>
              </w:rPr>
            </w:pPr>
            <w:r>
              <w:rPr>
                <w:sz w:val="20"/>
              </w:rPr>
              <w:t>12.07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0.000</w:t>
            </w:r>
          </w:p>
        </w:tc>
      </w:tr>
    </w:tbl>
    <w:p w:rsidR="005753A4" w:rsidRPr="005753A4" w:rsidRDefault="005753A4" w:rsidP="005753A4">
      <w:pPr>
        <w:widowControl w:val="0"/>
        <w:autoSpaceDE w:val="0"/>
        <w:autoSpaceDN w:val="0"/>
        <w:spacing w:after="0" w:line="222" w:lineRule="exact"/>
        <w:ind w:left="1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753A4">
        <w:rPr>
          <w:rFonts w:ascii="Times New Roman" w:eastAsia="Times New Roman" w:hAnsi="Times New Roman" w:cs="Times New Roman"/>
          <w:sz w:val="20"/>
          <w:szCs w:val="20"/>
        </w:rPr>
        <w:t>SCN=Thiocyanate;</w:t>
      </w:r>
      <w:r w:rsidRPr="005753A4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5753A4">
        <w:rPr>
          <w:rFonts w:ascii="Times New Roman" w:eastAsia="Times New Roman" w:hAnsi="Times New Roman" w:cs="Times New Roman"/>
          <w:sz w:val="20"/>
          <w:szCs w:val="20"/>
        </w:rPr>
        <w:t>SD=</w:t>
      </w:r>
      <w:r w:rsidRPr="005753A4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5753A4">
        <w:rPr>
          <w:rFonts w:ascii="Times New Roman" w:eastAsia="Times New Roman" w:hAnsi="Times New Roman" w:cs="Times New Roman"/>
          <w:sz w:val="20"/>
          <w:szCs w:val="20"/>
        </w:rPr>
        <w:t>Standard</w:t>
      </w:r>
      <w:r w:rsidRPr="005753A4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5753A4">
        <w:rPr>
          <w:rFonts w:ascii="Times New Roman" w:eastAsia="Times New Roman" w:hAnsi="Times New Roman" w:cs="Times New Roman"/>
          <w:sz w:val="20"/>
          <w:szCs w:val="20"/>
        </w:rPr>
        <w:t>Deviation</w:t>
      </w:r>
    </w:p>
    <w:p w:rsidR="0008033A" w:rsidRDefault="0008033A" w:rsidP="004676E5">
      <w:pPr>
        <w:widowControl w:val="0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08033A" w:rsidRDefault="0008033A" w:rsidP="004676E5">
      <w:pPr>
        <w:widowControl w:val="0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4676E5" w:rsidRPr="0008033A" w:rsidRDefault="004676E5" w:rsidP="004676E5">
      <w:pPr>
        <w:widowControl w:val="0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Urine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Analysis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of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Thiocyanate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and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Iodine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Calabar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pacing w:val="-3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South</w:t>
      </w:r>
    </w:p>
    <w:p w:rsidR="004676E5" w:rsidRPr="00DC79B6" w:rsidRDefault="004676E5" w:rsidP="00DC79B6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Analysis of urine samples collected from Calabar South shows that the sample contains highly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reduced concentrations of thiocyanate (SCN) but increased iodine. This may be due to the location 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Calabar South, which is Southern part of the state with enough iodine in soil, water, food and most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importantly it could be because less cyanogenic food is consumed in Calabar south. Mowang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 al.,</w:t>
      </w:r>
      <w:r w:rsidRPr="00DC79B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(2017)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studied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produce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sold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Calabar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River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State.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research, the yellow garri concentration of cyanide across months recorded no significant differences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(p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0.05).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same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white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garri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significant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like-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wise,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starch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significant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(p&gt;0.05).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But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significant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(p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0.05)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 cyanide in yellow garri, white garri and edible starch, across months. The cyanide concentration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white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garri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than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yellow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garri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edible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starch.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these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products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edible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starch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&lt;yellow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garri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&lt;white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garri.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results,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below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WHO/FAO standards for cyanide in food. This is in agreement with the findings of Chandra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(2008) the role of thiocyanate ion in the homeostasis of the thyroid is a provocative issue where IDD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persists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spite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adequate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intake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consumption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cyanogenic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plant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food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relatively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Both iodine and thiocyanate enter the body/thyroid gland through food and water. Thiocyanate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relatively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regulates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uptake,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efflux,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organification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iodide,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thyroid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peroxidase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activity and thyroid hormone biosynthesis. In addition, the retaining capacity of iodide in the thyroid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gland and body also depends on thiocyanate concentration.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 other words, the excretion of iodine 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related to thiocyanate concentration.</w:t>
      </w:r>
    </w:p>
    <w:p w:rsidR="004676E5" w:rsidRPr="00DC79B6" w:rsidRDefault="004676E5" w:rsidP="004676E5">
      <w:pPr>
        <w:pStyle w:val="BodyText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Nigeria,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especially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River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State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Northern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Senatorial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District,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consumption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cyanogenic food (thiocyanate precursor) such as Garri, Chips, Fufu/Akpu, Tapioca and Cassava flour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 relatively high and many regions are environmentally iodine deficient therefore, the people are 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risk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deficiency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disorders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(IDD).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Studies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shown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cassava,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staple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diet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most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regions,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has definite anti-thyroid action in humans and animals, resulting in endemic goiter and cretinism. This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DC79B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due</w:t>
      </w:r>
      <w:r w:rsidRPr="00DC79B6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endogenous</w:t>
      </w:r>
      <w:r w:rsidRPr="00DC79B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release</w:t>
      </w:r>
      <w:r w:rsidRPr="00DC79B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(SCN)</w:t>
      </w:r>
      <w:r w:rsidRPr="00DC79B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DC79B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linamarin,</w:t>
      </w:r>
      <w:r w:rsidRPr="00DC79B6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cyanogenic</w:t>
      </w:r>
      <w:r w:rsidRPr="00DC79B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glucoside contained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cassava.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Even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though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consumed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large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scale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within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tropics,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however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goiter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 cretinism are not found in all populations where the staple food is cassava. In the entire sample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population of Calabar, iodine was very high. This could be the reason for lack of goitre among 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people.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agrees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findings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Delange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 w:rsidRPr="00DC79B6"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al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(1980)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who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stated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possible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explanation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cassava's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lack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goitrogenic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populations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might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intake.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 development of goiter is critically related to the balance between dietary supplies of iodine 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thiocyanate. Also, in Calabar South, the concentration of thiocyanate in girls of 9-20 years was a bid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 than boys of the same age range. This may be because iodine requirement for female children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males,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especially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beginning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pubertal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age.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also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related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differences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sex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hormones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pubertal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growth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among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boys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girls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groups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(Singh,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2010).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However, ANOVA shows no significant difference (P &gt; 0.05) between males and females of this age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ranged in Calabar South. Still, there was a significant difference (P&lt;0.05) between boys and girls 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Calabar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South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Obanliku.</w:t>
      </w:r>
    </w:p>
    <w:p w:rsidR="004676E5" w:rsidRPr="00DC79B6" w:rsidRDefault="004676E5" w:rsidP="0008033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DC79B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respect</w:t>
      </w:r>
      <w:r w:rsidRPr="00DC79B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females.</w:t>
      </w:r>
      <w:r w:rsidRPr="00DC79B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DC79B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 no</w:t>
      </w:r>
      <w:r w:rsidRPr="00DC79B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significant</w:t>
      </w:r>
      <w:r w:rsidRPr="00DC79B6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(P&gt;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0.05)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among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males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aged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40 – 60 years in Calabar South. The concentrations of SCN in childbearing females were higher than that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 teenagers. Though there was no increase in SCN among females in this region, but the highest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concentration of thiocyanate was still recorded in 50-60 years of age. This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lastRenderedPageBreak/>
        <w:t>agrees with the findings 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Molla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al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(2014).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revealed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prevalence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goiter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98%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among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than males in Northwest Ethiopia. However, the highest thiocyanates (SCN) with the lowest iodine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women's</w:t>
      </w:r>
      <w:r w:rsidRPr="00DC79B6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urines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recorded</w:t>
      </w:r>
      <w:r w:rsidRPr="00DC79B6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age</w:t>
      </w:r>
      <w:r w:rsidRPr="00DC79B6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range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50-60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years.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Malgorzata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(2017)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reported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thyroid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diseases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like hypothyroidism, nodular postmenopausal and cancer are especially frequent in postmenopausal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older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women.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reveals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decrease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Calabar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South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leads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vice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versa.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decrease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ultimately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enhances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 synthesis of iodine in the body, resulting in less development of hypothyroidism (goiter) in 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region. In their work, Oluwole &amp; Oludiran (2013), normative concentrations of urine thiocyanate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cassava-eating communities in Nigeria. They opined that exposure to cyanide is a major public health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problem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where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highly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cyanogenic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cassava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foods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consumed.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estimated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(SCN),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biomarker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exposure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cyanide,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present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foods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produced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endogenously.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Concentrations of urine thiocyanates were measured in endemic and non-endemic areas of ataxic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polyneuropathy in Nigeria. Cassava food consumption in the endemic area was twice that of non-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endemic regions. Exposure to cyanide is a major public health problem where highly cyanogenic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foods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are consumed.</w:t>
      </w:r>
    </w:p>
    <w:p w:rsidR="004676E5" w:rsidRPr="00DC79B6" w:rsidRDefault="004676E5" w:rsidP="004676E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Analysis of some samples reveals that few men in Calabar south had increased thiocyanate 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lower iodine concentration but not significant (P &gt; 0.05) to females of the same region. This could be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related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habit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liking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smoking,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increases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body.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These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findings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agrees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Buratti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., (1997), while working on the validation of urinary thiocyanate as a biomarker of tobacco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smoking, described thiocyanate ion (SCN) as a major detoxication product of cyanides which 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converted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thiosulphate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sulphur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transferase,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mainly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hepatic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mitochondrial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identified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factors that cause man exposure to low-level cyanide as dietary intake of cyanogenic glucosides,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tobacco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smoking,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drug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administration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occupational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exposure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organic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intrigues.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research,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they determined the urinary SCN concentration through a commercial kit to analyse cyanide in water.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collected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spot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urine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samples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7:30h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12:30h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99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healthy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male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white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collar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office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smokers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(non-smokers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n=72;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smokers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n=27).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Comparison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excretion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values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did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show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any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significant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 between the morning 24 µmol/l and was statistically different from that of smokers (92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µmol/l) (P &lt; 0.001). In smokers’ median levels, SCN increased with the intensity of tobacco smoking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individual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excretion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rose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relation to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cigarettes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smoked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daily.</w:t>
      </w:r>
    </w:p>
    <w:p w:rsidR="004676E5" w:rsidRPr="00DC79B6" w:rsidRDefault="004676E5" w:rsidP="004676E5">
      <w:pPr>
        <w:pStyle w:val="BodyText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In the group of investigated subjects, SCN excretion correlated with urinary cotinine, a well-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known biomarker of tobacco consumption (Jain, 2016). When they applied this assay as a smoking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habit screening test, with a cut-off value of SCN-38 µmol/l adopted to discriminate between non-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smokers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smokers,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smoker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track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down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predictive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values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resulted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93%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negative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non-smokers and 96% positive for smokers. It also supports Eminedoki,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., (1994), who studied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levels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mainly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dietary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origin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serum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urine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human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population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sample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Port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Harcourt, Nigeria. They opined that thiocyanate levels were determined in serum and urine samples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obtained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human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population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sample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healthy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non-smoking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volunteers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(aged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years)</w:t>
      </w:r>
      <w:r w:rsidRPr="00DC79B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both</w:t>
      </w:r>
      <w:r w:rsidRPr="00DC79B6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sexes</w:t>
      </w:r>
      <w:r w:rsidRPr="00DC79B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known</w:t>
      </w:r>
      <w:r w:rsidRPr="00DC79B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eat</w:t>
      </w:r>
      <w:r w:rsidRPr="00DC79B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garri-based</w:t>
      </w:r>
      <w:r w:rsidRPr="00DC79B6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meals</w:t>
      </w:r>
      <w:r w:rsidRPr="00DC79B6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DC79B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least</w:t>
      </w:r>
      <w:r w:rsidRPr="00DC79B6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once</w:t>
      </w:r>
      <w:r w:rsidRPr="00DC79B6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daily.</w:t>
      </w:r>
      <w:r w:rsidRPr="00DC79B6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samples</w:t>
      </w:r>
      <w:r w:rsidRPr="00DC79B6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collected</w:t>
      </w:r>
      <w:r w:rsidRPr="00DC79B6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before the</w:t>
      </w:r>
      <w:r w:rsidRPr="00DC79B6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meals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showed</w:t>
      </w:r>
      <w:r w:rsidRPr="00DC79B6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wide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variation,</w:t>
      </w:r>
      <w:r w:rsidRPr="00DC79B6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ranging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39.20+/-1.95</w:t>
      </w:r>
      <w:r w:rsidRPr="00DC79B6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160.95+/-9.78</w:t>
      </w:r>
      <w:r w:rsidRPr="00DC79B6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294.01+/-14.70 µmol/l of urine. For each volunteer, the serum and urine thiocyanate were affected by the test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meals. Average increases of 18 and 20% were observed for serum and urine thiocyanate following a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garri-based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meal.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average,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 rice-based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meal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produced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 10% decrease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serum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 urine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thiocyanate. No significant effect of sex or age on the thiocyanate levels was observed. However,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ANOVA shows no significant difference (P &gt;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lastRenderedPageBreak/>
        <w:t>0.05) between males and females of this age range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Calabar South. Still, there was a significant difference (P&lt;0.05) between boys and girls of Calabar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South and Obanliku. There was an increase in thiocyanate concerning age of females. There was no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significant (P &gt; 0.05) difference in the concentration of thiocyanate and iodine among males 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aged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Calabar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South.</w:t>
      </w:r>
    </w:p>
    <w:p w:rsidR="004676E5" w:rsidRPr="00DC79B6" w:rsidRDefault="004676E5" w:rsidP="004676E5">
      <w:pPr>
        <w:widowControl w:val="0"/>
        <w:autoSpaceDE w:val="0"/>
        <w:autoSpaceDN w:val="0"/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76E5" w:rsidRPr="0008033A" w:rsidRDefault="004676E5" w:rsidP="004676E5">
      <w:pPr>
        <w:widowControl w:val="0"/>
        <w:autoSpaceDE w:val="0"/>
        <w:autoSpaceDN w:val="0"/>
        <w:spacing w:before="1" w:after="0" w:line="230" w:lineRule="exact"/>
        <w:outlineLvl w:val="2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Discussion</w:t>
      </w:r>
      <w:r w:rsidRPr="0008033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</w:p>
    <w:p w:rsidR="004676E5" w:rsidRPr="0008033A" w:rsidRDefault="004676E5" w:rsidP="004676E5">
      <w:pPr>
        <w:widowControl w:val="0"/>
        <w:autoSpaceDE w:val="0"/>
        <w:autoSpaceDN w:val="0"/>
        <w:spacing w:after="0" w:line="230" w:lineRule="exac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8033A">
        <w:rPr>
          <w:rFonts w:ascii="Times New Roman" w:eastAsia="Times New Roman" w:hAnsi="Times New Roman" w:cs="Times New Roman"/>
          <w:b/>
          <w:i/>
          <w:sz w:val="24"/>
          <w:szCs w:val="24"/>
        </w:rPr>
        <w:t>Urine</w:t>
      </w:r>
      <w:r w:rsidRPr="0008033A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i/>
          <w:sz w:val="24"/>
          <w:szCs w:val="24"/>
        </w:rPr>
        <w:t>Analysis</w:t>
      </w:r>
      <w:r w:rsidRPr="0008033A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i/>
          <w:sz w:val="24"/>
          <w:szCs w:val="24"/>
        </w:rPr>
        <w:t>of</w:t>
      </w:r>
      <w:r w:rsidRPr="0008033A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i/>
          <w:sz w:val="24"/>
          <w:szCs w:val="24"/>
        </w:rPr>
        <w:t>Thiocyanate</w:t>
      </w:r>
      <w:r w:rsidRPr="0008033A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i/>
          <w:sz w:val="24"/>
          <w:szCs w:val="24"/>
        </w:rPr>
        <w:t>and</w:t>
      </w:r>
      <w:r w:rsidRPr="0008033A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i/>
          <w:sz w:val="24"/>
          <w:szCs w:val="24"/>
        </w:rPr>
        <w:t>iodine</w:t>
      </w:r>
      <w:r w:rsidRPr="0008033A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i/>
          <w:sz w:val="24"/>
          <w:szCs w:val="24"/>
        </w:rPr>
        <w:t>in</w:t>
      </w:r>
      <w:r w:rsidRPr="0008033A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08033A">
        <w:rPr>
          <w:rFonts w:ascii="Times New Roman" w:eastAsia="Times New Roman" w:hAnsi="Times New Roman" w:cs="Times New Roman"/>
          <w:b/>
          <w:i/>
          <w:sz w:val="24"/>
          <w:szCs w:val="24"/>
        </w:rPr>
        <w:t>Obanliku</w:t>
      </w:r>
    </w:p>
    <w:p w:rsidR="004676E5" w:rsidRPr="00DC79B6" w:rsidRDefault="004676E5" w:rsidP="00DC79B6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urine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samples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collected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Obanliku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shows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sample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concentrations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(SCN)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low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iodine.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due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staple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food,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its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products,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contain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cyanogenic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glycoside.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naturally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occurring,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but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potentially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toxic compounds called cyanogenic glycosides, which release hydrogen cyanide (HCN) as a result 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enzymatic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hydrolysis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maceration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plant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tissue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(White,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 w:rsidRPr="00DC79B6"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al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1998;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Bahatia,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2012).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is in agreement with the findings of Uyoh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., (2007), who reported that a food safety problem with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 is it contains considerable quantities of cyanide, which occurs in the form of cyanogenic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glycosides, primary linamarin and a small amount of lotaustralin. Mowang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 xml:space="preserve">et al.,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(2017) studied 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cyanide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content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some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cassava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produce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sold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Calabar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Cross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River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State.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research,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yellow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garri concentration of cyanide across months recorded no significant differences (P &gt; 0.05). The same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 the white garri recorded no significant difference likewise the starch recorded no significant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 (P &gt; 0.05). But there was a significant difference (P &lt; 0.05) in the concentration of cyanide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 yellow garri, white garri and edible starch across months. The cyanide concentration in white garri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 higher than in yellow garri and edible starch. The cyanide concentration in these cassava products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edible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starch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&lt;yellow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garri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&lt;white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garri.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Fao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(1990)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reported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chronic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low-level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cyanide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exposure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associated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goiter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tropical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atomic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neuropathy,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nerve-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damaging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disorder that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renders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person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unsteady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uncoordinated.</w:t>
      </w:r>
    </w:p>
    <w:p w:rsidR="004676E5" w:rsidRPr="00DC79B6" w:rsidRDefault="004676E5" w:rsidP="00DC79B6">
      <w:pPr>
        <w:pStyle w:val="BodyText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Severe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poisoning,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particularly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during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famines,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associated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outbreaks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debilitating irreversible paralytic disorder called konzo and some cases death. In their work, Oluwole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&amp; Oludiran (2013), normative concentrations of urine thiocyanate in cassava eating communities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Nigeria.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opined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exposure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major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public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health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problem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where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highly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cyanogenic cassava foods are consumed. They estimated that thiocyanate (SCN) the biomarker 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exposure to cyanide, is present in several foods and produced endogenously. Lakshmy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., (1995)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studies showed cassava, a staple diet in most regions, has definite anti-thyroid action in humans 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animals,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resulting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development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endemic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goiter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cretinism.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(SCN)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complex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anion that is a potent inhibitor of iodine transport. This result might also be due to Obanliku’s location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at the northern region of the state belonging to the mountainous belt with poor soil and food iodine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content. This is in agreement with the findings of Sabina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., (2008) who studied the adequacy 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Dietary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Local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Government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Areas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River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State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Nigeria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revealed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 the Cross River State of Nigeria was in the goiter-endemic or goiter belt of Nigeria before 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introduction of Universal Salt Iodization (USI) in 1996. The concentration of thiocyanate in girls of 9-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bid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boys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same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range.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because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requirement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</w:t>
      </w:r>
      <w:r w:rsidRPr="00DC79B6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children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DC79B6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males,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especially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DC79B6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beginning</w:t>
      </w:r>
      <w:r w:rsidRPr="00DC79B6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pubertal</w:t>
      </w:r>
      <w:r w:rsidRPr="00DC79B6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age.</w:t>
      </w:r>
      <w:r w:rsidRPr="00DC79B6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related</w:t>
      </w:r>
      <w:r w:rsidRPr="00DC79B6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 the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sex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hormones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pubertal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growth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among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boys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girls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groups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(Singh, 2010). However, ANOVA shows no significant difference (P &gt; 0.05) between males 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 of this age range in Obanliku, but there was a significant difference (P &lt; 0.05) between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Obanliku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Calabar South.</w:t>
      </w:r>
    </w:p>
    <w:p w:rsidR="004676E5" w:rsidRPr="00DC79B6" w:rsidRDefault="004676E5" w:rsidP="00DC79B6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There was an increase in thiocyanate with respect to age of females. The concentrations of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lastRenderedPageBreak/>
        <w:t>SCN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childbearing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females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were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than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teenagers.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Though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among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region,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but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highest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50-60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agrees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findings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Molla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 w:rsidRPr="00DC79B6"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al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.,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(2014).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revealed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prevalence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goiter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98%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among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compared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males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Northwest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Ethiopia.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highest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thiocyanates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(SCN)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lowest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women's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urines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ranged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-60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years.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Malgorzata (2017) reported that thyroid diseases like hypothyroidism, nodular postmenopausal 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cancer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especially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frequent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postmenopausal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elderly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women.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reveals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increasing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 concentration in Obanliku leads to a decrease in iodine concentration and vice versa. This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ultimately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prevents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synthesis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body,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resulting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hypothyroidism (goiter). Thiocyanate (SCN) is a potent inhibitor of iodide transport. Even with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adequate intake of iodine in food, goiter is still prevalent in the region. This may be due to high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consumption of cyanogenic plants in food. Chandra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., (2008) the role of thiocyanate ions in 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homeostasis of the thyroid is a provocative issue where IDD persists in spite of adequate iodine intake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 consumption of cyanogenic plant food is relatively high. Both iodine and thiocyanate enter 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body/thyroid gland through food and water. Thiocyanate in relatively higher concentration regulates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uptake,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efflux,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organification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iodide,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thyroid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peroxidase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thyroid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hormone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biosynthesis. In addition, the retaining capacity of iodide in the thyroid gland and body also depends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words,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excretion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related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concentration. In Nigeria, especially Cross River State Northern Senatorial District, the consumption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cyanogenic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food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(thiocyanate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precursor)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such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Garri,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Chips,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Fufu/Akpu,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Tapioca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flour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 relatively high, and many regions are environmentally iodine deficient; therefore, the people are at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 risk of iodine deficiency disorders (IDD). Nevertheless, ANOVA shows no significant difference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(P &gt; 0.05) between males and females of this age range in Obanliku, but there was a significant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(P&lt;0.05)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Obanliku and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Calabar South.</w:t>
      </w:r>
    </w:p>
    <w:p w:rsidR="004676E5" w:rsidRPr="00DC79B6" w:rsidRDefault="004676E5" w:rsidP="004676E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Pr="00DC79B6" w:rsidRDefault="00DC79B6" w:rsidP="00DC79B6">
      <w:pPr>
        <w:widowControl w:val="0"/>
        <w:autoSpaceDE w:val="0"/>
        <w:autoSpaceDN w:val="0"/>
        <w:spacing w:after="0" w:line="230" w:lineRule="exact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Summary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Iodine is essential for thyroid hormone synthesis while thiocyanate prevents thyroid hormone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synthesis. As a result, thyroid's physiological rather functional status is very much dependent on 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balance between these ions because of their similar ionic volume and charges and competition at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different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steps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thyroid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hormone-biosynthesis.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urine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samples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collected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Obanliku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Calabar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South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shows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Obanliku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samples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contain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low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iodine,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while samples from Calabar South contain high iodine concentrations and low thiocyanate. This 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related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feeding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habits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locations.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Obanliku’s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state's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northern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region,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belongs to the mountainous belt with poor soil and food iodine content. Calabar South, the Southern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part of the state, is close to the sea with enough iodine in soil, water, and food and, most importantly,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consumes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less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cyanogenic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food.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girls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9-20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bid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than boys of the same age range. This may be because iodine requirement for female children was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 than males, especially at the beginning of pubertal age. This is related to the difference in sex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hormones and pubertal growth patterns among boys and girls in higher age groups (Singh, 2010).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However, ANOVA shows no significant difference (P &gt; 0.05) between males and females of this age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range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Obanliku,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but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there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significant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(P&lt;0.05)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Obanliku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Calabar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South.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There was an increase in thiocyanate concerning age of females. The concentrations of SCN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childbearing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 were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teenagers.</w:t>
      </w:r>
    </w:p>
    <w:p w:rsidR="00DC79B6" w:rsidRPr="00DC79B6" w:rsidRDefault="00DC79B6" w:rsidP="0008033A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Although there was an increase in SCN among females in this region, the highest concentration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of thiocyanate was recorded in 50-60 years of age. The study reveals that increasing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lastRenderedPageBreak/>
        <w:t>thiocyanate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 in Obanliku leads to a decrease in iodine concentration and vice versa. This increase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ultimately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prevents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synthesis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body,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resulting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hypothyroidism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(goiter).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(SCN)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potent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inhibitor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iodide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transport.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Even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adequate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intake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food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still, goiter is prevalent in the region. In addition, the retaining capacity of iodide in the thyroid gland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 body also depends on thiocyanate concentration. In other words, the excretion of iodine is related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 thiocyanate concentration. In Nigeria especially Cross River State Northern Senatorial District, 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consumption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cyanogenic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food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(thiocyanate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precursor)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such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Garri,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Chips,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Fufu/Akpu,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Tapioca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 flour is relatively high and many regions are environmentally iodine deficient therefore, 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people are the risk of iodine deficiency disorders (IDD). Nevertheless, ANOVA shows no significant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 (P &gt; 0.05) between males and females of this age ranged in Obanliku, but there was a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significant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(P&lt;0.05)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Obanliku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 Calabar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South.</w:t>
      </w:r>
    </w:p>
    <w:p w:rsidR="00DC79B6" w:rsidRPr="00DC79B6" w:rsidRDefault="00DC79B6" w:rsidP="0008033A">
      <w:pPr>
        <w:pStyle w:val="BodyText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Analysis of urine samples collected from Calabar South shows that the sample contains highly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reduced concentrations of thiocyanate (SCN) but increased iodine. However, ANOVA shows no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significant difference (P &gt; 0.05) between males and females of this age ranged in Calabar South. Still,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there was a significant difference (P&lt;0.05) between boys and girls of Calabar South and Obanliku.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respect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females.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significant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(P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0.05)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among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males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aged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Calabar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South.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concentrations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SCN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childbearing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higher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DC79B6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teenagers.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Though there was no increase in SCN among females in this region, the highest concentration 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 was still recorded in 50-60 years of age. The study reveals that a decrease in thiocyanate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 in Calabar South leads to an increase in iodine concentration and vice versa. ANOVA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shows no significant difference (P &gt; 0.05) between males and females of this age range in Calabar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South, but there was a significant difference (P &lt; 0.05) between boys and girls of Calabar South 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Obanliku.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respect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females.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significant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(P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0.05)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difference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among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males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females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aged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40 – 60 years in Calabar South. This decrease in thiocyanate ultimately enhances the synthesis of iodine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body,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resulting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 less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hypothyroidism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(goiter)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 Calabar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South.</w:t>
      </w:r>
    </w:p>
    <w:p w:rsidR="0008033A" w:rsidRDefault="0008033A" w:rsidP="00DC79B6">
      <w:pPr>
        <w:widowControl w:val="0"/>
        <w:autoSpaceDE w:val="0"/>
        <w:autoSpaceDN w:val="0"/>
        <w:spacing w:before="115" w:after="0" w:line="230" w:lineRule="exact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DC79B6" w:rsidRPr="0008033A" w:rsidRDefault="00DC79B6" w:rsidP="00DC79B6">
      <w:pPr>
        <w:widowControl w:val="0"/>
        <w:autoSpaceDE w:val="0"/>
        <w:autoSpaceDN w:val="0"/>
        <w:spacing w:before="115" w:after="0" w:line="230" w:lineRule="exact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Conclusion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This research has shown that samples from Obanliku contain high concentrations of thiocyanate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 low iodine, while samples from Calabar South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contain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 iodine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concentrations and low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thiocyanate. This is related to their feeding habits and locations. The concentration of thiocyanate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girls of 9-20 years was a bid higher than boys of the same age range. There was an increase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 with respect to age, most especially in females. The highest concentration of thiocyanate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recorded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50-60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range.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result,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interferes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thyroid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gland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morphology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acting directly on the gland or indirectly by altering the regulatory mechanism of the thyroid gland.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Thus, leading to ataxic polyneuropathy (goitre) because the uptake and utilization of iodine, by 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thyroid gland is impaired by the pseudo halide thiocyanate (SCN-). This research has shown that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Difficiency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Disorders (IDD)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precursor.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Iodine should be adequately consumed in food in the state's northern region to prevent ataxic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polyneuropathy (goitre). The fermentation period of cassava should be increased beyond 48 hours to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reduce cyanogenic glycoside. Cassava products should be regularly monitored and analyzed to avoid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poisoning.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Maximum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removal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hydrogen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cyanides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lastRenderedPageBreak/>
        <w:t>should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encouraged.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Non-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governmental Organizations (NGOs) and individuals should mount aggressive campaigns to sensitize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 educate the peasant farmers, cassava millers and traders on the risks involved in consuming high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cyanide concentrations in foods. Most importantly cassava produce can be fortified with iodine. This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long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way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reducing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eliminating ataxic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polyneuropathy (goitre).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Pr="0008033A" w:rsidRDefault="00DC79B6" w:rsidP="00DC79B6">
      <w:pPr>
        <w:widowControl w:val="0"/>
        <w:autoSpaceDE w:val="0"/>
        <w:autoSpaceDN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803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References</w:t>
      </w: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Bahatia,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E. (2012).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“Tropical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calcific pancreatitis: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strong association with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SPINKI trypsm inhibitor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mutations”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gastroenterology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123: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1020-1025.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Buratti, M., Xaiz, D., Caravelli, G., and Colonsi, A. (1997). Validation of urinary thiocyanate as a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biomarker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 tobacco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smoking.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Biomarkers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2(2)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81-85.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Chandra, A. K., Ghosh, D., Mukhopadhyay, S., Tripathy, S. (2006). Effect of cassava (Manihot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esculenta Crantz) on thyroid status under conditions of varying iodine intake in rats.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African J</w:t>
      </w:r>
      <w:r w:rsidRPr="00DC79B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Traditional</w:t>
      </w:r>
      <w:r w:rsidRPr="00DC79B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Complementary</w:t>
      </w:r>
      <w:r w:rsidRPr="00DC79B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Alterrnative Medicines</w:t>
      </w:r>
      <w:r w:rsidRPr="00DC79B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3: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87-99.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Chandra, Amar K. (2015). Iodine, Thiocyanate and the Thyroid.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 xml:space="preserve">Biochem Pharmacol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(Los Angel)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4:171.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2167-0501.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pStyle w:val="BodyText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Chandra,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K.,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Singh,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L.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H.,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Debnath,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A.,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Tripathy,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S.,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Khanam,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J.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(2008).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Dietary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supplies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 &amp; thiocyanate in the aetiology of endemic goitre in Imphal East district of Manipur, north east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India.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Indian J</w:t>
      </w:r>
      <w:r w:rsidRPr="00DC79B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Med Res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128: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601-605.</w:t>
      </w:r>
    </w:p>
    <w:p w:rsidR="00DC79B6" w:rsidRPr="00DC79B6" w:rsidRDefault="00DC79B6" w:rsidP="00DC79B6">
      <w:pPr>
        <w:pStyle w:val="BodyText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Chandra,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K.,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Bhattarcharjee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A,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Malik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T,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Ghosh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S.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(2009).</w:t>
      </w:r>
      <w:r w:rsidRPr="00DC79B6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Etiological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Factors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Persistence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endemic Goiter in selected areas of Siddharthanagar District in eastern Uttar Pradesh. J 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Pediatric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Endocrinology &amp;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Metabolism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22: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317-325.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Conn, E. E. (1981). Secondary Plant Products. In The Biochemistry of Plants, ed. P.K. tumpf, E.E.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Conn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7: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279-501.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Dorea, J. G., and CollNutr J. Am (2004). Maternal thiocyanate and thyroid status during breasts-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feeding.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23(2):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97-101.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Delange, F.,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Bourdoux,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P.,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Colinet,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E.,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Courtois,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(1980).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Nutritional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factors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involved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goitrogenic action of cassava. In Cassava toxicity in thyroid: R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esearch and Public Health Issues.</w:t>
      </w:r>
      <w:r w:rsidRPr="00DC79B6">
        <w:rPr>
          <w:rFonts w:ascii="Times New Roman" w:eastAsia="Times New Roman" w:hAnsi="Times New Roman" w:cs="Times New Roman"/>
          <w:i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ed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F.Delange,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R.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Ahluwalia.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IDRC-207e,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Ottawa, 148: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17-34.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Eminedoki,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G.,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Monamu,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M.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O.,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Anosike,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O.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(1994).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levels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mainly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dietary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origin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serum and urine from a human population sample in Port Harcourt, Nigeria.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Plant foods Human</w:t>
      </w:r>
      <w:r w:rsidRPr="00DC79B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Nutrition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46(4):227-85.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4290060</wp:posOffset>
                </wp:positionH>
                <wp:positionV relativeFrom="paragraph">
                  <wp:posOffset>85725</wp:posOffset>
                </wp:positionV>
                <wp:extent cx="31115" cy="635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" cy="6350"/>
                        </a:xfrm>
                        <a:prstGeom prst="rect">
                          <a:avLst/>
                        </a:prstGeom>
                        <a:solidFill>
                          <a:srgbClr val="D133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D4693" id="Rectangle 22" o:spid="_x0000_s1026" style="position:absolute;margin-left:337.8pt;margin-top:6.75pt;width:2.45pt;height: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" fillcolor="#d13337" stroked="f">
                <w10:wrap anchorx="page"/>
              </v:rect>
            </w:pict>
          </mc:Fallback>
        </mc:AlternateConten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Ekpechi, O. L. (1967). Pathogenesis of endemic goitre in Eastern Nigeria.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 xml:space="preserve">Brit J Nutr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21: 537-545.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FAO,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United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Nation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(1990).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“Root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tubers,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plantains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bananas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human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nutrition”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Rome,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(1990)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toxic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substances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anti-nutritional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factors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retrieved.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2011.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Harrison, E. L. Hinson, E. R. &amp; McKee, S. A. (2009). Experimenting and daily smokers: episodic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patterns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alcohol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cigarette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use.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Addict</w:t>
      </w:r>
      <w:r w:rsidRPr="00DC79B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Behaviours,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34:484-486.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Hetzel, B. S. (1989). The Biology of Iodine. In: Story of Iodine Deficiency. ed. B.S. Hetzel Oxford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Press,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Delhi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21-35.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1C1A10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Ihenkoronye, A. I., and Ngoddy, P. O. (1985). Integrated Food Science and technology for the</w:t>
      </w:r>
      <w:r w:rsidRPr="00DC79B6">
        <w:rPr>
          <w:rFonts w:ascii="Times New Roman" w:eastAsia="Times New Roman" w:hAnsi="Times New Roman" w:cs="Times New Roman"/>
          <w:color w:val="1C1A10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Tropics.</w:t>
      </w:r>
      <w:r w:rsidRPr="00DC79B6">
        <w:rPr>
          <w:rFonts w:ascii="Times New Roman" w:eastAsia="Times New Roman" w:hAnsi="Times New Roman" w:cs="Times New Roman"/>
          <w:color w:val="1C1A10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London:</w:t>
      </w:r>
      <w:r w:rsidRPr="00DC79B6">
        <w:rPr>
          <w:rFonts w:ascii="Times New Roman" w:eastAsia="Times New Roman" w:hAnsi="Times New Roman" w:cs="Times New Roman"/>
          <w:color w:val="1C1A10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Macmillan</w:t>
      </w:r>
      <w:r w:rsidRPr="00DC79B6">
        <w:rPr>
          <w:rFonts w:ascii="Times New Roman" w:eastAsia="Times New Roman" w:hAnsi="Times New Roman" w:cs="Times New Roman"/>
          <w:color w:val="1C1A10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Publisher</w:t>
      </w:r>
      <w:r w:rsidRPr="00DC79B6">
        <w:rPr>
          <w:rFonts w:ascii="Times New Roman" w:eastAsia="Times New Roman" w:hAnsi="Times New Roman" w:cs="Times New Roman"/>
          <w:color w:val="1C1A10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Ltd;</w:t>
      </w:r>
      <w:r w:rsidRPr="00DC79B6">
        <w:rPr>
          <w:rFonts w:ascii="Times New Roman" w:eastAsia="Times New Roman" w:hAnsi="Times New Roman" w:cs="Times New Roman"/>
          <w:color w:val="1C1A10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Tropical</w:t>
      </w:r>
      <w:r w:rsidRPr="00DC79B6">
        <w:rPr>
          <w:rFonts w:ascii="Times New Roman" w:eastAsia="Times New Roman" w:hAnsi="Times New Roman" w:cs="Times New Roman"/>
          <w:color w:val="1C1A10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roots</w:t>
      </w:r>
      <w:r w:rsidRPr="00DC79B6">
        <w:rPr>
          <w:rFonts w:ascii="Times New Roman" w:eastAsia="Times New Roman" w:hAnsi="Times New Roman" w:cs="Times New Roman"/>
          <w:color w:val="1C1A10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color w:val="1C1A10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tuber</w:t>
      </w:r>
      <w:r w:rsidRPr="00DC79B6">
        <w:rPr>
          <w:rFonts w:ascii="Times New Roman" w:eastAsia="Times New Roman" w:hAnsi="Times New Roman" w:cs="Times New Roman"/>
          <w:color w:val="1C1A10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crops;</w:t>
      </w:r>
      <w:r w:rsidRPr="00DC79B6">
        <w:rPr>
          <w:rFonts w:ascii="Times New Roman" w:eastAsia="Times New Roman" w:hAnsi="Times New Roman" w:cs="Times New Roman"/>
          <w:color w:val="1C1A10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pp.</w:t>
      </w:r>
      <w:r w:rsidRPr="00DC79B6">
        <w:rPr>
          <w:rFonts w:ascii="Times New Roman" w:eastAsia="Times New Roman" w:hAnsi="Times New Roman" w:cs="Times New Roman"/>
          <w:color w:val="1C1A10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color w:val="1C1A10"/>
          <w:sz w:val="24"/>
          <w:szCs w:val="24"/>
        </w:rPr>
        <w:t>384–9.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Jain,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J.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(2016).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Urinary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biological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marker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tobacco</w:t>
      </w:r>
      <w:r w:rsidRPr="00DC79B6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smoke.</w:t>
      </w:r>
      <w:r w:rsidRPr="00DC79B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Epidemiology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6:268.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James,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Howard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Bradbury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Rezaul,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Haque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(1999).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Simple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method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determination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urine.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Clinical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chemistry,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45(9):1459-64.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Lakshmy, R., Rao, P. S., Sesikeran, B., Suryaprakash, P. (1995). Iodine metabolism in response to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goitrogen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induced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altered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thyroid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status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under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conditions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moderate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intake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iodine.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Horm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Metab Res</w:t>
      </w:r>
      <w:r w:rsidRPr="00DC79B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27: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450-454.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793CDA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Malgorzata,</w:t>
      </w:r>
      <w:r w:rsidRPr="00DC79B6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G.</w:t>
      </w:r>
      <w:r w:rsidRPr="00DC79B6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DC79B6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(2017).</w:t>
      </w:r>
      <w:r w:rsidRPr="00DC79B6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thyroid</w:t>
      </w:r>
      <w:r w:rsidRPr="00DC79B6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gland</w:t>
      </w:r>
      <w:r w:rsidRPr="00DC79B6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postmenopausal</w:t>
      </w:r>
      <w:r w:rsidRPr="00DC79B6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women:</w:t>
      </w:r>
      <w:r w:rsidRPr="00DC79B6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physiology</w:t>
      </w:r>
      <w:r w:rsidRPr="00DC79B6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diseases.</w:t>
      </w:r>
      <w:r w:rsidR="00793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National</w:t>
      </w:r>
      <w:r w:rsidRPr="00DC79B6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Centre</w:t>
      </w:r>
      <w:r w:rsidRPr="00DC79B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 w:rsidRPr="00DC79B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Biotechnology</w:t>
      </w:r>
      <w:r w:rsidRPr="00DC79B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Information</w:t>
      </w:r>
      <w:r w:rsidRPr="00DC79B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(NCBI).</w:t>
      </w:r>
      <w:r w:rsidRPr="00DC79B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16(2):33-37.</w:t>
      </w:r>
    </w:p>
    <w:p w:rsidR="00793CDA" w:rsidRPr="00DC79B6" w:rsidRDefault="00793CDA" w:rsidP="00793CDA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Machly, A. C. and Swenson, A. (1970). Cyanide and thiocyanate levels in blood and urine of workers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low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grade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exposure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cyanide.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Internationals</w:t>
      </w:r>
      <w:r w:rsidRPr="00DC79B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Achieve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Arbeitsmedizin</w:t>
      </w:r>
      <w:r w:rsidRPr="00DC79B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27(3)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195-209.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Molla, M., Getu, D. and Haimanot, G. (2014). Prevalence and associated factors of goiter among rural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children aged 6- 12 years old in Northwest Ethiopia, Cross – Sectional study.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Bio. Med.Control</w:t>
      </w:r>
      <w:r w:rsidRPr="00DC79B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r w:rsidRPr="00DC79B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Health: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14:130.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Mowang, D., Okorafor, K., Naku, J. and Imonikosaye, E. (2017) "Assessment of Cyanide Content of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Some Cassava (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Manihot esculanta crantz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) Products Sold in Calabar, Cross River State, Nigeria",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International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Journal</w:t>
      </w:r>
      <w:r w:rsidRPr="00DC79B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Research in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Pharmacy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Biosciences,</w:t>
      </w:r>
      <w:r w:rsidRPr="00DC79B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vol.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4,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no.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12,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pp.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1-5.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Oluwole,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O.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S.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A.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Oludiran,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(2013).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Normative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concentrations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urine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eating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communities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Nigeria.</w:t>
      </w:r>
      <w:r w:rsidRPr="00DC79B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International</w:t>
      </w:r>
      <w:r w:rsidRPr="00DC79B6"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Journal</w:t>
      </w:r>
      <w:r w:rsidRPr="00DC79B6"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i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Food</w:t>
      </w:r>
      <w:r w:rsidRPr="00DC79B6">
        <w:rPr>
          <w:rFonts w:ascii="Times New Roman" w:eastAsia="Times New Roman" w:hAnsi="Times New Roman" w:cs="Times New Roman"/>
          <w:i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Sciences</w:t>
      </w:r>
      <w:r w:rsidRPr="00DC79B6">
        <w:rPr>
          <w:rFonts w:ascii="Times New Roman" w:eastAsia="Times New Roman" w:hAnsi="Times New Roman" w:cs="Times New Roman"/>
          <w:i/>
          <w:spacing w:val="-1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i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Nutrition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C79B6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64(8),</w:t>
      </w:r>
      <w:r w:rsidRPr="00DC79B6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1036-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1041.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Potter,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J.,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Smith,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L.,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Api,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(2001).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Urinary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levels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biomarker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generation</w:t>
      </w:r>
      <w:r w:rsidRPr="00DC79B6">
        <w:rPr>
          <w:rFonts w:ascii="Times New Roman" w:eastAsia="Times New Roman" w:hAnsi="Times New Roman" w:cs="Times New Roman"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of inorganic cyanide from benzyl cyanide in the rat.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Food and Chemical Toxicology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, 39(2), 141-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146.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Sabina, N. Abua, Olufurmike, A. Ajayi, Rasaki, A. Sanusi (2008). Adequacy of Dietary Iodine in two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local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government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Areas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River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State,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Nigeria.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Pakistan</w:t>
      </w:r>
      <w:r w:rsidRPr="00DC79B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Journal</w:t>
      </w:r>
      <w:r w:rsidRPr="00DC79B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Nutrition</w:t>
      </w:r>
      <w:r w:rsidRPr="00DC79B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lastRenderedPageBreak/>
        <w:t>7(1):1-4.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Singh, M. B., Marwal, R., Lakshminarayan, J. (2010). Assessment of iodine deficiency disorders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school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children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Jodhpur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dictrict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Rajasthan.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Journal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Human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Ecology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.32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(2):79–83.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Seigler, D. S. (1991). The Chemical Participants. In Herbivores – Their Interactions with Secondary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Plant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Metabolites.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ed.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G.A.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Rosenthal,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M.R.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Berenbaum.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Academic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Press,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York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1: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35-37.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Smith, R. G. and Malcolm, R. L. (1930). Urinary Sulphur and thiocyanate excretion in cyanide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poisoning.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Journal</w:t>
      </w:r>
      <w:r w:rsidRPr="00DC79B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Pharmacology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and Experimental</w:t>
      </w:r>
      <w:r w:rsidRPr="00DC79B6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Therapeutics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40(4),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457-471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pStyle w:val="BodyText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Umenwanne,</w:t>
      </w:r>
      <w:r w:rsidRPr="00DC79B6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DC79B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O.</w:t>
      </w:r>
      <w:r w:rsidRPr="00DC79B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Akinyele,</w:t>
      </w:r>
      <w:r w:rsidRPr="00DC79B6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I.</w:t>
      </w:r>
      <w:r w:rsidRPr="00DC79B6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O.</w:t>
      </w:r>
      <w:r w:rsidRPr="00DC79B6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(2000).</w:t>
      </w:r>
      <w:r w:rsidRPr="00DC79B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Inadequate</w:t>
      </w:r>
      <w:r w:rsidRPr="00DC79B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Salt</w:t>
      </w:r>
      <w:r w:rsidRPr="00DC79B6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iodization</w:t>
      </w:r>
      <w:r w:rsidRPr="00DC79B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Poor</w:t>
      </w:r>
      <w:r w:rsidRPr="00DC79B6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Knowledge,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attitudes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Practices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regarding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iodine-deficiency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disorders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endemic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goiter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south-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eastern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Nigeria.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Food</w:t>
      </w:r>
      <w:r w:rsidRPr="00DC79B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Nutrition</w:t>
      </w:r>
      <w:r w:rsidRPr="00DC79B6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 xml:space="preserve">Bulletin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21(3):311-315.</w:t>
      </w:r>
    </w:p>
    <w:p w:rsidR="00793CDA" w:rsidRPr="00DC79B6" w:rsidRDefault="00793CDA" w:rsidP="00DC79B6">
      <w:pPr>
        <w:pStyle w:val="BodyText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Uyoh,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A.,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Udensi,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O.,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Ntui,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V.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Urua,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I.,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(2007).</w:t>
      </w:r>
      <w:r w:rsidRPr="00DC79B6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Effect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different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processing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method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content of garri from four cultivars of cassava.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 xml:space="preserve">Journal of food, Agriculture and Environment,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(3&amp;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105-107.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Vanderpas, J. (2006). Nutritional epidemiology and thyroid hormone metabolism.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 xml:space="preserve">Ann Rev Nutr.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26: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293-322.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White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W.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L.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B.,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Arias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–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>Garzon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D.I.,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Mc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Mahon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J.M.,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sayre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R.T.</w:t>
      </w:r>
      <w:r w:rsidRPr="00DC79B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(1998).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“Cyanogenesis</w:t>
      </w:r>
      <w:r w:rsidRPr="00DC79B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cassava,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role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hydroxynitrile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lyase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cyanide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production”</w:t>
      </w:r>
      <w:r w:rsidRPr="00DC79B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plant</w:t>
      </w:r>
      <w:r w:rsidRPr="00DC79B6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physiology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116(4):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1219-1225.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Teuscher,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E.,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Lindequist,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U.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(1994).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Biogene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Gifts,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Fisher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Verlag,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Stuttgart,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York.</w:t>
      </w:r>
    </w:p>
    <w:p w:rsidR="00793CDA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Okpara, H. C.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 xml:space="preserve">et al.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(2017). Spectrum of Thyroid Dysfunction among Patients Evaluated by Thyroid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 xml:space="preserve">Function Tests at a Tertiary Clinical Laboratory in Calabar, Nigeria.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 xml:space="preserve">Ann Med Health Sci Res.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7:</w:t>
      </w:r>
      <w:r w:rsidRPr="00DC79B6">
        <w:rPr>
          <w:rFonts w:ascii="Times New Roman" w:eastAsia="Times New Roman" w:hAnsi="Times New Roman" w:cs="Times New Roman"/>
          <w:spacing w:val="-47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411-417.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Yong, L., Wang, Y., Yang, D., Liu, Z., Abernethy, G., &amp; Li, J. (2017). Investigation of concentration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thiocyanate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raw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cow’s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milk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DC79B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China,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Zealand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Netherlands.</w:t>
      </w:r>
      <w:r w:rsidRPr="00DC79B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Food</w:t>
      </w:r>
      <w:r w:rsidRPr="00DC79B6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i/>
          <w:sz w:val="24"/>
          <w:szCs w:val="24"/>
        </w:rPr>
        <w:t>chem.</w:t>
      </w:r>
      <w:r w:rsidRPr="00DC79B6">
        <w:rPr>
          <w:rFonts w:ascii="Times New Roman" w:eastAsia="Times New Roman" w:hAnsi="Times New Roman" w:cs="Times New Roman"/>
          <w:i/>
          <w:spacing w:val="-48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15(215):</w:t>
      </w:r>
      <w:r w:rsidRPr="00DC79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61-6.</w:t>
      </w:r>
    </w:p>
    <w:p w:rsidR="00793CDA" w:rsidRPr="00DC79B6" w:rsidRDefault="00793CDA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9B6">
        <w:rPr>
          <w:rFonts w:ascii="Times New Roman" w:eastAsia="Times New Roman" w:hAnsi="Times New Roman" w:cs="Times New Roman"/>
          <w:sz w:val="24"/>
          <w:szCs w:val="24"/>
        </w:rPr>
        <w:t>Yukiko, H., Takeshi, N., Rintarou, M, Yoshinago, O., Masayoshi, N, Yasue, H., Miki N., Koji, M.,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Masaaki, I., Yoshihiro T., (2004). Accumulation of cyanide and thiocyanate in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hemodialysis</w:t>
      </w:r>
      <w:r w:rsidRPr="00DC79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patients.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Nephrology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Dialysis</w:t>
      </w:r>
      <w:r w:rsidRPr="00DC79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Transplantation</w:t>
      </w:r>
      <w:r w:rsidRPr="00DC79B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C79B6">
        <w:rPr>
          <w:rFonts w:ascii="Times New Roman" w:eastAsia="Times New Roman" w:hAnsi="Times New Roman" w:cs="Times New Roman"/>
          <w:sz w:val="24"/>
          <w:szCs w:val="24"/>
        </w:rPr>
        <w:t>19(6):1474-1479.</w:t>
      </w: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C79B6" w:rsidRPr="00DC79B6" w:rsidRDefault="00DC79B6" w:rsidP="00DC79B6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676E5" w:rsidRPr="004676E5" w:rsidRDefault="004676E5" w:rsidP="00DC79B6">
      <w:pPr>
        <w:widowControl w:val="0"/>
        <w:autoSpaceDE w:val="0"/>
        <w:autoSpaceDN w:val="0"/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676E5" w:rsidRPr="004676E5" w:rsidRDefault="004676E5" w:rsidP="00DC79B6">
      <w:pPr>
        <w:widowControl w:val="0"/>
        <w:autoSpaceDE w:val="0"/>
        <w:autoSpaceDN w:val="0"/>
        <w:spacing w:after="0" w:line="240" w:lineRule="auto"/>
        <w:ind w:left="159" w:right="224" w:firstLine="42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753A4" w:rsidRPr="00A22A4A" w:rsidRDefault="005753A4" w:rsidP="00DC79B6">
      <w:pPr>
        <w:pStyle w:val="BodyText"/>
        <w:spacing w:after="0" w:line="240" w:lineRule="auto"/>
        <w:ind w:right="2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02E" w:rsidRPr="00A22A4A" w:rsidRDefault="00F4102E" w:rsidP="00A22A4A">
      <w:pPr>
        <w:tabs>
          <w:tab w:val="left" w:pos="2480"/>
        </w:tabs>
        <w:rPr>
          <w:rFonts w:ascii="Times New Roman" w:hAnsi="Times New Roman" w:cs="Times New Roman"/>
          <w:sz w:val="20"/>
          <w:szCs w:val="20"/>
        </w:rPr>
      </w:pPr>
    </w:p>
    <w:sectPr w:rsidR="00F4102E" w:rsidRPr="00A22A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6BD" w:rsidRDefault="00FA76BD" w:rsidP="00793CDA">
      <w:pPr>
        <w:spacing w:after="0" w:line="240" w:lineRule="auto"/>
      </w:pPr>
      <w:r>
        <w:separator/>
      </w:r>
    </w:p>
  </w:endnote>
  <w:endnote w:type="continuationSeparator" w:id="0">
    <w:p w:rsidR="00FA76BD" w:rsidRDefault="00FA76BD" w:rsidP="0079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6BD" w:rsidRDefault="00FA76BD" w:rsidP="00793CDA">
      <w:pPr>
        <w:spacing w:after="0" w:line="240" w:lineRule="auto"/>
      </w:pPr>
      <w:r>
        <w:separator/>
      </w:r>
    </w:p>
  </w:footnote>
  <w:footnote w:type="continuationSeparator" w:id="0">
    <w:p w:rsidR="00FA76BD" w:rsidRDefault="00FA76BD" w:rsidP="00793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74412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93CDA" w:rsidRDefault="00793C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D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3CDA" w:rsidRDefault="00793C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2E"/>
    <w:rsid w:val="00001045"/>
    <w:rsid w:val="0008033A"/>
    <w:rsid w:val="00137602"/>
    <w:rsid w:val="001D1D27"/>
    <w:rsid w:val="00406CFF"/>
    <w:rsid w:val="00450086"/>
    <w:rsid w:val="004541BE"/>
    <w:rsid w:val="004676E5"/>
    <w:rsid w:val="005753A4"/>
    <w:rsid w:val="005C73B1"/>
    <w:rsid w:val="00774DA2"/>
    <w:rsid w:val="00793CDA"/>
    <w:rsid w:val="007B4100"/>
    <w:rsid w:val="009A4579"/>
    <w:rsid w:val="00A22A4A"/>
    <w:rsid w:val="00D2378E"/>
    <w:rsid w:val="00DC79B6"/>
    <w:rsid w:val="00F4102E"/>
    <w:rsid w:val="00FA0F78"/>
    <w:rsid w:val="00FA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6D62"/>
  <w15:chartTrackingRefBased/>
  <w15:docId w15:val="{C3C764DD-7A5D-4541-8ADB-F9A34659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A22A4A"/>
    <w:pPr>
      <w:widowControl w:val="0"/>
      <w:autoSpaceDE w:val="0"/>
      <w:autoSpaceDN w:val="0"/>
      <w:spacing w:after="0" w:line="230" w:lineRule="exact"/>
      <w:ind w:left="160"/>
      <w:jc w:val="both"/>
      <w:outlineLvl w:val="2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410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4102E"/>
  </w:style>
  <w:style w:type="character" w:customStyle="1" w:styleId="Heading3Char">
    <w:name w:val="Heading 3 Char"/>
    <w:basedOn w:val="DefaultParagraphFont"/>
    <w:link w:val="Heading3"/>
    <w:uiPriority w:val="1"/>
    <w:rsid w:val="00A22A4A"/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137602"/>
    <w:pPr>
      <w:widowControl w:val="0"/>
      <w:autoSpaceDE w:val="0"/>
      <w:autoSpaceDN w:val="0"/>
      <w:spacing w:before="2"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CDA"/>
  </w:style>
  <w:style w:type="paragraph" w:styleId="Footer">
    <w:name w:val="footer"/>
    <w:basedOn w:val="Normal"/>
    <w:link w:val="FooterChar"/>
    <w:uiPriority w:val="99"/>
    <w:unhideWhenUsed/>
    <w:rsid w:val="0079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20</Pages>
  <Words>9831</Words>
  <Characters>56037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2024-09-26T09:50:00Z</dcterms:created>
  <dcterms:modified xsi:type="dcterms:W3CDTF">2024-09-26T11:15:00Z</dcterms:modified>
</cp:coreProperties>
</file>