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746" w:rsidRDefault="00AC4746" w:rsidP="00AC4746">
      <w:pPr>
        <w:jc w:val="center"/>
        <w:rPr>
          <w:b/>
          <w:sz w:val="32"/>
          <w:szCs w:val="32"/>
        </w:rPr>
      </w:pPr>
    </w:p>
    <w:p w:rsidR="00AC4746" w:rsidRPr="00AC4746" w:rsidRDefault="00AC4746" w:rsidP="00AC4746">
      <w:pPr>
        <w:jc w:val="center"/>
        <w:rPr>
          <w:b/>
          <w:sz w:val="32"/>
          <w:szCs w:val="32"/>
        </w:rPr>
      </w:pPr>
      <w:r w:rsidRPr="00AC4746">
        <w:rPr>
          <w:b/>
          <w:sz w:val="32"/>
          <w:szCs w:val="32"/>
        </w:rPr>
        <w:t>Техническое предложение</w:t>
      </w:r>
    </w:p>
    <w:p w:rsidR="008A1302" w:rsidRDefault="00AC4746" w:rsidP="00AC4746">
      <w:pPr>
        <w:jc w:val="center"/>
        <w:rPr>
          <w:b/>
          <w:sz w:val="24"/>
          <w:szCs w:val="24"/>
        </w:rPr>
      </w:pPr>
      <w:r w:rsidRPr="00AC4746">
        <w:rPr>
          <w:b/>
          <w:sz w:val="24"/>
          <w:szCs w:val="24"/>
        </w:rPr>
        <w:t>контейнерн</w:t>
      </w:r>
      <w:r>
        <w:rPr>
          <w:b/>
          <w:sz w:val="24"/>
          <w:szCs w:val="24"/>
        </w:rPr>
        <w:t>ая</w:t>
      </w:r>
      <w:r w:rsidRPr="00AC4746">
        <w:rPr>
          <w:b/>
          <w:sz w:val="24"/>
          <w:szCs w:val="24"/>
        </w:rPr>
        <w:t xml:space="preserve"> станци</w:t>
      </w:r>
      <w:r>
        <w:rPr>
          <w:b/>
          <w:sz w:val="24"/>
          <w:szCs w:val="24"/>
        </w:rPr>
        <w:t>я</w:t>
      </w:r>
      <w:r w:rsidRPr="00AC4746">
        <w:rPr>
          <w:b/>
          <w:sz w:val="24"/>
          <w:szCs w:val="24"/>
        </w:rPr>
        <w:t xml:space="preserve"> для приема, хранения и дозирования гипохлорита натрия на </w:t>
      </w:r>
      <w:proofErr w:type="spellStart"/>
      <w:r w:rsidRPr="00AC4746">
        <w:rPr>
          <w:b/>
          <w:sz w:val="24"/>
          <w:szCs w:val="24"/>
        </w:rPr>
        <w:t>ВНпС</w:t>
      </w:r>
      <w:proofErr w:type="spellEnd"/>
      <w:r w:rsidRPr="00AC4746">
        <w:rPr>
          <w:b/>
          <w:sz w:val="24"/>
          <w:szCs w:val="24"/>
        </w:rPr>
        <w:t xml:space="preserve"> «Гантуловская гора», по адресу: Ленинградская обл., Ломоносовский р-он, </w:t>
      </w:r>
      <w:proofErr w:type="spellStart"/>
      <w:r w:rsidRPr="00AC4746">
        <w:rPr>
          <w:b/>
          <w:sz w:val="24"/>
          <w:szCs w:val="24"/>
        </w:rPr>
        <w:t>Пениковское</w:t>
      </w:r>
      <w:proofErr w:type="spellEnd"/>
      <w:r w:rsidRPr="00AC4746">
        <w:rPr>
          <w:b/>
          <w:sz w:val="24"/>
          <w:szCs w:val="24"/>
        </w:rPr>
        <w:t xml:space="preserve"> с. п., 8 км </w:t>
      </w:r>
      <w:proofErr w:type="spellStart"/>
      <w:r w:rsidRPr="00AC4746">
        <w:rPr>
          <w:b/>
          <w:sz w:val="24"/>
          <w:szCs w:val="24"/>
        </w:rPr>
        <w:t>Гостилицкого</w:t>
      </w:r>
      <w:proofErr w:type="spellEnd"/>
      <w:r w:rsidRPr="00AC4746">
        <w:rPr>
          <w:b/>
          <w:sz w:val="24"/>
          <w:szCs w:val="24"/>
        </w:rPr>
        <w:t xml:space="preserve"> ш. на </w:t>
      </w:r>
      <w:proofErr w:type="spellStart"/>
      <w:r w:rsidRPr="00AC4746">
        <w:rPr>
          <w:b/>
          <w:sz w:val="24"/>
          <w:szCs w:val="24"/>
        </w:rPr>
        <w:t>Гантуловской</w:t>
      </w:r>
      <w:proofErr w:type="spellEnd"/>
      <w:r w:rsidRPr="00AC4746">
        <w:rPr>
          <w:b/>
          <w:sz w:val="24"/>
          <w:szCs w:val="24"/>
        </w:rPr>
        <w:t xml:space="preserve"> горе»</w:t>
      </w:r>
    </w:p>
    <w:p w:rsidR="00ED4E63" w:rsidRDefault="00ED4E63" w:rsidP="00AC4746">
      <w:pPr>
        <w:jc w:val="center"/>
        <w:rPr>
          <w:b/>
          <w:sz w:val="24"/>
          <w:szCs w:val="24"/>
        </w:rPr>
      </w:pPr>
    </w:p>
    <w:p w:rsidR="00ED4E63" w:rsidRDefault="00ED4E63" w:rsidP="00AC4746">
      <w:pPr>
        <w:jc w:val="center"/>
        <w:rPr>
          <w:b/>
          <w:sz w:val="24"/>
          <w:szCs w:val="24"/>
        </w:rPr>
      </w:pPr>
    </w:p>
    <w:p w:rsidR="00ED4E63" w:rsidRPr="007E538C" w:rsidRDefault="00ED4E63" w:rsidP="00ED4E63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86FA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аркас</w:t>
      </w:r>
      <w:r w:rsidRPr="00486FAD">
        <w:rPr>
          <w:rFonts w:ascii="Times New Roman" w:hAnsi="Times New Roman" w:cs="Times New Roman"/>
          <w:sz w:val="24"/>
          <w:szCs w:val="24"/>
        </w:rPr>
        <w:t xml:space="preserve"> контейнерной станции металлический, габаритные размеры </w:t>
      </w:r>
      <w:r>
        <w:rPr>
          <w:rFonts w:ascii="Times New Roman" w:hAnsi="Times New Roman" w:cs="Times New Roman"/>
          <w:sz w:val="24"/>
          <w:szCs w:val="24"/>
        </w:rPr>
        <w:t xml:space="preserve">не более </w:t>
      </w:r>
      <w:r w:rsidRPr="00486FAD">
        <w:rPr>
          <w:rFonts w:ascii="Times New Roman" w:hAnsi="Times New Roman" w:cs="Times New Roman"/>
          <w:sz w:val="24"/>
          <w:szCs w:val="24"/>
        </w:rPr>
        <w:t>12192х2438х2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86FAD">
        <w:rPr>
          <w:rFonts w:ascii="Times New Roman" w:hAnsi="Times New Roman" w:cs="Times New Roman"/>
          <w:sz w:val="24"/>
          <w:szCs w:val="24"/>
        </w:rPr>
        <w:t>96 мм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86FAD">
        <w:rPr>
          <w:rFonts w:ascii="Times New Roman" w:hAnsi="Times New Roman" w:cs="Times New Roman"/>
          <w:sz w:val="24"/>
          <w:szCs w:val="24"/>
        </w:rPr>
        <w:t xml:space="preserve"> стеновые сэндвич-панели толщиной 100 мм (уточняются на этапе проектирования).</w:t>
      </w:r>
      <w:r w:rsidR="007E538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7E538C" w:rsidRPr="00430D9F">
        <w:rPr>
          <w:rFonts w:ascii="Times New Roman" w:hAnsi="Times New Roman" w:cs="Times New Roman"/>
          <w:color w:val="FF0000"/>
          <w:sz w:val="24"/>
          <w:szCs w:val="24"/>
        </w:rPr>
        <w:t xml:space="preserve">Это мобильное </w:t>
      </w:r>
      <w:r w:rsidR="00AF3CFD">
        <w:rPr>
          <w:rFonts w:ascii="Times New Roman" w:hAnsi="Times New Roman" w:cs="Times New Roman"/>
          <w:color w:val="FF0000"/>
          <w:sz w:val="24"/>
          <w:szCs w:val="24"/>
        </w:rPr>
        <w:t>сооружение</w:t>
      </w:r>
      <w:r w:rsidR="00430D9F">
        <w:rPr>
          <w:rFonts w:ascii="Times New Roman" w:hAnsi="Times New Roman" w:cs="Times New Roman"/>
          <w:color w:val="FF0000"/>
          <w:sz w:val="24"/>
          <w:szCs w:val="24"/>
        </w:rPr>
        <w:t xml:space="preserve"> (контейнер)</w:t>
      </w:r>
      <w:r w:rsidR="007E538C" w:rsidRPr="00430D9F">
        <w:rPr>
          <w:rFonts w:ascii="Times New Roman" w:hAnsi="Times New Roman" w:cs="Times New Roman"/>
          <w:color w:val="FF0000"/>
          <w:sz w:val="24"/>
          <w:szCs w:val="24"/>
        </w:rPr>
        <w:t xml:space="preserve">? Можно ли его будет переместить на другой </w:t>
      </w:r>
      <w:proofErr w:type="gramStart"/>
      <w:r w:rsidR="007E538C" w:rsidRPr="00430D9F">
        <w:rPr>
          <w:rFonts w:ascii="Times New Roman" w:hAnsi="Times New Roman" w:cs="Times New Roman"/>
          <w:color w:val="FF0000"/>
          <w:sz w:val="24"/>
          <w:szCs w:val="24"/>
        </w:rPr>
        <w:t>объект?</w:t>
      </w:r>
      <w:r w:rsidR="00AF3CFD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AF3CFD">
        <w:rPr>
          <w:rFonts w:ascii="Times New Roman" w:hAnsi="Times New Roman" w:cs="Times New Roman"/>
          <w:color w:val="FF0000"/>
          <w:sz w:val="24"/>
          <w:szCs w:val="24"/>
        </w:rPr>
        <w:t xml:space="preserve">Вопрос в оформлении сооружения – стационарный или мобильный контейнер?) </w:t>
      </w:r>
    </w:p>
    <w:p w:rsidR="00ED4E63" w:rsidRPr="00ED4E63" w:rsidRDefault="00ED4E63" w:rsidP="00ED4E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Крыша односкатная, </w:t>
      </w:r>
      <w:r w:rsidRPr="00ED4E63">
        <w:rPr>
          <w:rFonts w:ascii="Times New Roman" w:hAnsi="Times New Roman" w:cs="Times New Roman"/>
          <w:sz w:val="24"/>
          <w:szCs w:val="24"/>
        </w:rPr>
        <w:t>кровельные сэндвич-панели толщиной 100 мм.</w:t>
      </w:r>
    </w:p>
    <w:p w:rsidR="00ED4E63" w:rsidRPr="00ED4E63" w:rsidRDefault="00ED4E63" w:rsidP="00ED4E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D4E63">
        <w:rPr>
          <w:rFonts w:ascii="Times New Roman" w:hAnsi="Times New Roman" w:cs="Times New Roman"/>
          <w:sz w:val="24"/>
          <w:szCs w:val="24"/>
        </w:rPr>
        <w:t>олщина теплоизоляции основания контейнерной станции 100 мм. Распашные ворота оснащены резиновым уплотнителем по периметру.</w:t>
      </w:r>
    </w:p>
    <w:p w:rsidR="00ED4E63" w:rsidRPr="00ED4E63" w:rsidRDefault="00ED4E63" w:rsidP="00ED4E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D4E63">
        <w:rPr>
          <w:rFonts w:ascii="Times New Roman" w:hAnsi="Times New Roman" w:cs="Times New Roman"/>
          <w:sz w:val="24"/>
          <w:szCs w:val="24"/>
        </w:rPr>
        <w:t>верь контейнерной станции с уплотнителем, укомплектована врезным замком с открытием замка без ключа изнутри, доводчиком.</w:t>
      </w:r>
    </w:p>
    <w:p w:rsidR="00ED4E63" w:rsidRDefault="00ED4E63" w:rsidP="00ED4E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D4E63">
        <w:rPr>
          <w:rFonts w:ascii="Times New Roman" w:hAnsi="Times New Roman" w:cs="Times New Roman"/>
          <w:sz w:val="24"/>
          <w:szCs w:val="24"/>
        </w:rPr>
        <w:t>Над вводами кабельных линий в контейнерную станцию установлен по месту козырек для защиты от атмосферных осадков.</w:t>
      </w:r>
    </w:p>
    <w:p w:rsidR="00ED4E63" w:rsidRDefault="00ED4E63" w:rsidP="00ED4E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 и 3Д модели ориентировочные и будут корректироваться в процессе согласования</w:t>
      </w:r>
      <w:r w:rsidR="00844B15">
        <w:rPr>
          <w:rFonts w:ascii="Times New Roman" w:hAnsi="Times New Roman" w:cs="Times New Roman"/>
          <w:sz w:val="24"/>
          <w:szCs w:val="24"/>
        </w:rPr>
        <w:t>.</w:t>
      </w:r>
    </w:p>
    <w:p w:rsidR="00ED4E63" w:rsidRPr="00ED4E63" w:rsidRDefault="00ED4E63" w:rsidP="00ED4E6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D4E63" w:rsidRDefault="00ED4E63" w:rsidP="00ED4E63">
      <w:pPr>
        <w:ind w:firstLine="709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163050" cy="3781425"/>
            <wp:effectExtent l="0" t="0" r="0" b="9525"/>
            <wp:docPr id="1" name="Рисунок 1" descr="E:\Водоканал\Гантуловская гора\Предложение 04.09.25\IMG-20250904-WA000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Водоканал\Гантуловская гора\Предложение 04.09.25\IMG-20250904-WA0002 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63" w:rsidRDefault="00ED4E63" w:rsidP="00AC474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439025" cy="6743700"/>
            <wp:effectExtent l="0" t="0" r="9525" b="0"/>
            <wp:docPr id="2" name="Рисунок 2" descr="E:\Водоканал\Гантуловская гора\Предложение 04.09.25\IMG-20250904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одоканал\Гантуловская гора\Предложение 04.09.25\IMG-20250904-WA00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6A4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8861425" cy="66459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мкость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5" w:rsidRDefault="007D46A4" w:rsidP="00844B1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8861425" cy="66459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мкость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55" w:rsidRPr="00430D9F" w:rsidRDefault="007E538C" w:rsidP="00844B15">
      <w:pPr>
        <w:rPr>
          <w:b/>
          <w:color w:val="FF0000"/>
          <w:sz w:val="24"/>
          <w:szCs w:val="24"/>
        </w:rPr>
      </w:pPr>
      <w:r w:rsidRPr="00430D9F">
        <w:rPr>
          <w:b/>
          <w:color w:val="FF0000"/>
          <w:sz w:val="24"/>
          <w:szCs w:val="24"/>
        </w:rPr>
        <w:lastRenderedPageBreak/>
        <w:t>Баки какие будут? Такие же или как на рисунке, круглые с подъёмом от пола или как на приложенных фотографиях? Нам важно забор с нижней точки и наличие слива для чистки бака (если такой возможности нет, то углубление для установки дренажного насоса)</w:t>
      </w:r>
      <w:r w:rsidR="00604255" w:rsidRPr="00430D9F">
        <w:rPr>
          <w:b/>
          <w:color w:val="FF0000"/>
          <w:sz w:val="24"/>
          <w:szCs w:val="24"/>
        </w:rPr>
        <w:t xml:space="preserve">. </w:t>
      </w:r>
      <w:proofErr w:type="gramStart"/>
      <w:r w:rsidR="00604255" w:rsidRPr="00430D9F">
        <w:rPr>
          <w:b/>
          <w:color w:val="FF0000"/>
          <w:sz w:val="24"/>
          <w:szCs w:val="24"/>
        </w:rPr>
        <w:t>Важно</w:t>
      </w:r>
      <w:proofErr w:type="gramEnd"/>
      <w:r w:rsidR="00604255" w:rsidRPr="00430D9F">
        <w:rPr>
          <w:b/>
          <w:color w:val="FF0000"/>
          <w:sz w:val="24"/>
          <w:szCs w:val="24"/>
        </w:rPr>
        <w:t xml:space="preserve"> что бы был доступ в емкости и их обслуживания. </w:t>
      </w:r>
    </w:p>
    <w:p w:rsidR="007E538C" w:rsidRDefault="007E538C" w:rsidP="00844B15">
      <w:pPr>
        <w:rPr>
          <w:sz w:val="24"/>
          <w:szCs w:val="24"/>
        </w:rPr>
      </w:pPr>
      <w:r w:rsidRPr="007E538C">
        <w:rPr>
          <w:noProof/>
          <w:sz w:val="24"/>
          <w:szCs w:val="24"/>
          <w:lang w:eastAsia="ru-RU"/>
        </w:rPr>
        <w:drawing>
          <wp:inline distT="0" distB="0" distL="0" distR="0" wp14:anchorId="2E7615AB" wp14:editId="0530C4A8">
            <wp:extent cx="2711768" cy="2085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708" cy="20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255" w:rsidRPr="00604255">
        <w:rPr>
          <w:noProof/>
          <w:sz w:val="24"/>
          <w:szCs w:val="24"/>
          <w:lang w:eastAsia="ru-RU"/>
        </w:rPr>
        <w:drawing>
          <wp:inline distT="0" distB="0" distL="0" distR="0" wp14:anchorId="3053B5F5" wp14:editId="5BE0BBD7">
            <wp:extent cx="2398259" cy="17145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0" cy="17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5" w:rsidRDefault="007D46A4" w:rsidP="00844B15">
      <w:pPr>
        <w:rPr>
          <w:sz w:val="24"/>
          <w:szCs w:val="24"/>
        </w:rPr>
      </w:pPr>
      <w:r>
        <w:rPr>
          <w:sz w:val="24"/>
          <w:szCs w:val="24"/>
        </w:rPr>
        <w:t>Технологическое оборудование</w:t>
      </w:r>
    </w:p>
    <w:p w:rsidR="00C141BD" w:rsidRPr="00C141BD" w:rsidRDefault="00C141BD" w:rsidP="00C141BD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Основное технологическое оборудование</w:t>
      </w:r>
    </w:p>
    <w:p w:rsidR="00C141BD" w:rsidRPr="00C141BD" w:rsidRDefault="00C141BD" w:rsidP="00C141BD">
      <w:pPr>
        <w:widowControl w:val="0"/>
        <w:autoSpaceDE w:val="0"/>
        <w:autoSpaceDN w:val="0"/>
        <w:adjustRightInd w:val="0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Основное технологическое оборудование предусматривается в следующем составе:</w:t>
      </w:r>
    </w:p>
    <w:p w:rsidR="00C141BD" w:rsidRPr="00C141BD" w:rsidRDefault="00C141BD" w:rsidP="00C141B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 w:hanging="283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Насосы приемки гипохлорита натрия 10-15 м</w:t>
      </w:r>
      <w:r w:rsidRPr="00C141BD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3</w:t>
      </w: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/час (1 рабочий + 1 резервный).</w:t>
      </w:r>
    </w:p>
    <w:p w:rsidR="00C141BD" w:rsidRPr="00C141BD" w:rsidRDefault="00C141BD" w:rsidP="00C141B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 w:hanging="28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Емкости хранения гипохлорита натрия </w:t>
      </w:r>
      <w:r w:rsidRPr="00C141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</w:t>
      </w: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3,0 м³ – 2 шт. (1 рабочая + 1 резервная).</w:t>
      </w:r>
    </w:p>
    <w:p w:rsidR="00C141BD" w:rsidRPr="00C141BD" w:rsidRDefault="00C141BD" w:rsidP="00C141B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09" w:hanging="28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Станция дозирования гипохлорита натрия. </w:t>
      </w:r>
    </w:p>
    <w:p w:rsidR="00C141BD" w:rsidRPr="00C141BD" w:rsidRDefault="00C141BD" w:rsidP="00C141BD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Предусмотреть две группы насосов малой и большой производительности (2 рабочих + 2 резервных). Группа насосов малой производительности – производительность насосов дозаторов 2,0 – 20 л/час, для подачи станции 5-30 тыс. м</w:t>
      </w:r>
      <w:r w:rsidRPr="00C141BD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3</w:t>
      </w: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/сутки. Группа насосов большой производительности – производительность насосов дозаторов 4,0 – 40 л/час, для подачи станции 25-50 тыс. м</w:t>
      </w:r>
      <w:r w:rsidRPr="00C141BD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3</w:t>
      </w: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сут</w:t>
      </w:r>
      <w:proofErr w:type="spellEnd"/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141BD" w:rsidRDefault="00C141BD" w:rsidP="00844B15">
      <w:pPr>
        <w:rPr>
          <w:sz w:val="24"/>
          <w:szCs w:val="24"/>
        </w:rPr>
      </w:pPr>
    </w:p>
    <w:p w:rsidR="007D46A4" w:rsidRDefault="00C141BD" w:rsidP="00C141BD">
      <w:pPr>
        <w:ind w:firstLine="1560"/>
        <w:rPr>
          <w:sz w:val="24"/>
          <w:szCs w:val="24"/>
        </w:rPr>
      </w:pPr>
      <w:r>
        <w:rPr>
          <w:sz w:val="24"/>
          <w:szCs w:val="24"/>
        </w:rPr>
        <w:t>Узел приема гипохлорита натрия</w:t>
      </w:r>
    </w:p>
    <w:p w:rsidR="00844B15" w:rsidRPr="007E538C" w:rsidRDefault="00C141BD" w:rsidP="00844B15">
      <w:pPr>
        <w:rPr>
          <w:sz w:val="24"/>
          <w:szCs w:val="24"/>
        </w:rPr>
      </w:pPr>
      <w:r>
        <w:rPr>
          <w:sz w:val="24"/>
          <w:szCs w:val="24"/>
        </w:rPr>
        <w:t xml:space="preserve">Насосы </w:t>
      </w:r>
      <w:r>
        <w:rPr>
          <w:sz w:val="24"/>
          <w:szCs w:val="24"/>
          <w:lang w:val="en-US"/>
        </w:rPr>
        <w:t>ADM</w:t>
      </w:r>
      <w:r w:rsidRPr="00C141BD">
        <w:rPr>
          <w:sz w:val="24"/>
          <w:szCs w:val="24"/>
        </w:rPr>
        <w:t xml:space="preserve">15 – 2 </w:t>
      </w:r>
      <w:r>
        <w:rPr>
          <w:sz w:val="24"/>
          <w:szCs w:val="24"/>
        </w:rPr>
        <w:t>шт. на рамной конструкции из полипропилена с поддоном</w:t>
      </w:r>
    </w:p>
    <w:p w:rsidR="006E7544" w:rsidRPr="006E7544" w:rsidRDefault="006E7544" w:rsidP="00844B15">
      <w:pPr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4E5053" wp14:editId="50C3E668">
            <wp:extent cx="7248525" cy="750288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7777" cy="75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5" w:rsidRPr="006E7544" w:rsidRDefault="00C141BD" w:rsidP="00844B15">
      <w:pPr>
        <w:rPr>
          <w:sz w:val="24"/>
          <w:szCs w:val="24"/>
        </w:rPr>
      </w:pPr>
      <w:r>
        <w:rPr>
          <w:sz w:val="24"/>
          <w:szCs w:val="24"/>
        </w:rPr>
        <w:lastRenderedPageBreak/>
        <w:t>Узел дозирования</w:t>
      </w:r>
      <w:r w:rsidR="006E7544" w:rsidRPr="006E7544">
        <w:rPr>
          <w:sz w:val="24"/>
          <w:szCs w:val="24"/>
        </w:rPr>
        <w:t xml:space="preserve"> Группа насосов малой производительности – производительность насосов дозаторов 2,0 – 20 л/час</w:t>
      </w:r>
    </w:p>
    <w:p w:rsidR="00604255" w:rsidRDefault="006E7544" w:rsidP="00844B15">
      <w:pPr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457200" y="800100"/>
            <wp:positionH relativeFrom="column">
              <wp:align>left</wp:align>
            </wp:positionH>
            <wp:positionV relativeFrom="paragraph">
              <wp:align>top</wp:align>
            </wp:positionV>
            <wp:extent cx="6123070" cy="581025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07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tblpX="529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40"/>
      </w:tblGrid>
      <w:tr w:rsidR="00604255" w:rsidTr="00604255">
        <w:trPr>
          <w:trHeight w:val="7695"/>
        </w:trPr>
        <w:tc>
          <w:tcPr>
            <w:tcW w:w="4740" w:type="dxa"/>
          </w:tcPr>
          <w:p w:rsidR="00604255" w:rsidRDefault="00604255" w:rsidP="00604255">
            <w:pPr>
              <w:rPr>
                <w:sz w:val="24"/>
                <w:szCs w:val="24"/>
              </w:rPr>
            </w:pPr>
          </w:p>
        </w:tc>
      </w:tr>
    </w:tbl>
    <w:p w:rsidR="00604255" w:rsidRPr="00604255" w:rsidRDefault="00604255" w:rsidP="00604255">
      <w:pPr>
        <w:rPr>
          <w:sz w:val="24"/>
          <w:szCs w:val="24"/>
        </w:rPr>
      </w:pPr>
    </w:p>
    <w:p w:rsidR="00604255" w:rsidRDefault="00604255" w:rsidP="0060425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604255" w:rsidRPr="00430D9F" w:rsidRDefault="00604255" w:rsidP="00844B15">
      <w:pPr>
        <w:rPr>
          <w:b/>
          <w:color w:val="FF0000"/>
          <w:sz w:val="28"/>
          <w:szCs w:val="28"/>
        </w:rPr>
      </w:pPr>
      <w:r w:rsidRPr="00430D9F">
        <w:rPr>
          <w:b/>
          <w:color w:val="FF0000"/>
          <w:sz w:val="28"/>
          <w:szCs w:val="28"/>
        </w:rPr>
        <w:t>Дисплей на насосе обязателен, что бы можно было видеть заданную дозу и управлять с ним с места в случаи отказа оборудования.</w:t>
      </w:r>
    </w:p>
    <w:p w:rsidR="00604255" w:rsidRPr="00430D9F" w:rsidRDefault="00604255" w:rsidP="00844B15">
      <w:pPr>
        <w:rPr>
          <w:b/>
          <w:color w:val="FF0000"/>
          <w:sz w:val="28"/>
          <w:szCs w:val="28"/>
        </w:rPr>
      </w:pPr>
      <w:r w:rsidRPr="00430D9F">
        <w:rPr>
          <w:b/>
          <w:color w:val="FF0000"/>
          <w:sz w:val="28"/>
          <w:szCs w:val="28"/>
        </w:rPr>
        <w:t xml:space="preserve">Какая обвязка у насоса? Вход 10мм патрубка, это </w:t>
      </w:r>
      <w:proofErr w:type="spellStart"/>
      <w:r w:rsidRPr="00430D9F">
        <w:rPr>
          <w:b/>
          <w:color w:val="FF0000"/>
          <w:sz w:val="28"/>
          <w:szCs w:val="28"/>
        </w:rPr>
        <w:t>пвх</w:t>
      </w:r>
      <w:proofErr w:type="spellEnd"/>
      <w:r w:rsidRPr="00430D9F">
        <w:rPr>
          <w:b/>
          <w:color w:val="FF0000"/>
          <w:sz w:val="28"/>
          <w:szCs w:val="28"/>
        </w:rPr>
        <w:t xml:space="preserve"> труба или что?</w:t>
      </w:r>
    </w:p>
    <w:p w:rsidR="00844B15" w:rsidRDefault="00604255" w:rsidP="00844B15">
      <w:pPr>
        <w:rPr>
          <w:sz w:val="24"/>
          <w:szCs w:val="24"/>
        </w:rPr>
      </w:pPr>
      <w:r w:rsidRPr="00430D9F">
        <w:rPr>
          <w:b/>
          <w:color w:val="FF0000"/>
          <w:sz w:val="28"/>
          <w:szCs w:val="28"/>
        </w:rPr>
        <w:t>Тут фото насо</w:t>
      </w:r>
      <w:r w:rsidR="00AF3CFD">
        <w:rPr>
          <w:b/>
          <w:color w:val="FF0000"/>
          <w:sz w:val="28"/>
          <w:szCs w:val="28"/>
        </w:rPr>
        <w:t>са с производительностью 54л/ч.</w:t>
      </w:r>
      <w:r>
        <w:rPr>
          <w:sz w:val="24"/>
          <w:szCs w:val="24"/>
        </w:rPr>
        <w:br w:type="textWrapping" w:clear="all"/>
      </w:r>
    </w:p>
    <w:p w:rsidR="00844B15" w:rsidRDefault="00844B15" w:rsidP="00844B15">
      <w:pPr>
        <w:rPr>
          <w:sz w:val="24"/>
          <w:szCs w:val="24"/>
        </w:rPr>
      </w:pPr>
    </w:p>
    <w:p w:rsidR="006E7544" w:rsidRPr="00430D9F" w:rsidRDefault="006E7544" w:rsidP="006E7544">
      <w:pPr>
        <w:rPr>
          <w:sz w:val="28"/>
          <w:szCs w:val="28"/>
        </w:rPr>
      </w:pPr>
      <w:r>
        <w:rPr>
          <w:sz w:val="24"/>
          <w:szCs w:val="24"/>
        </w:rPr>
        <w:t>Узел дозирования</w:t>
      </w:r>
      <w:r w:rsidRPr="006E7544">
        <w:rPr>
          <w:sz w:val="24"/>
          <w:szCs w:val="24"/>
        </w:rPr>
        <w:t xml:space="preserve"> </w:t>
      </w:r>
      <w:r w:rsidRPr="00C141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 насосов большой производительности – </w:t>
      </w:r>
      <w:r w:rsidRPr="00430D9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производительность насосов дозаторов 4,0 – 40 л/час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13"/>
        <w:gridCol w:w="6096"/>
      </w:tblGrid>
      <w:tr w:rsidR="00430D9F" w:rsidRPr="00430D9F" w:rsidTr="00430D9F">
        <w:trPr>
          <w:trHeight w:val="7740"/>
        </w:trPr>
        <w:tc>
          <w:tcPr>
            <w:tcW w:w="8613" w:type="dxa"/>
          </w:tcPr>
          <w:p w:rsidR="00430D9F" w:rsidRPr="00430D9F" w:rsidRDefault="00430D9F" w:rsidP="00844B15">
            <w:pPr>
              <w:rPr>
                <w:b/>
                <w:sz w:val="28"/>
                <w:szCs w:val="28"/>
              </w:rPr>
            </w:pPr>
            <w:r w:rsidRPr="00430D9F"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5CE156" wp14:editId="553D6F24">
                  <wp:extent cx="4984059" cy="4672330"/>
                  <wp:effectExtent l="0" t="0" r="762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280" cy="46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430D9F" w:rsidRPr="00430D9F" w:rsidRDefault="00430D9F" w:rsidP="00430D9F">
            <w:pPr>
              <w:rPr>
                <w:b/>
                <w:color w:val="FF0000"/>
                <w:sz w:val="28"/>
                <w:szCs w:val="28"/>
              </w:rPr>
            </w:pPr>
            <w:r w:rsidRPr="00430D9F">
              <w:rPr>
                <w:b/>
                <w:color w:val="FF0000"/>
                <w:sz w:val="28"/>
                <w:szCs w:val="28"/>
              </w:rPr>
              <w:t>Дисплей на насосе обязателен, что бы можно было видеть заданную дозу и управлять с ним с места в случаи отказа оборудования.</w:t>
            </w:r>
          </w:p>
          <w:p w:rsidR="00430D9F" w:rsidRPr="00430D9F" w:rsidRDefault="00430D9F" w:rsidP="00430D9F">
            <w:pPr>
              <w:rPr>
                <w:b/>
                <w:color w:val="FF0000"/>
                <w:sz w:val="28"/>
                <w:szCs w:val="28"/>
              </w:rPr>
            </w:pPr>
            <w:r w:rsidRPr="00430D9F">
              <w:rPr>
                <w:b/>
                <w:color w:val="FF0000"/>
                <w:sz w:val="28"/>
                <w:szCs w:val="28"/>
              </w:rPr>
              <w:t xml:space="preserve">Какая обвязка у насоса? Вход 10мм патрубка, это </w:t>
            </w:r>
            <w:proofErr w:type="spellStart"/>
            <w:r w:rsidRPr="00430D9F">
              <w:rPr>
                <w:b/>
                <w:color w:val="FF0000"/>
                <w:sz w:val="28"/>
                <w:szCs w:val="28"/>
              </w:rPr>
              <w:t>пвх</w:t>
            </w:r>
            <w:proofErr w:type="spellEnd"/>
            <w:r w:rsidRPr="00430D9F">
              <w:rPr>
                <w:b/>
                <w:color w:val="FF0000"/>
                <w:sz w:val="28"/>
                <w:szCs w:val="28"/>
              </w:rPr>
              <w:t xml:space="preserve"> труба или что?</w:t>
            </w:r>
          </w:p>
          <w:p w:rsidR="00430D9F" w:rsidRPr="00430D9F" w:rsidRDefault="00430D9F" w:rsidP="00844B15">
            <w:pPr>
              <w:rPr>
                <w:b/>
                <w:sz w:val="28"/>
                <w:szCs w:val="28"/>
              </w:rPr>
            </w:pPr>
          </w:p>
        </w:tc>
      </w:tr>
    </w:tbl>
    <w:p w:rsidR="00844B15" w:rsidRDefault="00844B15" w:rsidP="00844B15">
      <w:pPr>
        <w:rPr>
          <w:sz w:val="24"/>
          <w:szCs w:val="24"/>
        </w:rPr>
      </w:pPr>
    </w:p>
    <w:p w:rsidR="00844B15" w:rsidRDefault="00844B15" w:rsidP="00844B15">
      <w:pPr>
        <w:rPr>
          <w:sz w:val="24"/>
          <w:szCs w:val="24"/>
        </w:rPr>
      </w:pPr>
    </w:p>
    <w:p w:rsidR="00844B15" w:rsidRDefault="006E7544" w:rsidP="00844B15">
      <w:pPr>
        <w:rPr>
          <w:sz w:val="24"/>
          <w:szCs w:val="24"/>
        </w:rPr>
      </w:pPr>
      <w:r>
        <w:rPr>
          <w:sz w:val="24"/>
          <w:szCs w:val="24"/>
        </w:rPr>
        <w:t>Анализатор жесткости</w:t>
      </w:r>
    </w:p>
    <w:p w:rsidR="007F64FD" w:rsidRPr="006E7544" w:rsidRDefault="007F64FD" w:rsidP="00844B15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F2BDA5" wp14:editId="641B9320">
            <wp:extent cx="9026273" cy="39909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25341" cy="39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15" w:rsidRPr="00430D9F" w:rsidRDefault="00430D9F" w:rsidP="00844B15">
      <w:pPr>
        <w:rPr>
          <w:b/>
          <w:color w:val="FF0000"/>
          <w:sz w:val="28"/>
          <w:szCs w:val="28"/>
        </w:rPr>
      </w:pPr>
      <w:r w:rsidRPr="00430D9F">
        <w:rPr>
          <w:b/>
          <w:color w:val="FF0000"/>
          <w:sz w:val="28"/>
          <w:szCs w:val="28"/>
        </w:rPr>
        <w:t>Анализатор полностью устраивает.</w:t>
      </w:r>
    </w:p>
    <w:p w:rsidR="007F64FD" w:rsidRDefault="007F64FD" w:rsidP="00844B15">
      <w:pPr>
        <w:rPr>
          <w:sz w:val="24"/>
          <w:szCs w:val="24"/>
        </w:rPr>
      </w:pPr>
    </w:p>
    <w:p w:rsidR="007F64FD" w:rsidRDefault="007F64FD" w:rsidP="00844B15">
      <w:pPr>
        <w:rPr>
          <w:sz w:val="24"/>
          <w:szCs w:val="24"/>
        </w:rPr>
      </w:pPr>
    </w:p>
    <w:p w:rsidR="007F64FD" w:rsidRDefault="007F64FD" w:rsidP="00844B15">
      <w:pPr>
        <w:rPr>
          <w:sz w:val="24"/>
          <w:szCs w:val="24"/>
        </w:rPr>
      </w:pPr>
    </w:p>
    <w:p w:rsidR="007F64FD" w:rsidRDefault="007F64FD" w:rsidP="00844B15">
      <w:pPr>
        <w:rPr>
          <w:sz w:val="24"/>
          <w:szCs w:val="24"/>
        </w:rPr>
      </w:pPr>
    </w:p>
    <w:p w:rsidR="00AF3CFD" w:rsidRDefault="00AF3CFD" w:rsidP="00844B15">
      <w:pPr>
        <w:rPr>
          <w:sz w:val="24"/>
          <w:szCs w:val="24"/>
        </w:rPr>
      </w:pPr>
      <w:bookmarkStart w:id="0" w:name="_GoBack"/>
      <w:bookmarkEnd w:id="0"/>
    </w:p>
    <w:p w:rsidR="007F64FD" w:rsidRDefault="007F64FD" w:rsidP="00844B15">
      <w:pPr>
        <w:rPr>
          <w:sz w:val="24"/>
          <w:szCs w:val="24"/>
        </w:rPr>
      </w:pPr>
    </w:p>
    <w:p w:rsidR="00844B15" w:rsidRDefault="007F64FD" w:rsidP="00844B15">
      <w:pPr>
        <w:rPr>
          <w:sz w:val="24"/>
          <w:szCs w:val="24"/>
        </w:rPr>
      </w:pPr>
      <w:r>
        <w:rPr>
          <w:sz w:val="24"/>
          <w:szCs w:val="24"/>
        </w:rPr>
        <w:lastRenderedPageBreak/>
        <w:t>Анализатор мутности</w:t>
      </w:r>
    </w:p>
    <w:p w:rsidR="00844B15" w:rsidRPr="00430D9F" w:rsidRDefault="007F64FD" w:rsidP="00844B15">
      <w:pPr>
        <w:rPr>
          <w:b/>
          <w:color w:val="FF0000"/>
          <w:sz w:val="28"/>
          <w:szCs w:val="28"/>
        </w:rPr>
      </w:pPr>
      <w:r w:rsidRPr="00430D9F">
        <w:rPr>
          <w:b/>
          <w:noProof/>
          <w:color w:val="FF0000"/>
          <w:sz w:val="28"/>
          <w:szCs w:val="28"/>
          <w:lang w:eastAsia="ru-RU"/>
        </w:rPr>
        <w:drawing>
          <wp:inline distT="0" distB="0" distL="0" distR="0" wp14:anchorId="4DBC015A" wp14:editId="300047CF">
            <wp:extent cx="3990975" cy="580863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557" cy="58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D9F" w:rsidRPr="00430D9F">
        <w:rPr>
          <w:b/>
          <w:color w:val="FF0000"/>
          <w:sz w:val="28"/>
          <w:szCs w:val="28"/>
        </w:rPr>
        <w:t>Анализатор мутности не согласовываем.</w:t>
      </w:r>
    </w:p>
    <w:p w:rsidR="00844B15" w:rsidRPr="00AC4746" w:rsidRDefault="007F64FD" w:rsidP="00844B15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3C244B" wp14:editId="14747A48">
            <wp:extent cx="4572000" cy="65029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958" cy="65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B15" w:rsidRPr="00AC4746" w:rsidSect="00AC474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0414"/>
    <w:multiLevelType w:val="hybridMultilevel"/>
    <w:tmpl w:val="207C9948"/>
    <w:lvl w:ilvl="0" w:tplc="47E6CF82">
      <w:start w:val="1"/>
      <w:numFmt w:val="bullet"/>
      <w:lvlText w:val="-"/>
      <w:lvlJc w:val="left"/>
      <w:pPr>
        <w:ind w:left="50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2C4A5BC7"/>
    <w:multiLevelType w:val="hybridMultilevel"/>
    <w:tmpl w:val="6D5E2514"/>
    <w:lvl w:ilvl="0" w:tplc="10886FF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7F07597"/>
    <w:multiLevelType w:val="hybridMultilevel"/>
    <w:tmpl w:val="A9E41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7775D"/>
    <w:multiLevelType w:val="hybridMultilevel"/>
    <w:tmpl w:val="EB9A3544"/>
    <w:lvl w:ilvl="0" w:tplc="10886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715"/>
    <w:rsid w:val="00430D9F"/>
    <w:rsid w:val="00491AB7"/>
    <w:rsid w:val="004D1715"/>
    <w:rsid w:val="00604255"/>
    <w:rsid w:val="006E7544"/>
    <w:rsid w:val="007D46A4"/>
    <w:rsid w:val="007E538C"/>
    <w:rsid w:val="007F64FD"/>
    <w:rsid w:val="00844B15"/>
    <w:rsid w:val="008A1302"/>
    <w:rsid w:val="00AC4746"/>
    <w:rsid w:val="00AF3CFD"/>
    <w:rsid w:val="00C141BD"/>
    <w:rsid w:val="00ED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2F28"/>
  <w15:docId w15:val="{7DEAC03E-0C8E-41BF-938F-4EBA37623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4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Кирдис Андрей</dc:creator>
  <cp:lastModifiedBy>Потапин Сергей Витальевич</cp:lastModifiedBy>
  <cp:revision>2</cp:revision>
  <dcterms:created xsi:type="dcterms:W3CDTF">2025-09-11T06:46:00Z</dcterms:created>
  <dcterms:modified xsi:type="dcterms:W3CDTF">2025-09-11T06:46:00Z</dcterms:modified>
</cp:coreProperties>
</file>