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63286834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48622877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65661765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21851625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27454494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  <cs:spPr>
      <a:ln w="9525">
        <a:solidFill>
          <a:schemeClr val="tx2"/>
        </a:solidFill>
      </a:ln>
    </cs:spPr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