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SET UP YOUR PLACE LLC</w:t>
      </w:r>
    </w:p>
    <w:p>
      <w:pPr>
        <w:spacing w:after="40"/>
        <w:jc w:val="center"/>
      </w:pPr>
      <w:r>
        <w:rPr>
          <w:sz w:val="26"/>
          <w:szCs w:val="26"/>
        </w:rPr>
        <w:t xml:space="preserve">Investment Overview</w:t>
      </w:r>
    </w:p>
    <w:p>
      <w:pPr>
        <w:spacing w:after="300"/>
        <w:jc w:val="center"/>
      </w:pPr>
      <w:r>
        <w:rPr>
          <w:i/>
          <w:iCs/>
          <w:color w:val="666666"/>
          <w:sz w:val="19"/>
          <w:szCs w:val="19"/>
        </w:rPr>
        <w:t xml:space="preserve">Prepared for Alex · 19 August 2026 · Confidential</w:t>
      </w:r>
    </w:p>
    <w:p>
      <w:pPr>
        <w:pStyle w:val="Heading1"/>
        <w:spacing w:after="150" w:before="340"/>
      </w:pPr>
      <w:r>
        <w:t xml:space="preserve">1. WHAT WE ARE</w:t>
      </w:r>
    </w:p>
    <w:p>
      <w:pPr>
        <w:spacing w:after="130"/>
      </w:pPr>
      <w:r>
        <w:t xml:space="preserve">Set Up Your Place LLC operates three connected platforms. The parent company is the investment vehicle; the platforms are how it earns.</w:t>
      </w:r>
    </w:p>
    <w:p>
      <w:pPr>
        <w:spacing w:after="130"/>
      </w:pPr>
      <w:r>
        <w:rPr>
          <w:b/>
          <w:bCs/>
        </w:rPr>
        <w:t xml:space="preserve">Access Your Place (AYP). </w:t>
      </w:r>
      <w:r>
        <w:t xml:space="preserve">Rental arbitrage acquisition and launch. We source properties, negotiate corporate leases with landlords, and hand operators a business that is ready to run. This is the revenue engine and it has a five year trading history.</w:t>
      </w:r>
    </w:p>
    <w:p>
      <w:pPr>
        <w:spacing w:after="130"/>
      </w:pPr>
      <w:r>
        <w:rPr>
          <w:b/>
          <w:bCs/>
        </w:rPr>
        <w:t xml:space="preserve">Access YP Flow. </w:t>
      </w:r>
      <w:r>
        <w:t xml:space="preserve">Non custodial automated cash management for small business owners. Their funds stay in their own exchange accounts; we never hold client money. Subscription revenue.</w:t>
      </w:r>
    </w:p>
    <w:p>
      <w:pPr>
        <w:spacing w:after="130"/>
      </w:pPr>
      <w:r>
        <w:rPr>
          <w:b/>
          <w:bCs/>
        </w:rPr>
        <w:t xml:space="preserve">Access YP Labs. </w:t>
      </w:r>
      <w:r>
        <w:t xml:space="preserve">Idea to business builder and project marketplace. Creators build, package and sell business projects. Subscription plus marketplace commission.</w:t>
      </w:r>
    </w:p>
    <w:p>
      <w:pPr>
        <w:pStyle w:val="Heading1"/>
        <w:spacing w:after="150" w:before="340"/>
      </w:pPr>
      <w:r>
        <w:t xml:space="preserve">2. TRADING HISTORY</w:t>
      </w:r>
    </w:p>
    <w:p>
      <w:pPr>
        <w:spacing w:after="130"/>
      </w:pPr>
      <w:r>
        <w:t xml:space="preserve">Actual company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r>
              <w:rPr>
                <w:b/>
                <w:bCs/>
                <w:sz w:val="19"/>
                <w:szCs w:val="19"/>
              </w:rPr>
              <w:t xml:space="preserve">Year</w:t>
            </w:r>
          </w:p>
        </w:tc>
        <w:tc>
          <w:tcPr>
            <w:tcW w:type="pct" w:w="25%"/>
          </w:tcPr>
          <w:p>
            <w:r>
              <w:rPr>
                <w:b/>
                <w:bCs/>
                <w:sz w:val="19"/>
                <w:szCs w:val="19"/>
              </w:rPr>
              <w:t xml:space="preserve">Revenue</w:t>
            </w:r>
          </w:p>
        </w:tc>
        <w:tc>
          <w:tcPr>
            <w:tcW w:type="pct" w:w="25%"/>
          </w:tcPr>
          <w:p>
            <w:r>
              <w:rPr>
                <w:b/>
                <w:bCs/>
                <w:sz w:val="19"/>
                <w:szCs w:val="19"/>
              </w:rPr>
              <w:t xml:space="preserve">Note</w:t>
            </w:r>
          </w:p>
        </w:tc>
      </w:tr>
      <w:tr>
        <w:tc>
          <w:tcPr>
            <w:tcW w:type="pct" w:w="25%"/>
          </w:tcPr>
          <w:p>
            <w:r>
              <w:rPr>
                <w:b w:val="false"/>
                <w:bCs w:val="false"/>
                <w:sz w:val="19"/>
                <w:szCs w:val="19"/>
              </w:rPr>
              <w:t xml:space="preserve">2023</w:t>
            </w:r>
          </w:p>
        </w:tc>
        <w:tc>
          <w:tcPr>
            <w:tcW w:type="pct" w:w="25%"/>
          </w:tcPr>
          <w:p>
            <w:r>
              <w:rPr>
                <w:b w:val="false"/>
                <w:bCs w:val="false"/>
                <w:sz w:val="19"/>
                <w:szCs w:val="19"/>
              </w:rPr>
              <w:t xml:space="preserve">$355,000+</w:t>
            </w:r>
          </w:p>
        </w:tc>
        <w:tc>
          <w:tcPr>
            <w:tcW w:type="pct" w:w="25%"/>
          </w:tcPr>
          <w:p>
            <w:r>
              <w:rPr>
                <w:b w:val="false"/>
                <w:bCs w:val="false"/>
                <w:sz w:val="19"/>
                <w:szCs w:val="19"/>
              </w:rPr>
              <w:t xml:space="preserve">Best year to date. AYP setup and acquisition alone.</w:t>
            </w:r>
          </w:p>
        </w:tc>
      </w:tr>
      <w:tr>
        <w:tc>
          <w:tcPr>
            <w:tcW w:type="pct" w:w="25%"/>
          </w:tcPr>
          <w:p>
            <w:r>
              <w:rPr>
                <w:b w:val="false"/>
                <w:bCs w:val="false"/>
                <w:sz w:val="19"/>
                <w:szCs w:val="19"/>
              </w:rPr>
              <w:t xml:space="preserve">2024</w:t>
            </w:r>
          </w:p>
        </w:tc>
        <w:tc>
          <w:tcPr>
            <w:tcW w:type="pct" w:w="25%"/>
          </w:tcPr>
          <w:p>
            <w:r>
              <w:rPr>
                <w:b w:val="false"/>
                <w:bCs w:val="false"/>
                <w:sz w:val="19"/>
                <w:szCs w:val="19"/>
              </w:rPr>
              <w:t xml:space="preserve">$265,000</w:t>
            </w:r>
          </w:p>
        </w:tc>
        <w:tc>
          <w:tcPr>
            <w:tcW w:type="pct" w:w="25%"/>
          </w:tcPr>
          <w:p>
            <w:r>
              <w:rPr>
                <w:b w:val="false"/>
                <w:bCs w:val="false"/>
                <w:sz w:val="19"/>
                <w:szCs w:val="19"/>
              </w:rPr>
              <w:t xml:space="preserve"/>
            </w:r>
          </w:p>
        </w:tc>
      </w:tr>
      <w:tr>
        <w:tc>
          <w:tcPr>
            <w:tcW w:type="pct" w:w="25%"/>
          </w:tcPr>
          <w:p>
            <w:r>
              <w:rPr>
                <w:b w:val="false"/>
                <w:bCs w:val="false"/>
                <w:sz w:val="19"/>
                <w:szCs w:val="19"/>
              </w:rPr>
              <w:t xml:space="preserve">2025</w:t>
            </w:r>
          </w:p>
        </w:tc>
        <w:tc>
          <w:tcPr>
            <w:tcW w:type="pct" w:w="25%"/>
          </w:tcPr>
          <w:p>
            <w:r>
              <w:rPr>
                <w:b w:val="false"/>
                <w:bCs w:val="false"/>
                <w:sz w:val="19"/>
                <w:szCs w:val="19"/>
              </w:rPr>
              <w:t xml:space="preserve">$195,000</w:t>
            </w:r>
          </w:p>
        </w:tc>
        <w:tc>
          <w:tcPr>
            <w:tcW w:type="pct" w:w="25%"/>
          </w:tcPr>
          <w:p>
            <w:r>
              <w:rPr>
                <w:b w:val="false"/>
                <w:bCs w:val="false"/>
                <w:sz w:val="19"/>
                <w:szCs w:val="19"/>
              </w:rPr>
              <w:t xml:space="preserve"/>
            </w:r>
          </w:p>
        </w:tc>
      </w:tr>
      <w:tr>
        <w:tc>
          <w:tcPr>
            <w:tcW w:type="pct" w:w="25%"/>
          </w:tcPr>
          <w:p>
            <w:r>
              <w:rPr>
                <w:b w:val="false"/>
                <w:bCs w:val="false"/>
                <w:sz w:val="19"/>
                <w:szCs w:val="19"/>
              </w:rPr>
              <w:t xml:space="preserve">2026</w:t>
            </w:r>
          </w:p>
        </w:tc>
        <w:tc>
          <w:tcPr>
            <w:tcW w:type="pct" w:w="25%"/>
          </w:tcPr>
          <w:p>
            <w:r>
              <w:rPr>
                <w:b w:val="false"/>
                <w:bCs w:val="false"/>
                <w:sz w:val="19"/>
                <w:szCs w:val="19"/>
              </w:rPr>
              <w:t xml:space="preserve">$300,000 projected</w:t>
            </w:r>
          </w:p>
        </w:tc>
        <w:tc>
          <w:tcPr>
            <w:tcW w:type="pct" w:w="25%"/>
          </w:tcPr>
          <w:p>
            <w:r>
              <w:rPr>
                <w:b w:val="false"/>
                <w:bCs w:val="false"/>
                <w:sz w:val="19"/>
                <w:szCs w:val="19"/>
              </w:rPr>
              <w:t xml:space="preserve">On track at current pace, to December.</w:t>
            </w:r>
          </w:p>
        </w:tc>
      </w:tr>
    </w:tbl>
    <w:p>
      <w:pPr>
        <w:spacing w:after="130"/>
      </w:pPr>
      <w:r>
        <w:t xml:space="preserve"/>
      </w:r>
    </w:p>
    <w:p>
      <w:pPr>
        <w:pStyle w:val="Heading2"/>
        <w:spacing w:after="110" w:before="240"/>
      </w:pPr>
      <w:r>
        <w:t xml:space="preserve">How we got here, and what the numbers actually reflect</w:t>
      </w:r>
    </w:p>
    <w:p>
      <w:pPr>
        <w:spacing w:after="130"/>
      </w:pPr>
      <w:r>
        <w:t xml:space="preserve">Through 2021, 2022 and 2023, Set Up Your Place provided setup services only. Master Spaces was a separate partnership and was the acquisition arm. The two worked alongside each other: Master Spaces sourced and acquired, Set Up Your Place furnished and launched.</w:t>
      </w:r>
    </w:p>
    <w:p>
      <w:pPr>
        <w:spacing w:after="130"/>
      </w:pPr>
      <w:r>
        <w:t xml:space="preserve">At the end of 2024 the Master Spaces partnership was dissolved. We merged the acquisition arm into Set Up Your Place, so that one company now does both, and began building our own technology in late 2024.</w:t>
      </w:r>
    </w:p>
    <w:p>
      <w:pPr>
        <w:spacing w:after="130"/>
      </w:pPr>
      <w:r>
        <w:rPr>
          <w:b/>
          <w:bCs/>
        </w:rPr>
        <w:t xml:space="preserve">Every legacy Master Spaces client and every client acquired since sits in one merged client file in our portal today.</w:t>
      </w:r>
      <w:r>
        <w:t xml:space="preserve"> Nothing was lost in that transition.</w:t>
      </w:r>
    </w:p>
    <w:p>
      <w:pPr>
        <w:spacing w:after="130"/>
      </w:pPr>
      <w:r>
        <w:rPr>
          <w:b/>
          <w:bCs/>
        </w:rPr>
        <w:t xml:space="preserve">The 2025 dip has a straightforward cause: we spent the majority of that year building rather than selling. </w:t>
      </w:r>
      <w:r>
        <w:t xml:space="preserve">Sales gaps opened because our attention was on the build. That was a deliberate trade, and it is the reason the technology exists at all.</w:t>
      </w:r>
    </w:p>
    <w:p>
      <w:pPr>
        <w:spacing w:after="130"/>
      </w:pPr>
      <w:r>
        <w:rPr>
          <w:b/>
          <w:bCs/>
        </w:rPr>
        <w:t xml:space="preserve">2026 has ramped back up. </w:t>
      </w:r>
      <w:r>
        <w:t xml:space="preserve">Sales have been strong for most of this year, with the exception of this summer, which went into the platform migration. But we know these numbers should be considerably higher, and the single thing standing between us and that is a marketing budget.</w:t>
      </w:r>
    </w:p>
    <w:p>
      <w:pPr>
        <w:pStyle w:val="Heading1"/>
        <w:spacing w:after="150" w:before="340"/>
      </w:pPr>
      <w:r>
        <w:t xml:space="preserve">3. THE TRACK RECORD BEHIND THE REVENUE</w:t>
      </w:r>
    </w:p>
    <w:p>
      <w:pPr>
        <w:spacing w:after="130"/>
      </w:pPr>
      <w:r>
        <w:t xml:space="preserve">Five years of operating history:</w:t>
      </w:r>
    </w:p>
    <w:p>
      <w:pPr>
        <w:pStyle w:val="ListParagraph"/>
        <w:numPr>
          <w:ilvl w:val="0"/>
          <w:numId w:val="1"/>
        </w:numPr>
        <w:spacing w:after="70"/>
      </w:pPr>
      <w:r>
        <w:t xml:space="preserve">2,000+ completed closings</w:t>
      </w:r>
    </w:p>
    <w:p>
      <w:pPr>
        <w:pStyle w:val="ListParagraph"/>
        <w:numPr>
          <w:ilvl w:val="0"/>
          <w:numId w:val="1"/>
        </w:numPr>
        <w:spacing w:after="70"/>
      </w:pPr>
      <w:r>
        <w:t xml:space="preserve">400+ master leases signed in the company's own name</w:t>
      </w:r>
    </w:p>
    <w:p>
      <w:pPr>
        <w:pStyle w:val="ListParagraph"/>
        <w:numPr>
          <w:ilvl w:val="0"/>
          <w:numId w:val="1"/>
        </w:numPr>
        <w:spacing w:after="70"/>
      </w:pPr>
      <w:r>
        <w:t xml:space="preserve">5,000+ landlords negotiated with</w:t>
      </w:r>
    </w:p>
    <w:p>
      <w:pPr>
        <w:pStyle w:val="ListParagraph"/>
        <w:numPr>
          <w:ilvl w:val="0"/>
          <w:numId w:val="1"/>
        </w:numPr>
        <w:spacing w:after="70"/>
      </w:pPr>
      <w:r>
        <w:t xml:space="preserve">3,000+ vendor relationships</w:t>
      </w:r>
    </w:p>
    <w:p>
      <w:pPr>
        <w:pStyle w:val="ListParagraph"/>
        <w:numPr>
          <w:ilvl w:val="0"/>
          <w:numId w:val="1"/>
        </w:numPr>
        <w:spacing w:after="70"/>
      </w:pPr>
      <w:r>
        <w:t xml:space="preserve">50,000+ outreach engagements</w:t>
      </w:r>
    </w:p>
    <w:p>
      <w:pPr>
        <w:pStyle w:val="ListParagraph"/>
        <w:numPr>
          <w:ilvl w:val="0"/>
          <w:numId w:val="1"/>
        </w:numPr>
        <w:spacing w:after="70"/>
      </w:pPr>
      <w:r>
        <w:t xml:space="preserve">Hundreds of properties launched</w:t>
      </w:r>
    </w:p>
    <w:p>
      <w:pPr>
        <w:pStyle w:val="ListParagraph"/>
        <w:numPr>
          <w:ilvl w:val="0"/>
          <w:numId w:val="1"/>
        </w:numPr>
        <w:spacing w:after="70"/>
      </w:pPr>
      <w:r>
        <w:t xml:space="preserve">~500 active clients across roughly 30 markets, 21 US states and 3 states in Mexico</w:t>
      </w:r>
    </w:p>
    <w:p>
      <w:pPr>
        <w:pStyle w:val="ListParagraph"/>
        <w:numPr>
          <w:ilvl w:val="0"/>
          <w:numId w:val="1"/>
        </w:numPr>
        <w:spacing w:after="70"/>
      </w:pPr>
      <w:r>
        <w:t xml:space="preserve">Clients based in the United States, Canada, Israel, Mexico and the Caribbean islands</w:t>
      </w:r>
    </w:p>
    <w:p>
      <w:pPr>
        <w:spacing w:after="130"/>
      </w:pPr>
      <w:r>
        <w:rPr>
          <w:b/>
          <w:bCs/>
        </w:rPr>
        <w:t xml:space="preserve">The 5,000 landlord relationships are the asset hardest for a competitor to copy. </w:t>
      </w:r>
      <w:r>
        <w:t xml:space="preserve">Anyone can build a marketplace. Almost nobody can get landlords to say yes at scale, and that is the barrier we already cleared.</w:t>
      </w:r>
    </w:p>
    <w:p>
      <w:pPr>
        <w:spacing w:after="130"/>
      </w:pPr>
      <w:r>
        <w:rPr>
          <w:b/>
          <w:bCs/>
        </w:rPr>
        <w:t xml:space="preserve">Our client network is already global while our inventory is not. </w:t>
      </w:r>
      <w:r>
        <w:t xml:space="preserve">We sell operations in the United States and now Mexico, but the people buying them are in Canada, Israel, the Caribbean and beyond. Demand already crosses borders that our supply has not yet reached, and expanding that supply is a deliberate part of where this goes next.</w:t>
      </w:r>
    </w:p>
    <w:p>
      <w:pPr>
        <w:pStyle w:val="Heading1"/>
        <w:spacing w:after="150" w:before="340"/>
      </w:pPr>
      <w:r>
        <w:t xml:space="preserve">4. HOW EACH PLATFORM EARNS</w:t>
      </w:r>
    </w:p>
    <w:p>
      <w:pPr>
        <w:pStyle w:val="Heading2"/>
        <w:spacing w:after="110" w:before="240"/>
      </w:pPr>
      <w:r>
        <w:t xml:space="preserve">Access Your Place</w:t>
      </w:r>
    </w:p>
    <w:p>
      <w:pPr>
        <w:pStyle w:val="ListParagraph"/>
        <w:numPr>
          <w:ilvl w:val="0"/>
          <w:numId w:val="1"/>
        </w:numPr>
        <w:spacing w:after="70"/>
      </w:pPr>
      <w:r>
        <w:t xml:space="preserve">Acquisition fees. $2,500 to $8,550 per operation depending on market, size and furnishing.</w:t>
      </w:r>
    </w:p>
    <w:p>
      <w:pPr>
        <w:pStyle w:val="ListParagraph"/>
        <w:numPr>
          <w:ilvl w:val="0"/>
          <w:numId w:val="1"/>
        </w:numPr>
        <w:spacing w:after="70"/>
      </w:pPr>
      <w:r>
        <w:t xml:space="preserve">Setup and launch packages. A second profit line on top of the acquisition fee. Most come in under $12,000, and a larger operation requiring more furniture and more work can run $15,000 to $20,000. Furniture is sourced through our own warehouse and installed by our own YP Pros, so we profit on the margin as well as the fee.</w:t>
      </w:r>
    </w:p>
    <w:p>
      <w:pPr>
        <w:pStyle w:val="ListParagraph"/>
        <w:numPr>
          <w:ilvl w:val="0"/>
          <w:numId w:val="1"/>
        </w:numPr>
        <w:spacing w:after="70"/>
      </w:pPr>
      <w:r>
        <w:t xml:space="preserve">Third party seller commission. 20% of the listing price when an operator sells their operation through us; the seller takes 80%.</w:t>
      </w:r>
    </w:p>
    <w:p>
      <w:pPr>
        <w:pStyle w:val="ListParagraph"/>
        <w:numPr>
          <w:ilvl w:val="0"/>
          <w:numId w:val="1"/>
        </w:numPr>
        <w:spacing w:after="70"/>
      </w:pPr>
      <w:r>
        <w:t xml:space="preserve">Referral fees. $300 when a client-introduced lead becomes a network deal.</w:t>
      </w:r>
    </w:p>
    <w:p>
      <w:pPr>
        <w:pStyle w:val="ListParagraph"/>
        <w:numPr>
          <w:ilvl w:val="0"/>
          <w:numId w:val="1"/>
        </w:numPr>
        <w:spacing w:after="70"/>
      </w:pPr>
      <w:r>
        <w:t xml:space="preserve">Operation Release Fee. $1,500 on master lease confiscation.</w:t>
      </w:r>
    </w:p>
    <w:p>
      <w:pPr>
        <w:pStyle w:val="ListParagraph"/>
        <w:numPr>
          <w:ilvl w:val="0"/>
          <w:numId w:val="1"/>
        </w:numPr>
        <w:spacing w:after="70"/>
      </w:pPr>
      <w:r>
        <w:t xml:space="preserve">Credit float. Client credit is held on account and applied to future services.</w:t>
      </w:r>
    </w:p>
    <w:p>
      <w:pPr>
        <w:pStyle w:val="Heading2"/>
        <w:spacing w:after="110" w:before="240"/>
      </w:pPr>
      <w:r>
        <w:t xml:space="preserve">Access YP Flow</w:t>
      </w:r>
    </w:p>
    <w:p>
      <w:pPr>
        <w:pStyle w:val="ListParagraph"/>
        <w:numPr>
          <w:ilvl w:val="0"/>
          <w:numId w:val="1"/>
        </w:numPr>
        <w:spacing w:after="70"/>
      </w:pPr>
      <w:r>
        <w:t xml:space="preserve">Tiered subscriptions. Paper mode free. Flow $15/mo. Power $39/mo. Master $69/mo.</w:t>
      </w:r>
    </w:p>
    <w:p>
      <w:pPr>
        <w:pStyle w:val="ListParagraph"/>
        <w:numPr>
          <w:ilvl w:val="0"/>
          <w:numId w:val="1"/>
        </w:numPr>
        <w:spacing w:after="70"/>
      </w:pPr>
      <w:r>
        <w:t xml:space="preserve">Users upgrade as their volume grows, so revenue per user rises without new acquisition cost.</w:t>
      </w:r>
    </w:p>
    <w:p>
      <w:pPr>
        <w:pStyle w:val="Heading2"/>
        <w:spacing w:after="110" w:before="240"/>
      </w:pPr>
      <w:r>
        <w:t xml:space="preserve">Access YP Labs</w:t>
      </w:r>
    </w:p>
    <w:p>
      <w:pPr>
        <w:pStyle w:val="ListParagraph"/>
        <w:numPr>
          <w:ilvl w:val="0"/>
          <w:numId w:val="1"/>
        </w:numPr>
        <w:spacing w:after="70"/>
      </w:pPr>
      <w:r>
        <w:t xml:space="preserve">Subscription at $19/mo. One plan: unlimited projects, website builder, 60 images monthly, exports and storefront. No per-project charge.</w:t>
      </w:r>
    </w:p>
    <w:p>
      <w:pPr>
        <w:pStyle w:val="ListParagraph"/>
        <w:numPr>
          <w:ilvl w:val="0"/>
          <w:numId w:val="1"/>
        </w:numPr>
        <w:spacing w:after="70"/>
      </w:pPr>
      <w:r>
        <w:t xml:space="preserve">The Exchange. We take 20% of every project sold; the seller keeps 80%. Minimum listing price $10.</w:t>
      </w:r>
    </w:p>
    <w:p>
      <w:pPr>
        <w:pStyle w:val="ListParagraph"/>
        <w:numPr>
          <w:ilvl w:val="0"/>
          <w:numId w:val="1"/>
        </w:numPr>
        <w:spacing w:after="70"/>
      </w:pPr>
      <w:r>
        <w:t xml:space="preserve">Affiliates earn 5% of a sale they drove, paid out of OUR 20%, never the seller's 80%.</w:t>
      </w:r>
    </w:p>
    <w:p>
      <w:pPr>
        <w:pStyle w:val="ListParagraph"/>
        <w:numPr>
          <w:ilvl w:val="0"/>
          <w:numId w:val="1"/>
        </w:numPr>
        <w:spacing w:after="70"/>
      </w:pPr>
      <w:r>
        <w:t xml:space="preserve">Clay Weekly, a subscription publication.</w:t>
      </w:r>
    </w:p>
    <w:p>
      <w:pPr>
        <w:pStyle w:val="Heading1"/>
        <w:spacing w:after="150" w:before="340"/>
      </w:pPr>
      <w:r>
        <w:t xml:space="preserve">5. WHY THREE PLATFORMS, BUILT TOGETHER</w:t>
      </w:r>
    </w:p>
    <w:p>
      <w:pPr>
        <w:spacing w:after="130"/>
      </w:pPr>
      <w:r>
        <w:t xml:space="preserve">They are not three separate bets. They are one client moving through three stages.</w:t>
      </w:r>
    </w:p>
    <w:p>
      <w:pPr>
        <w:spacing w:after="130"/>
      </w:pPr>
      <w:r>
        <w:rPr>
          <w:b/>
          <w:bCs/>
        </w:rPr>
        <w:t xml:space="preserve">An operator acquires a property through AYP. </w:t>
      </w:r>
      <w:r>
        <w:t xml:space="preserve">They now have a business generating irregular cash.</w:t>
      </w:r>
    </w:p>
    <w:p>
      <w:pPr>
        <w:spacing w:after="130"/>
      </w:pPr>
      <w:r>
        <w:rPr>
          <w:b/>
          <w:bCs/>
        </w:rPr>
        <w:t xml:space="preserve">That cash sits idle between bookings, so YP Flow manages it. </w:t>
      </w:r>
      <w:r>
        <w:t xml:space="preserve">Same client, second product, near zero acquisition cost.</w:t>
      </w:r>
    </w:p>
    <w:p>
      <w:pPr>
        <w:spacing w:after="130"/>
      </w:pPr>
      <w:r>
        <w:rPr>
          <w:b/>
          <w:bCs/>
        </w:rPr>
        <w:t xml:space="preserve">The operator has ideas beyond property, so YP Labs turns one into a project they own and can sell. </w:t>
      </w:r>
      <w:r>
        <w:t xml:space="preserve">Same client, third product.</w:t>
      </w:r>
    </w:p>
    <w:p>
      <w:pPr>
        <w:spacing w:after="130"/>
      </w:pPr>
      <w:r>
        <w:t xml:space="preserve">Every AYP client is a warm lead for two subscription products. That is why one marketing dollar has to work three times, and it is the core of the investment case.</w:t>
      </w:r>
    </w:p>
    <w:p>
      <w:pPr>
        <w:pStyle w:val="Heading1"/>
        <w:spacing w:after="150" w:before="340"/>
      </w:pPr>
      <w:r>
        <w:t xml:space="preserve">6. INVENTORY, AND WHY THERE IS NO CEILING</w:t>
      </w:r>
    </w:p>
    <w:p>
      <w:pPr>
        <w:spacing w:after="130"/>
      </w:pPr>
      <w:r>
        <w:rPr>
          <w:b/>
          <w:bCs/>
        </w:rPr>
        <w:t xml:space="preserve">Seven operations are listed on the marketplace. Those seven communities can actually release around 32 sellable operations in total.</w:t>
      </w:r>
    </w:p>
    <w:p>
      <w:pPr>
        <w:spacing w:after="130"/>
      </w:pPr>
      <w:r>
        <w:t xml:space="preserve">A listing represents a community, not a single unit. Where a community has multiple vacancies we can place multiple operators into the same building, and across our Dallas, Cleveland and Mexico locations that comes to roughly 32 operations available to sell right now. Some are already furnished, some are empty and would be set up by our team.</w:t>
      </w:r>
    </w:p>
    <w:p>
      <w:pPr>
        <w:spacing w:after="130"/>
      </w:pPr>
      <w:r>
        <w:rPr>
          <w:b/>
          <w:bCs/>
        </w:rPr>
        <w:t xml:space="preserve">Sold at our current fee range, that inventory represents roughly $150,000 to $200,000 in acquisition revenue alone, before any setup packages.</w:t>
      </w:r>
    </w:p>
    <w:p>
      <w:pPr>
        <w:spacing w:after="130"/>
      </w:pPr>
      <w:r>
        <w:t xml:space="preserve">We only list communities that currently have vacancy. The rest are relationships already in place, waiting on a unit to open. Adding a listing is trivial, because landlords are the part of this business we long ago stopped struggling for.</w:t>
      </w:r>
    </w:p>
    <w:p>
      <w:pPr>
        <w:spacing w:after="130"/>
      </w:pPr>
      <w:r>
        <w:rPr>
          <w:b/>
          <w:bCs/>
        </w:rPr>
        <w:t xml:space="preserve">At our current pace we expect to sell through the listed inventory in roughly 14 days, </w:t>
      </w:r>
      <w:r>
        <w:t xml:space="preserve">particularly because buyers strongly prefer turnkey operations, which is most of what is listed.</w:t>
      </w:r>
    </w:p>
    <w:p>
      <w:pPr>
        <w:spacing w:after="130"/>
      </w:pPr>
      <w:r>
        <w:t xml:space="preserve">There is no cap on scale here. The constraint has never been supply of property or supply of landlords. It is the number of qualified operators arriving to buy.</w:t>
      </w:r>
    </w:p>
    <w:p>
      <w:pPr>
        <w:pStyle w:val="Heading1"/>
        <w:spacing w:after="150" w:before="340"/>
      </w:pPr>
      <w:r>
        <w:t xml:space="preserve">7. THE TECHNOLOGY, AND WHY IT MATTERS</w:t>
      </w:r>
    </w:p>
    <w:p>
      <w:pPr>
        <w:spacing w:after="130"/>
      </w:pPr>
      <w:r>
        <w:t xml:space="preserve">This is not three websites. It is three production platforms with three separate AI systems, built on our own infrastructure.</w:t>
      </w:r>
    </w:p>
    <w:p>
      <w:pPr>
        <w:pStyle w:val="Heading2"/>
        <w:spacing w:after="110" w:before="240"/>
      </w:pPr>
      <w:r>
        <w:t xml:space="preserve">We moved off no-code AI builders entirely</w:t>
      </w:r>
    </w:p>
    <w:p>
      <w:pPr>
        <w:spacing w:after="130"/>
      </w:pPr>
      <w:r>
        <w:t xml:space="preserve">We built on tools like Lovable and Famous.ai. They let us move fast, but our clients' data, our business logic and our ability to fix our own product all sat inside somebody else's tool. When something broke we could not always reach in. When we needed a change we waited, or paid their hosting fees.</w:t>
      </w:r>
    </w:p>
    <w:p>
      <w:pPr>
        <w:spacing w:after="130"/>
      </w:pPr>
      <w:r>
        <w:rPr>
          <w:b/>
          <w:bCs/>
        </w:rPr>
        <w:t xml:space="preserve">So we rebuilt on our own infrastructure with our own AI. An investor is buying an owned asset, not a subscription to somebody else's platform.</w:t>
      </w:r>
    </w:p>
    <w:p>
      <w:pPr>
        <w:pStyle w:val="Heading2"/>
        <w:spacing w:after="110" w:before="240"/>
      </w:pPr>
      <w:r>
        <w:t xml:space="preserve">Three AI systems, one per platform</w:t>
      </w:r>
    </w:p>
    <w:p>
      <w:pPr>
        <w:spacing w:after="130"/>
      </w:pPr>
      <w:r>
        <w:rPr>
          <w:b/>
          <w:bCs/>
        </w:rPr>
        <w:t xml:space="preserve">Penny (Access Your Place). </w:t>
      </w:r>
      <w:r>
        <w:t xml:space="preserve">Runs live market research on any address and returns sourced figures, coaches operators, handles staff workflows, and refuses to state a number she cannot stand behind. She has surfaces for the public, operators, landlords and staff, each with different permissions.</w:t>
      </w:r>
    </w:p>
    <w:p>
      <w:pPr>
        <w:spacing w:after="130"/>
      </w:pPr>
      <w:r>
        <w:rPr>
          <w:b/>
          <w:bCs/>
        </w:rPr>
        <w:t xml:space="preserve">Arbo (Access YP Flow). </w:t>
      </w:r>
      <w:r>
        <w:t xml:space="preserve">Cash management reasoning: commitments, inflows, floor computation, buffer days and a morning brief, with its own decision record.</w:t>
      </w:r>
    </w:p>
    <w:p>
      <w:pPr>
        <w:spacing w:after="130"/>
      </w:pPr>
      <w:r>
        <w:rPr>
          <w:b/>
          <w:bCs/>
        </w:rPr>
        <w:t xml:space="preserve">Clay (Access YP Labs). </w:t>
      </w:r>
      <w:r>
        <w:t xml:space="preserve">Takes an idea and turns it into a packaged, sellable project, and writes Clay Weekly publicly.</w:t>
      </w:r>
    </w:p>
    <w:p>
      <w:pPr>
        <w:pStyle w:val="Heading2"/>
        <w:spacing w:after="110" w:before="240"/>
      </w:pPr>
      <w:r>
        <w:t xml:space="preserve">What is actually built</w:t>
      </w:r>
    </w:p>
    <w:p>
      <w:pPr>
        <w:pStyle w:val="ListParagraph"/>
        <w:numPr>
          <w:ilvl w:val="0"/>
          <w:numId w:val="1"/>
        </w:numPr>
        <w:spacing w:after="70"/>
      </w:pPr>
      <w:r>
        <w:t xml:space="preserve">Nearly 200 backend services across the three platforms.</w:t>
      </w:r>
    </w:p>
    <w:p>
      <w:pPr>
        <w:pStyle w:val="ListParagraph"/>
        <w:numPr>
          <w:ilvl w:val="0"/>
          <w:numId w:val="1"/>
        </w:numPr>
        <w:spacing w:after="70"/>
      </w:pPr>
      <w:r>
        <w:t xml:space="preserve">Property verification computed from recorded evidence, not a badge somebody sets. A listing cannot be marked verified without a named person and a dated reason behind it.</w:t>
      </w:r>
    </w:p>
    <w:p>
      <w:pPr>
        <w:pStyle w:val="ListParagraph"/>
        <w:numPr>
          <w:ilvl w:val="0"/>
          <w:numId w:val="1"/>
        </w:numPr>
        <w:spacing w:after="70"/>
      </w:pPr>
      <w:r>
        <w:t xml:space="preserve">Deal analysis computed in the database from each listing's own figures. It cannot invent a number and cannot be rate limited.</w:t>
      </w:r>
    </w:p>
    <w:p>
      <w:pPr>
        <w:pStyle w:val="ListParagraph"/>
        <w:numPr>
          <w:ilvl w:val="0"/>
          <w:numId w:val="1"/>
        </w:numPr>
        <w:spacing w:after="70"/>
      </w:pPr>
      <w:r>
        <w:t xml:space="preserve">A credit ledger where every movement carries a permanent reason. Balances are the sum of entries, so a change without a reason is impossible by design.</w:t>
      </w:r>
    </w:p>
    <w:p>
      <w:pPr>
        <w:pStyle w:val="ListParagraph"/>
        <w:numPr>
          <w:ilvl w:val="0"/>
          <w:numId w:val="1"/>
        </w:numPr>
        <w:spacing w:after="70"/>
      </w:pPr>
      <w:r>
        <w:t xml:space="preserve">Document delivery and electronic signature inside the client portal, with the signer's name, timestamp and device recorded.</w:t>
      </w:r>
    </w:p>
    <w:p>
      <w:pPr>
        <w:pStyle w:val="ListParagraph"/>
        <w:numPr>
          <w:ilvl w:val="0"/>
          <w:numId w:val="1"/>
        </w:numPr>
        <w:spacing w:after="70"/>
      </w:pPr>
      <w:r>
        <w:t xml:space="preserve">Property Forge: landlord search, paid contact release, outreach on our behalf, and a verified landlord response loop.</w:t>
      </w:r>
    </w:p>
    <w:p>
      <w:pPr>
        <w:pStyle w:val="ListParagraph"/>
        <w:numPr>
          <w:ilvl w:val="0"/>
          <w:numId w:val="1"/>
        </w:numPr>
        <w:spacing w:after="70"/>
      </w:pPr>
      <w:r>
        <w:t xml:space="preserve">Around 2,575 automated tests passing on YP Flow alone.</w:t>
      </w:r>
    </w:p>
    <w:p>
      <w:pPr>
        <w:spacing w:after="130"/>
      </w:pPr>
      <w:r>
        <w:rPr>
          <w:b/>
          <w:bCs/>
        </w:rPr>
        <w:t xml:space="preserve">This is where the last year went. It is finished, it is live, and it is not what the investment is for.</w:t>
      </w:r>
    </w:p>
    <w:p>
      <w:pPr>
        <w:pStyle w:val="Heading1"/>
        <w:spacing w:after="150" w:before="340"/>
      </w:pPr>
      <w:r>
        <w:t xml:space="preserve">8. TEAM AND COMMISSION STRUCTURE</w:t>
      </w:r>
    </w:p>
    <w:p>
      <w:pPr>
        <w:spacing w:after="130"/>
      </w:pPr>
      <w:r>
        <w:t xml:space="preserve">Our team is commission based, which keeps fixed overhead low and ties cost directly to revenue produced.</w:t>
      </w:r>
    </w:p>
    <w:p>
      <w:pPr>
        <w:spacing w:after="130"/>
      </w:pPr>
      <w:r>
        <w:rPr>
          <w:b/>
          <w:bCs/>
        </w:rPr>
        <w:t xml:space="preserve">Current team:</w:t>
      </w:r>
    </w:p>
    <w:p>
      <w:pPr>
        <w:pStyle w:val="ListParagraph"/>
        <w:numPr>
          <w:ilvl w:val="0"/>
          <w:numId w:val="1"/>
        </w:numPr>
        <w:spacing w:after="70"/>
      </w:pPr>
      <w:r>
        <w:t xml:space="preserve">1 Success Team administrator</w:t>
      </w:r>
    </w:p>
    <w:p>
      <w:pPr>
        <w:pStyle w:val="ListParagraph"/>
        <w:numPr>
          <w:ilvl w:val="0"/>
          <w:numId w:val="1"/>
        </w:numPr>
        <w:spacing w:after="70"/>
      </w:pPr>
      <w:r>
        <w:t xml:space="preserve">3 Acquisition Managers, earning commission per closed acquisition</w:t>
      </w:r>
    </w:p>
    <w:p>
      <w:pPr>
        <w:pStyle w:val="ListParagraph"/>
        <w:numPr>
          <w:ilvl w:val="0"/>
          <w:numId w:val="1"/>
        </w:numPr>
        <w:spacing w:after="70"/>
      </w:pPr>
      <w:r>
        <w:t xml:space="preserve">2 Setup Managers, earning per completed launch</w:t>
      </w:r>
    </w:p>
    <w:p>
      <w:pPr>
        <w:pStyle w:val="ListParagraph"/>
        <w:numPr>
          <w:ilvl w:val="0"/>
          <w:numId w:val="1"/>
        </w:numPr>
        <w:spacing w:after="70"/>
      </w:pPr>
      <w:r>
        <w:t xml:space="preserve">10 YP Pros available to deploy to any location when a client requests a launch</w:t>
      </w:r>
    </w:p>
    <w:p>
      <w:pPr>
        <w:spacing w:after="130"/>
      </w:pPr>
      <w:r>
        <w:t xml:space="preserve">The YP Pro model is what lets us launch nationally without regional offices. We send our own people to the property, and they are only paid when there is a launch to run.</w:t>
      </w:r>
    </w:p>
    <w:p>
      <w:pPr>
        <w:spacing w:after="130"/>
      </w:pPr>
      <w:r>
        <w:t xml:space="preserve">This matters to an investor: marketing spend converts to revenue without a proportional increase in salary burden. The team scales with deals, not ahead of them.</w:t>
      </w:r>
    </w:p>
    <w:p>
      <w:pPr>
        <w:pStyle w:val="Heading1"/>
        <w:spacing w:after="150" w:before="340"/>
      </w:pPr>
      <w:r>
        <w:t xml:space="preserve">9. WHAT A GOOD MONTH AND A BAD MONTH LOOK LIKE</w:t>
      </w:r>
    </w:p>
    <w:p>
      <w:pPr>
        <w:spacing w:after="130"/>
      </w:pPr>
      <w:r>
        <w:rPr>
          <w:b/>
          <w:bCs/>
        </w:rPr>
        <w:t xml:space="preserve">A strong month: </w:t>
      </w:r>
      <w:r>
        <w:t xml:space="preserve">multiple acquisitions closing alongside setup packages, revenue in the $35,000 to $45,000 range.</w:t>
      </w:r>
    </w:p>
    <w:p>
      <w:pPr>
        <w:spacing w:after="130"/>
      </w:pPr>
      <w:r>
        <w:rPr>
          <w:b/>
          <w:bCs/>
        </w:rPr>
        <w:t xml:space="preserve">A weak month: </w:t>
      </w:r>
      <w:r>
        <w:t xml:space="preserve">inventory sitting without buyers, revenue in the $8,000 to $12,000 range.</w:t>
      </w:r>
    </w:p>
    <w:p>
      <w:pPr>
        <w:spacing w:after="130"/>
      </w:pPr>
      <w:r>
        <w:rPr>
          <w:b/>
          <w:bCs/>
        </w:rPr>
        <w:t xml:space="preserve">The difference between the two is almost entirely lead volume. </w:t>
      </w:r>
      <w:r>
        <w:t xml:space="preserve">The inventory exists in both months. The landlord relationships exist in both months. The team exists in both months. What differs is how many qualified operators arrive.</w:t>
      </w:r>
    </w:p>
    <w:p>
      <w:pPr>
        <w:spacing w:after="130"/>
      </w:pPr>
      <w:r>
        <w:t xml:space="preserve">That is precisely the problem this investment solves.</w:t>
      </w:r>
    </w:p>
    <w:p>
      <w:pPr>
        <w:pStyle w:val="Heading1"/>
        <w:spacing w:after="150" w:before="340"/>
      </w:pPr>
      <w:r>
        <w:t xml:space="preserve">10. THE SUBSCRIPTION UPSIDE</w:t>
      </w:r>
    </w:p>
    <w:p>
      <w:pPr>
        <w:spacing w:after="130"/>
      </w:pPr>
      <w:r>
        <w:t xml:space="preserve">YP Flow and YP Labs are earlier stage. YP Flow currently has more users than YP Labs. Both are live, both are being marketed, and the figures below are targets rather than results.</w:t>
      </w:r>
    </w:p>
    <w:p>
      <w:pPr>
        <w:pStyle w:val="Heading2"/>
        <w:spacing w:after="110" w:before="240"/>
      </w:pPr>
      <w:r>
        <w:t xml:space="preserve">Actual pricing</w:t>
      </w:r>
    </w:p>
    <w:p>
      <w:pPr>
        <w:pStyle w:val="ListParagraph"/>
        <w:numPr>
          <w:ilvl w:val="0"/>
          <w:numId w:val="1"/>
        </w:numPr>
        <w:spacing w:after="70"/>
      </w:pPr>
      <w:r>
        <w:t xml:space="preserve">YP Flow: Paper free, Flow $15/mo, Power $39/mo, Master $69/mo.</w:t>
      </w:r>
    </w:p>
    <w:p>
      <w:pPr>
        <w:pStyle w:val="ListParagraph"/>
        <w:numPr>
          <w:ilvl w:val="0"/>
          <w:numId w:val="1"/>
        </w:numPr>
        <w:spacing w:after="70"/>
      </w:pPr>
      <w:r>
        <w:t xml:space="preserve">YP Labs: $19/mo single plan, plus 20% of every project sold on The Exchange.</w:t>
      </w:r>
    </w:p>
    <w:p>
      <w:pPr>
        <w:pStyle w:val="Heading2"/>
        <w:spacing w:after="110" w:before="240"/>
      </w:pPr>
      <w:r>
        <w:t xml:space="preserve">First target: 300 to 600 subscribers per platform</w:t>
      </w:r>
    </w:p>
    <w:p>
      <w:pPr>
        <w:spacing w:after="130"/>
      </w:pPr>
      <w:r>
        <w:t xml:space="preserve">YP Flow modelled on a conservative mix of 60% Flow, 30% Power and 10% Master, giving a blended $27.60 per user per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r>
              <w:rPr>
                <w:b/>
                <w:bCs/>
                <w:sz w:val="19"/>
                <w:szCs w:val="19"/>
              </w:rPr>
              <w:t xml:space="preserve">Platform</w:t>
            </w:r>
          </w:p>
        </w:tc>
        <w:tc>
          <w:tcPr>
            <w:tcW w:type="pct" w:w="25%"/>
          </w:tcPr>
          <w:p>
            <w:r>
              <w:rPr>
                <w:b/>
                <w:bCs/>
                <w:sz w:val="19"/>
                <w:szCs w:val="19"/>
              </w:rPr>
              <w:t xml:space="preserve">300 users</w:t>
            </w:r>
          </w:p>
        </w:tc>
        <w:tc>
          <w:tcPr>
            <w:tcW w:type="pct" w:w="25%"/>
          </w:tcPr>
          <w:p>
            <w:r>
              <w:rPr>
                <w:b/>
                <w:bCs/>
                <w:sz w:val="19"/>
                <w:szCs w:val="19"/>
              </w:rPr>
              <w:t xml:space="preserve">600 users</w:t>
            </w:r>
          </w:p>
        </w:tc>
      </w:tr>
      <w:tr>
        <w:tc>
          <w:tcPr>
            <w:tcW w:type="pct" w:w="25%"/>
          </w:tcPr>
          <w:p>
            <w:r>
              <w:rPr>
                <w:b w:val="false"/>
                <w:bCs w:val="false"/>
                <w:sz w:val="19"/>
                <w:szCs w:val="19"/>
              </w:rPr>
              <w:t xml:space="preserve">YP Flow (blended $27.60)</w:t>
            </w:r>
          </w:p>
        </w:tc>
        <w:tc>
          <w:tcPr>
            <w:tcW w:type="pct" w:w="25%"/>
          </w:tcPr>
          <w:p>
            <w:r>
              <w:rPr>
                <w:b w:val="false"/>
                <w:bCs w:val="false"/>
                <w:sz w:val="19"/>
                <w:szCs w:val="19"/>
              </w:rPr>
              <w:t xml:space="preserve">$99,360/yr</w:t>
            </w:r>
          </w:p>
        </w:tc>
        <w:tc>
          <w:tcPr>
            <w:tcW w:type="pct" w:w="25%"/>
          </w:tcPr>
          <w:p>
            <w:r>
              <w:rPr>
                <w:b w:val="false"/>
                <w:bCs w:val="false"/>
                <w:sz w:val="19"/>
                <w:szCs w:val="19"/>
              </w:rPr>
              <w:t xml:space="preserve">$198,720/yr</w:t>
            </w:r>
          </w:p>
        </w:tc>
      </w:tr>
      <w:tr>
        <w:tc>
          <w:tcPr>
            <w:tcW w:type="pct" w:w="25%"/>
          </w:tcPr>
          <w:p>
            <w:r>
              <w:rPr>
                <w:b w:val="false"/>
                <w:bCs w:val="false"/>
                <w:sz w:val="19"/>
                <w:szCs w:val="19"/>
              </w:rPr>
              <w:t xml:space="preserve">YP Labs ($19)</w:t>
            </w:r>
          </w:p>
        </w:tc>
        <w:tc>
          <w:tcPr>
            <w:tcW w:type="pct" w:w="25%"/>
          </w:tcPr>
          <w:p>
            <w:r>
              <w:rPr>
                <w:b w:val="false"/>
                <w:bCs w:val="false"/>
                <w:sz w:val="19"/>
                <w:szCs w:val="19"/>
              </w:rPr>
              <w:t xml:space="preserve">$68,400/yr</w:t>
            </w:r>
          </w:p>
        </w:tc>
        <w:tc>
          <w:tcPr>
            <w:tcW w:type="pct" w:w="25%"/>
          </w:tcPr>
          <w:p>
            <w:r>
              <w:rPr>
                <w:b w:val="false"/>
                <w:bCs w:val="false"/>
                <w:sz w:val="19"/>
                <w:szCs w:val="19"/>
              </w:rPr>
              <w:t xml:space="preserve">$136,800/yr</w:t>
            </w:r>
          </w:p>
        </w:tc>
      </w:tr>
      <w:tr>
        <w:tc>
          <w:tcPr>
            <w:tcW w:type="pct" w:w="25%"/>
          </w:tcPr>
          <w:p>
            <w:r>
              <w:rPr>
                <w:b w:val="false"/>
                <w:bCs w:val="false"/>
                <w:sz w:val="19"/>
                <w:szCs w:val="19"/>
              </w:rPr>
              <w:t xml:space="preserve">Subscription subtotal</w:t>
            </w:r>
          </w:p>
        </w:tc>
        <w:tc>
          <w:tcPr>
            <w:tcW w:type="pct" w:w="25%"/>
          </w:tcPr>
          <w:p>
            <w:r>
              <w:rPr>
                <w:b w:val="false"/>
                <w:bCs w:val="false"/>
                <w:sz w:val="19"/>
                <w:szCs w:val="19"/>
              </w:rPr>
              <w:t xml:space="preserve">$167,760/yr</w:t>
            </w:r>
          </w:p>
        </w:tc>
        <w:tc>
          <w:tcPr>
            <w:tcW w:type="pct" w:w="25%"/>
          </w:tcPr>
          <w:p>
            <w:r>
              <w:rPr>
                <w:b w:val="false"/>
                <w:bCs w:val="false"/>
                <w:sz w:val="19"/>
                <w:szCs w:val="19"/>
              </w:rPr>
              <w:t xml:space="preserve">$335,520/yr</w:t>
            </w:r>
          </w:p>
        </w:tc>
      </w:tr>
    </w:tbl>
    <w:p>
      <w:pPr>
        <w:spacing w:after="130"/>
      </w:pPr>
      <w:r>
        <w:t xml:space="preserve"/>
      </w:r>
    </w:p>
    <w:p>
      <w:pPr>
        <w:spacing w:after="130"/>
      </w:pPr>
      <w:r>
        <w:rPr>
          <w:b/>
          <w:bCs/>
        </w:rPr>
        <w:t xml:space="preserve">The Exchange is on top of that. </w:t>
      </w:r>
      <w:r>
        <w:t xml:space="preserve">If 600 YP Labs subscribers each sell just one project a year at an average of $500, that is $300,000 of gross sales and $60,000 to us at 20%. At two projects each it is $120,000. This line has no ceiling tied to subscriber count, because a single creator can sell repeatedly.</w:t>
      </w:r>
    </w:p>
    <w:p>
      <w:pPr>
        <w:pStyle w:val="Heading2"/>
        <w:spacing w:after="110" w:before="240"/>
      </w:pPr>
      <w:r>
        <w:t xml:space="preserve">Second target: 1,000 to 3,000 subscribers per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r>
              <w:rPr>
                <w:b/>
                <w:bCs/>
                <w:sz w:val="19"/>
                <w:szCs w:val="19"/>
              </w:rPr>
              <w:t xml:space="preserve">Platform</w:t>
            </w:r>
          </w:p>
        </w:tc>
        <w:tc>
          <w:tcPr>
            <w:tcW w:type="pct" w:w="25%"/>
          </w:tcPr>
          <w:p>
            <w:r>
              <w:rPr>
                <w:b/>
                <w:bCs/>
                <w:sz w:val="19"/>
                <w:szCs w:val="19"/>
              </w:rPr>
              <w:t xml:space="preserve">1,000 users</w:t>
            </w:r>
          </w:p>
        </w:tc>
        <w:tc>
          <w:tcPr>
            <w:tcW w:type="pct" w:w="25%"/>
          </w:tcPr>
          <w:p>
            <w:r>
              <w:rPr>
                <w:b/>
                <w:bCs/>
                <w:sz w:val="19"/>
                <w:szCs w:val="19"/>
              </w:rPr>
              <w:t xml:space="preserve">3,000 users</w:t>
            </w:r>
          </w:p>
        </w:tc>
      </w:tr>
      <w:tr>
        <w:tc>
          <w:tcPr>
            <w:tcW w:type="pct" w:w="25%"/>
          </w:tcPr>
          <w:p>
            <w:r>
              <w:rPr>
                <w:b w:val="false"/>
                <w:bCs w:val="false"/>
                <w:sz w:val="19"/>
                <w:szCs w:val="19"/>
              </w:rPr>
              <w:t xml:space="preserve">YP Flow (blended $27.60)</w:t>
            </w:r>
          </w:p>
        </w:tc>
        <w:tc>
          <w:tcPr>
            <w:tcW w:type="pct" w:w="25%"/>
          </w:tcPr>
          <w:p>
            <w:r>
              <w:rPr>
                <w:b w:val="false"/>
                <w:bCs w:val="false"/>
                <w:sz w:val="19"/>
                <w:szCs w:val="19"/>
              </w:rPr>
              <w:t xml:space="preserve">$331,200/yr</w:t>
            </w:r>
          </w:p>
        </w:tc>
        <w:tc>
          <w:tcPr>
            <w:tcW w:type="pct" w:w="25%"/>
          </w:tcPr>
          <w:p>
            <w:r>
              <w:rPr>
                <w:b w:val="false"/>
                <w:bCs w:val="false"/>
                <w:sz w:val="19"/>
                <w:szCs w:val="19"/>
              </w:rPr>
              <w:t xml:space="preserve">$993,600/yr</w:t>
            </w:r>
          </w:p>
        </w:tc>
      </w:tr>
      <w:tr>
        <w:tc>
          <w:tcPr>
            <w:tcW w:type="pct" w:w="25%"/>
          </w:tcPr>
          <w:p>
            <w:r>
              <w:rPr>
                <w:b w:val="false"/>
                <w:bCs w:val="false"/>
                <w:sz w:val="19"/>
                <w:szCs w:val="19"/>
              </w:rPr>
              <w:t xml:space="preserve">YP Labs ($19)</w:t>
            </w:r>
          </w:p>
        </w:tc>
        <w:tc>
          <w:tcPr>
            <w:tcW w:type="pct" w:w="25%"/>
          </w:tcPr>
          <w:p>
            <w:r>
              <w:rPr>
                <w:b w:val="false"/>
                <w:bCs w:val="false"/>
                <w:sz w:val="19"/>
                <w:szCs w:val="19"/>
              </w:rPr>
              <w:t xml:space="preserve">$228,000/yr</w:t>
            </w:r>
          </w:p>
        </w:tc>
        <w:tc>
          <w:tcPr>
            <w:tcW w:type="pct" w:w="25%"/>
          </w:tcPr>
          <w:p>
            <w:r>
              <w:rPr>
                <w:b w:val="false"/>
                <w:bCs w:val="false"/>
                <w:sz w:val="19"/>
                <w:szCs w:val="19"/>
              </w:rPr>
              <w:t xml:space="preserve">$684,000/yr</w:t>
            </w:r>
          </w:p>
        </w:tc>
      </w:tr>
      <w:tr>
        <w:tc>
          <w:tcPr>
            <w:tcW w:type="pct" w:w="25%"/>
          </w:tcPr>
          <w:p>
            <w:r>
              <w:rPr>
                <w:b w:val="false"/>
                <w:bCs w:val="false"/>
                <w:sz w:val="19"/>
                <w:szCs w:val="19"/>
              </w:rPr>
              <w:t xml:space="preserve">Subscription subtotal</w:t>
            </w:r>
          </w:p>
        </w:tc>
        <w:tc>
          <w:tcPr>
            <w:tcW w:type="pct" w:w="25%"/>
          </w:tcPr>
          <w:p>
            <w:r>
              <w:rPr>
                <w:b w:val="false"/>
                <w:bCs w:val="false"/>
                <w:sz w:val="19"/>
                <w:szCs w:val="19"/>
              </w:rPr>
              <w:t xml:space="preserve">$559,200/yr</w:t>
            </w:r>
          </w:p>
        </w:tc>
        <w:tc>
          <w:tcPr>
            <w:tcW w:type="pct" w:w="25%"/>
          </w:tcPr>
          <w:p>
            <w:r>
              <w:rPr>
                <w:b w:val="false"/>
                <w:bCs w:val="false"/>
                <w:sz w:val="19"/>
                <w:szCs w:val="19"/>
              </w:rPr>
              <w:t xml:space="preserve">$1,677,600/yr</w:t>
            </w:r>
          </w:p>
        </w:tc>
      </w:tr>
    </w:tbl>
    <w:p>
      <w:pPr>
        <w:spacing w:after="130"/>
      </w:pPr>
      <w:r>
        <w:t xml:space="preserve"/>
      </w:r>
    </w:p>
    <w:p>
      <w:pPr>
        <w:spacing w:after="130"/>
      </w:pPr>
      <w:r>
        <w:rPr>
          <w:b/>
          <w:bCs/>
        </w:rPr>
        <w:t xml:space="preserve">At 3,000 subscribers per platform, subscriptions alone exceed $1.6M a year before a single acquisition is sold and before any Exchange commission. </w:t>
      </w:r>
      <w:r>
        <w:t xml:space="preserve">That is the line that turns this from a transaction business into an enterprise.</w:t>
      </w:r>
    </w:p>
    <w:p>
      <w:pPr>
        <w:spacing w:after="130"/>
      </w:pPr>
      <w:r>
        <w:t xml:space="preserve">Subscription revenue compounds. Acquisition revenue has to be re-earned every month. Both matter, but only one of them scales without proportional effort.</w:t>
      </w:r>
    </w:p>
    <w:p>
      <w:pPr>
        <w:pStyle w:val="Heading1"/>
        <w:spacing w:after="150" w:before="340"/>
      </w:pPr>
      <w:r>
        <w:t xml:space="preserve">11. THE USE OF FUNDS</w:t>
      </w:r>
    </w:p>
    <w:p>
      <w:pPr>
        <w:spacing w:after="130"/>
      </w:pPr>
      <w:r>
        <w:rPr>
          <w:b/>
          <w:bCs/>
        </w:rPr>
        <w:t xml:space="preserve">This investment is for marketing only.</w:t>
      </w:r>
      <w:r>
        <w:t xml:space="preserve"> It is not for building product. The product is built and live.</w:t>
      </w:r>
    </w:p>
    <w:p>
      <w:pPr>
        <w:pStyle w:val="Heading2"/>
        <w:spacing w:after="110" w:before="240"/>
      </w:pPr>
      <w:r>
        <w:t xml:space="preserve">$15,000 across a three month sprint</w:t>
      </w:r>
    </w:p>
    <w:p>
      <w:pPr>
        <w:pStyle w:val="ListParagraph"/>
        <w:numPr>
          <w:ilvl w:val="0"/>
          <w:numId w:val="1"/>
        </w:numPr>
        <w:spacing w:after="70"/>
      </w:pPr>
      <w:r>
        <w:t xml:space="preserve">Facebook and Instagram advertising, targeting operators and prospective operators.</w:t>
      </w:r>
    </w:p>
    <w:p>
      <w:pPr>
        <w:pStyle w:val="ListParagraph"/>
        <w:numPr>
          <w:ilvl w:val="0"/>
          <w:numId w:val="1"/>
        </w:numPr>
        <w:spacing w:after="70"/>
      </w:pPr>
      <w:r>
        <w:t xml:space="preserve">Google advertising against acquisition and rental arbitrage search intent.</w:t>
      </w:r>
    </w:p>
    <w:p>
      <w:pPr>
        <w:pStyle w:val="ListParagraph"/>
        <w:numPr>
          <w:ilvl w:val="0"/>
          <w:numId w:val="1"/>
        </w:numPr>
        <w:spacing w:after="70"/>
      </w:pPr>
      <w:r>
        <w:t xml:space="preserve">Traffic driven across all three platforms, so one campaign feeds three products.</w:t>
      </w:r>
    </w:p>
    <w:p>
      <w:pPr>
        <w:spacing w:after="130"/>
      </w:pPr>
      <w:r>
        <w:rPr>
          <w:b/>
          <w:bCs/>
        </w:rPr>
        <w:t xml:space="preserve">Roughly $5,000 per month for three months, </w:t>
      </w:r>
      <w:r>
        <w:t xml:space="preserve">split across the three channels and measured per platform.</w:t>
      </w:r>
    </w:p>
    <w:p>
      <w:pPr>
        <w:pStyle w:val="Heading2"/>
        <w:spacing w:after="110" w:before="240"/>
      </w:pPr>
      <w:r>
        <w:t xml:space="preserve">What that spend is intended to move</w:t>
      </w:r>
    </w:p>
    <w:p>
      <w:pPr>
        <w:pStyle w:val="ListParagraph"/>
        <w:numPr>
          <w:ilvl w:val="0"/>
          <w:numId w:val="1"/>
        </w:numPr>
        <w:spacing w:after="70"/>
      </w:pPr>
      <w:r>
        <w:t xml:space="preserve">AYP active clients from ~500 to ~700 by year end.</w:t>
      </w:r>
    </w:p>
    <w:p>
      <w:pPr>
        <w:pStyle w:val="ListParagraph"/>
        <w:numPr>
          <w:ilvl w:val="0"/>
          <w:numId w:val="1"/>
        </w:numPr>
        <w:spacing w:after="70"/>
      </w:pPr>
      <w:r>
        <w:t xml:space="preserve">Sell through the roughly 32 operations these communities can release, and add setup revenue on the unfurnished ones.</w:t>
      </w:r>
    </w:p>
    <w:p>
      <w:pPr>
        <w:pStyle w:val="ListParagraph"/>
        <w:numPr>
          <w:ilvl w:val="0"/>
          <w:numId w:val="1"/>
        </w:numPr>
        <w:spacing w:after="70"/>
      </w:pPr>
      <w:r>
        <w:t xml:space="preserve">Drive YP Flow and YP Labs toward the 300 to 600 subscriber first target.</w:t>
      </w:r>
    </w:p>
    <w:p>
      <w:pPr>
        <w:spacing w:after="130"/>
      </w:pPr>
      <w:r>
        <w:rPr>
          <w:b/>
          <w:bCs/>
        </w:rPr>
        <w:t xml:space="preserve">Ownership's projection: $300,000 by December at current pace, or approximately $500,000 with this investment deployed.</w:t>
      </w:r>
    </w:p>
    <w:p>
      <w:pPr>
        <w:pStyle w:val="Heading1"/>
        <w:spacing w:after="150" w:before="340"/>
      </w:pPr>
      <w:r>
        <w:t xml:space="preserve">12. THE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Pr>
          <w:p>
            <w:r>
              <w:rPr>
                <w:b/>
                <w:bCs/>
                <w:sz w:val="19"/>
                <w:szCs w:val="19"/>
              </w:rPr>
              <w:t xml:space="preserve">Amount</w:t>
            </w:r>
          </w:p>
        </w:tc>
        <w:tc>
          <w:tcPr>
            <w:tcW w:type="pct" w:w="25%"/>
          </w:tcPr>
          <w:p>
            <w:r>
              <w:rPr>
                <w:b/>
                <w:bCs/>
                <w:sz w:val="19"/>
                <w:szCs w:val="19"/>
              </w:rPr>
              <w:t xml:space="preserve">What is offered</w:t>
            </w:r>
          </w:p>
        </w:tc>
      </w:tr>
      <w:tr>
        <w:tc>
          <w:tcPr>
            <w:tcW w:type="pct" w:w="25%"/>
          </w:tcPr>
          <w:p>
            <w:r>
              <w:rPr>
                <w:b w:val="false"/>
                <w:bCs w:val="false"/>
                <w:sz w:val="19"/>
                <w:szCs w:val="19"/>
              </w:rPr>
              <w:t xml:space="preserve">$15,000</w:t>
            </w:r>
          </w:p>
        </w:tc>
        <w:tc>
          <w:tcPr>
            <w:tcW w:type="pct" w:w="25%"/>
          </w:tcPr>
          <w:p>
            <w:r>
              <w:rPr>
                <w:b w:val="false"/>
                <w:bCs w:val="false"/>
                <w:sz w:val="19"/>
                <w:szCs w:val="19"/>
              </w:rPr>
              <w:t xml:space="preserve">Board seat</w:t>
            </w:r>
          </w:p>
        </w:tc>
      </w:tr>
      <w:tr>
        <w:tc>
          <w:tcPr>
            <w:tcW w:type="pct" w:w="25%"/>
          </w:tcPr>
          <w:p>
            <w:r>
              <w:rPr>
                <w:b w:val="false"/>
                <w:bCs w:val="false"/>
                <w:sz w:val="19"/>
                <w:szCs w:val="19"/>
              </w:rPr>
              <w:t xml:space="preserve">$30,000</w:t>
            </w:r>
          </w:p>
        </w:tc>
        <w:tc>
          <w:tcPr>
            <w:tcW w:type="pct" w:w="25%"/>
          </w:tcPr>
          <w:p>
            <w:r>
              <w:rPr>
                <w:b w:val="false"/>
                <w:bCs w:val="false"/>
                <w:sz w:val="19"/>
                <w:szCs w:val="19"/>
              </w:rPr>
              <w:t xml:space="preserve">Board seat plus 7% equity in Set Up Your Place LLC</w:t>
            </w:r>
          </w:p>
        </w:tc>
      </w:tr>
    </w:tbl>
    <w:p>
      <w:pPr>
        <w:spacing w:after="130"/>
      </w:pPr>
      <w:r>
        <w:t xml:space="preserve"/>
      </w:r>
    </w:p>
    <w:p>
      <w:pPr>
        <w:spacing w:after="130"/>
      </w:pPr>
      <w:r>
        <w:t xml:space="preserve">We are open to other structures and to a conversation about what works for both sides.</w:t>
      </w:r>
    </w:p>
    <w:p>
      <w:pPr>
        <w:pStyle w:val="Heading1"/>
        <w:spacing w:after="150" w:before="340"/>
      </w:pPr>
      <w:r>
        <w:t xml:space="preserve">13. WHY THIS BECOMES AN EIGHT OR NINE FIGURE COMPANY</w:t>
      </w:r>
    </w:p>
    <w:p>
      <w:pPr>
        <w:spacing w:after="130"/>
      </w:pPr>
      <w:r>
        <w:rPr>
          <w:b/>
          <w:bCs/>
        </w:rPr>
        <w:t xml:space="preserve">The hard part is already done. </w:t>
      </w:r>
      <w:r>
        <w:t xml:space="preserve">Five thousand landlord relationships, four hundred master leases in our own name, two thousand closings, and a platform rebuilt this year on our own infrastructure with our own AI rather than rented no-code tooling. A competitor starting today needs years to reach this position.</w:t>
      </w:r>
    </w:p>
    <w:p>
      <w:pPr>
        <w:spacing w:after="130"/>
      </w:pPr>
      <w:r>
        <w:rPr>
          <w:b/>
          <w:bCs/>
        </w:rPr>
        <w:t xml:space="preserve">Four revenue lines, one customer. </w:t>
      </w:r>
      <w:r>
        <w:t xml:space="preserve">Acquisition fees, setup and launch packages which we profit on separately, recurring subscription revenue from two platforms, and commission when operators resell through us. The same client can pay into all four, and frequently does.</w:t>
      </w:r>
    </w:p>
    <w:p>
      <w:pPr>
        <w:spacing w:after="130"/>
      </w:pPr>
      <w:r>
        <w:rPr>
          <w:b/>
          <w:bCs/>
        </w:rPr>
        <w:t xml:space="preserve">The model is asset light. </w:t>
      </w:r>
      <w:r>
        <w:t xml:space="preserve">We do not buy property. We lease, furnish and place operators. Growth costs marketing, not capital.</w:t>
      </w:r>
    </w:p>
    <w:p>
      <w:pPr>
        <w:spacing w:after="130"/>
      </w:pPr>
      <w:r>
        <w:rPr>
          <w:b/>
          <w:bCs/>
        </w:rPr>
        <w:t xml:space="preserve">It is already international. </w:t>
      </w:r>
      <w:r>
        <w:t xml:space="preserve">21 US states and 3 states in Mexico, with a developer partnership that carries local licensing and tax so operators do not have to. Most competitors have tried Mexico and failed.</w:t>
      </w:r>
    </w:p>
    <w:p>
      <w:pPr>
        <w:spacing w:after="130"/>
      </w:pPr>
      <w:r>
        <w:rPr>
          <w:b/>
          <w:bCs/>
        </w:rPr>
        <w:t xml:space="preserve">The constraint is demand generation, and that is the cheapest constraint to solve. </w:t>
      </w:r>
      <w:r>
        <w:t xml:space="preserve">We are not asking for capital to find product market fit. We have revenue, clients, inventory and infrastructure. We are asking for capital to put the thing we already built in front of more people.</w:t>
      </w:r>
    </w:p>
    <w:p>
      <w:pPr>
        <w:pStyle w:val="Heading1"/>
        <w:spacing w:after="150" w:before="340"/>
      </w:pPr>
      <w:r>
        <w:t xml:space="preserve">14. THE MISSION</w:t>
      </w:r>
    </w:p>
    <w:p>
      <w:pPr>
        <w:spacing w:after="130"/>
      </w:pPr>
      <w:r>
        <w:rPr>
          <w:b/>
          <w:bCs/>
        </w:rPr>
        <w:t xml:space="preserve">We give people ACCESS. That is the whole business and it is in the name.</w:t>
      </w:r>
    </w:p>
    <w:p>
      <w:pPr>
        <w:spacing w:after="130"/>
      </w:pPr>
      <w:r>
        <w:t xml:space="preserve">A landlord will not sign a corporate lease with someone who has no track record, no entity behind them and no history of performance. That door is closed to most people, and no amount of effort on their side opens it.</w:t>
      </w:r>
    </w:p>
    <w:p>
      <w:pPr>
        <w:spacing w:after="130"/>
      </w:pPr>
      <w:r>
        <w:t xml:space="preserve">We open it. We have the relationships, the corporate standing, the negotiating position and five years of closings behind us, and we put that to work on behalf of an operator who does not have it yet.</w:t>
      </w:r>
    </w:p>
    <w:p>
      <w:pPr>
        <w:spacing w:after="130"/>
      </w:pPr>
      <w:r>
        <w:rPr>
          <w:b/>
          <w:bCs/>
        </w:rPr>
        <w:t xml:space="preserve">What we are not is the operator. </w:t>
      </w:r>
      <w:r>
        <w:t xml:space="preserve">We are an acquisition and launch engine, not a management company. We source it, negotiate it, furnish it and hand it over ready to run. The operator runs their own business. That distinction is deliberate and it is written into how we work.</w:t>
      </w:r>
    </w:p>
    <w:p>
      <w:pPr>
        <w:spacing w:after="130"/>
      </w:pPr>
      <w:r>
        <w:t xml:space="preserve">Access Your Place provides that access in property. YP Flow provides access to cash management most small operators would never build for themselves. YP Labs provides access to building and selling something of your own without needing a team or a platform.</w:t>
      </w:r>
    </w:p>
    <w:p>
      <w:pPr>
        <w:spacing w:after="130"/>
      </w:pPr>
      <w:r>
        <w:rPr>
          <w:b/>
          <w:bCs/>
        </w:rPr>
        <w:t xml:space="preserve">Three platforms, one idea: get people through doors that are otherwise shut, then get out of their way.</w:t>
      </w:r>
    </w:p>
    <w:p>
      <w:pPr>
        <w:pBdr>
          <w:bottom w:val="single" w:color="CCCCCC" w:sz="6" w:space="1"/>
        </w:pBdr>
        <w:spacing w:after="200" w:before="280"/>
      </w:pPr>
    </w:p>
    <w:p>
      <w:pPr>
        <w:spacing w:after="130"/>
      </w:pPr>
      <w:r>
        <w:rPr>
          <w:b/>
          <w:bCs/>
        </w:rPr>
        <w:t xml:space="preserve">HOW THESE FIGURES CAN BE VERIFIED</w:t>
      </w:r>
    </w:p>
    <w:p>
      <w:pPr>
        <w:spacing w:after="130"/>
      </w:pPr>
      <w:r>
        <w:rPr>
          <w:sz w:val="20"/>
          <w:szCs w:val="20"/>
        </w:rPr>
        <w:t xml:space="preserve">Client and acquisition figures are not assertions. Every client acquisition we have ever done is documented on a signed Acquisition Agreement, and our live client records sit in the platform where they can be inspected directly. As of this summer, every transaction is tracked inside the platform itself rather than across inboxes and spreadsheets. We are happy to walk any of it with you on screen.</w:t>
      </w:r>
    </w:p>
    <w:p>
      <w:pPr>
        <w:spacing w:after="130"/>
      </w:pPr>
      <w:r>
        <w:rPr>
          <w:i/>
          <w:iCs/>
          <w:sz w:val="19"/>
          <w:szCs w:val="19"/>
        </w:rPr>
        <w:t xml:space="preserve">Marketplace inventory figures are calculated directly from the live platform. Subscriber revenue figures are targets based on our actual published pricing and are illustrative projections rather than results. YP Flow and YP Labs are early stage products. All forward looking figures are projections and are not guaranteed.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2026-08-19T23:45:12.870Z</dcterms:created>
  <dcterms:modified xsi:type="dcterms:W3CDTF">2026-08-19T23:45:12.883Z</dcterms:modified>
</cp:coreProperties>
</file>

<file path=docProps/custom.xml><?xml version="1.0" encoding="utf-8"?>
<Properties xmlns="http://schemas.openxmlformats.org/officeDocument/2006/custom-properties" xmlns:vt="http://schemas.openxmlformats.org/officeDocument/2006/docPropsVTypes"/>
</file>