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E2761"/>
          <w:sz w:val="56"/>
          <w:szCs w:val="56"/>
        </w:rPr>
        <w:t xml:space="preserve">JustDrinks LTD</w:t>
      </w:r>
    </w:p>
    <w:p>
      <w:pPr>
        <w:spacing w:after="120"/>
        <w:jc w:val="center"/>
      </w:pPr>
      <w:r>
        <w:rPr>
          <w:color w:val="3D5A9E"/>
          <w:sz w:val="36"/>
          <w:szCs w:val="36"/>
        </w:rPr>
        <w:t xml:space="preserve">Power BI Dashboard</w:t>
      </w:r>
    </w:p>
    <w:p>
      <w:pPr>
        <w:spacing w:after="600"/>
        <w:jc w:val="center"/>
      </w:pPr>
      <w:r>
        <w:rPr>
          <w:color w:val="3D5A9E"/>
          <w:sz w:val="24"/>
          <w:szCs w:val="24"/>
        </w:rPr>
        <w:t xml:space="preserve">Build Specification, Theme &amp; Best-Practice Guide</w:t>
      </w:r>
    </w:p>
    <w:p>
      <w:pPr>
        <w:spacing w:after="200"/>
        <w:jc w:val="center"/>
      </w:pPr>
      <w:r>
        <w:rPr>
          <w:i/>
          <w:iCs/>
          <w:color w:val="64748B"/>
          <w:sz w:val="22"/>
          <w:szCs w:val="22"/>
        </w:rPr>
        <w:t xml:space="preserve">Capstone Analytics Project</w:t>
      </w:r>
    </w:p>
    <w:p>
      <w:pPr>
        <w:spacing w:after="100" w:before="800"/>
        <w:jc w:val="center"/>
      </w:pPr>
      <w:r>
        <w:rPr>
          <w:color w:val="64748B"/>
          <w:sz w:val="18"/>
          <w:szCs w:val="18"/>
        </w:rPr>
        <w:t xml:space="preserve">Prepared for</w:t>
      </w:r>
    </w:p>
    <w:p>
      <w:pPr>
        <w:spacing w:after="100"/>
        <w:jc w:val="center"/>
      </w:pPr>
      <w:r>
        <w:rPr>
          <w:sz w:val="22"/>
          <w:szCs w:val="22"/>
        </w:rPr>
        <w:t xml:space="preserve">JustDrinks LTD Data Team</w:t>
      </w:r>
    </w:p>
    <w:p>
      <w:pPr>
        <w:spacing w:after="100"/>
        <w:jc w:val="center"/>
      </w:pPr>
      <w:r>
        <w:rPr>
          <w:color w:val="64748B"/>
          <w:sz w:val="20"/>
          <w:szCs w:val="20"/>
        </w:rPr>
        <w:t xml:space="preserve">May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Introduction</w:t>
      </w:r>
    </w:p>
    <w:p>
      <w:pPr>
        <w:spacing w:after="100" w:before="0" w:line="280"/>
      </w:pPr>
      <w:r>
        <w:t xml:space="preserve">This document is a complete build specification for the JustDrinks LTD Power BI dashboard. It is intended to be followed in Power BI Desktop alongside the existing Just Drink LTD Capstone model, and produces a single new report page named "Executive Overview".</w:t>
      </w:r>
    </w:p>
    <w:p>
      <w:pPr>
        <w:spacing w:after="100" w:before="0" w:line="280"/>
      </w:pPr>
      <w:r>
        <w:t xml:space="preserve">Two companion files accompany this document: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JustDrinks_Theme.json — a Power BI report theme file you import into the report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This document — wireframe, theme installation steps, visual-by-visual build instructions</w:t>
      </w:r>
    </w:p>
    <w:p>
      <w:pPr>
        <w:pStyle w:val="Heading2"/>
        <w:spacing w:after="120" w:before="240"/>
      </w:pPr>
      <w:r>
        <w:t xml:space="preserve">1.1 What you will build</w:t>
      </w:r>
    </w:p>
    <w:p>
      <w:pPr>
        <w:spacing w:after="100" w:before="0" w:line="280"/>
      </w:pPr>
      <w:r>
        <w:t xml:space="preserve">A single-page executive dashboard for JustDrinks LTD covering: high-level KPIs, sales trends, store performance, product mix, and inventory health. The page is laid out on a 12-column landscape grid following Microsoft's published Power BI dashboard design principles and the ten dashboard best practices listed in Section 2.</w:t>
      </w:r>
    </w:p>
    <w:p>
      <w:pPr>
        <w:pStyle w:val="Heading2"/>
        <w:spacing w:after="120" w:before="240"/>
      </w:pPr>
      <w:r>
        <w:t xml:space="preserve">1.2 What's already in place</w:t>
      </w:r>
    </w:p>
    <w:p>
      <w:pPr>
        <w:spacing w:after="100" w:before="0" w:line="280"/>
      </w:pPr>
      <w:r>
        <w:t xml:space="preserve">The data model already contains everything the dashboard needs: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Three dimensions: Date (Power Query M, 2015-2017), DimStore (80 stores, 68 cities), 2017PurchasePricesDec (12,261 products)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Five fact tables wired into the dimensions via 13 active relationships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44 measures organized into seven display folders, including the 10 new dashboard measures: Sales YTD, Sales PY, Sales YoY $, Sales YoY %, Active Stores, Brands Sold, Sales per Store, GP Margin Status, Turnover Status, Dynamic Title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A hidden _ShelfTimeHelper precomputation table for fast shelf-time calculations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Ten Power BI Dashboard Best Practices</w:t>
      </w:r>
    </w:p>
    <w:p>
      <w:pPr>
        <w:spacing w:after="100" w:before="0" w:line="280"/>
      </w:pPr>
      <w:r>
        <w:t xml:space="preserve">The dashboard is built around the following ten principles. Each is referenced in the build steps where it applies.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93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this dashboard implements it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One purpose per page</w:t>
            </w:r>
          </w:p>
        </w:tc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The Executive Overview answers: how is the business performing this period? Operational detail lives on separate (future) pages.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Single-screen layout</w:t>
            </w:r>
          </w:p>
        </w:tc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Designed for 16:9 displays at 1920×1080; no scrolling. All visuals fit within a 13.33" × 7.5" canvas.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Visual hierarchy: top-left to bottom-right</w:t>
            </w:r>
          </w:p>
        </w:tc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Page title and global slicers at top. KPIs in the upper strip. Trend below KPIs. Detail tables and breakdowns at the bottom.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Card-style visual containers</w:t>
            </w:r>
          </w:p>
        </w:tc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Every visual sits on a white card with subtle border and rounded corners (theme-controlled). No full-bleed visuals.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Consistent color semantics</w:t>
            </w:r>
          </w:p>
        </w:tc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Navy = neutral / primary metric. Amber = highlight / drill point. Green = good / above target. Red = below target.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Limited color palette</w:t>
            </w:r>
          </w:p>
        </w:tc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Six brand colors max; categorical colors derive from those. The theme JSON enforces this.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Format strings on every measure</w:t>
            </w:r>
          </w:p>
        </w:tc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Already done in the model (currency, %, decimals).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Dimension-table fields for grouping, never fact-table columns</w:t>
            </w:r>
          </w:p>
        </w:tc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All slicers and chart axes use Date, DimStore, or 2017PurchasePricesDec — never the corresponding fact-table column.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Consistent typography hierarchy</w:t>
            </w:r>
          </w:p>
        </w:tc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Title 20pt, headers 14pt, labels 10pt, callout numbers 32-36pt. Single font family (Segoe UI).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Interactivity built-in</w:t>
            </w:r>
          </w:p>
        </w:tc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Cross-filtering enabled by default. Slicers sync across the page. A drillthrough from any store leads to a future Store Detail page.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3. Theme: JustDrinks_Theme.json</w:t>
      </w:r>
    </w:p>
    <w:p>
      <w:pPr>
        <w:spacing w:after="100" w:before="0" w:line="280"/>
      </w:pPr>
      <w:r>
        <w:t xml:space="preserve">Import the supplied theme JSON to apply brand colors, typography, and visual defaults across every visual in the report. This eliminates per-visual styling work and ensures a consistent look.</w:t>
      </w:r>
    </w:p>
    <w:p>
      <w:pPr>
        <w:pStyle w:val="Heading2"/>
        <w:spacing w:after="120" w:before="240"/>
      </w:pPr>
      <w:r>
        <w:t xml:space="preserve">3.1 Brand palette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79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Primary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#1E2761 (Deep Navy)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Page titles, primary measure colors, slicer headers, table headers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Secondary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D5A9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#3D5A9E (Royal Blue)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Comparison/secondary series, hover states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Accent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A65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#F2A65A (Warm Amber)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Highlight bars, target indicators, KPI dot, drill-through cues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Wine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2D2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#7B2D26 (Bordeaux)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Wine category in donut/bar charts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Spirits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8C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#5B8C7E (Sage)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Spirits category in donut/bar charts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Background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#F8FAFC (Very Light Gray)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Card surface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#FFFFFF (White)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All visual containers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Border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#E2E8F0 (Hairline Gray)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Card borders, table grid lines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Good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#059669 (Emerald)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Above-target indicators, positive YoY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Watch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#D97706 (Amber-700)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Borderline indicators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Bad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#DC2626 (Red-600)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Below-target indicators, negative YoY</w:t>
            </w:r>
          </w:p>
        </w:tc>
      </w:tr>
    </w:tbl>
    <w:p>
      <w:pPr>
        <w:pStyle w:val="Heading2"/>
        <w:spacing w:after="120" w:before="240"/>
      </w:pPr>
      <w:r>
        <w:t xml:space="preserve">3.2 Typography hierarchy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1500"/>
        <w:gridCol w:w="44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Page title (top banner)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Segoe UI Semibold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24pt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Deep Navy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Visual titles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Segoe UI Semibold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13pt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Deep Navy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KPI callout values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Segoe UI Semibold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32-36pt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Deep Navy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KPI labels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Segoe UI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10pt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Slate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Axis labels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Segoe UI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9pt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Slate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Table headers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Segoe UI Semibold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10pt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White on Navy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Table body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Segoe UI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10pt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Charcoal</w:t>
            </w:r>
          </w:p>
        </w:tc>
      </w:tr>
    </w:tbl>
    <w:p>
      <w:pPr>
        <w:pStyle w:val="Heading2"/>
        <w:spacing w:after="120" w:before="240"/>
      </w:pPr>
      <w:r>
        <w:t xml:space="preserve">3.3 How to import the theme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In Power BI Desktop, open the report (.pbix) connected to the Just Drink LTD Capstone model.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Go to the View ribbon.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Click Themes → Browse for themes.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Select JustDrinks_Theme.json from the file picker.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Confirm — every existing visual will adopt the new colors and typography.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If a visual was previously styled with manual color overrides, those overrides win. Use Format → Reset to default on those visuals to adopt the theme.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Page Layout Grid</w:t>
      </w:r>
    </w:p>
    <w:p>
      <w:pPr>
        <w:spacing w:after="100" w:before="0" w:line="280"/>
      </w:pPr>
      <w:r>
        <w:t xml:space="preserve">The dashboard uses a 12-column, 8-row grid on a 1280 × 720 px (13.33" × 7.5") canvas. Visuals snap to grid intersections. The grid below shows the complete layout.</w:t>
      </w:r>
    </w:p>
    <w:p>
      <w:pPr>
        <w:pStyle w:val="Heading2"/>
        <w:spacing w:after="120" w:before="240"/>
      </w:pPr>
      <w:r>
        <w:t xml:space="preserve">4.1 Wireframe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2960"/>
            <w:tcBorders>
              <w:top w:val="single" w:color="1E2761" w:sz="6"/>
              <w:left w:val="single" w:color="1E2761" w:sz="6"/>
              <w:bottom w:val="single" w:color="1E2761" w:sz="6"/>
              <w:right w:val="single" w:color="1E2761" w:sz="6"/>
            </w:tcBorders>
            <w:shd w:fill="1E2761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PAGE HEADER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FFFFFF"/>
                <w:sz w:val="14"/>
                <w:szCs w:val="14"/>
              </w:rPr>
              <w:t xml:space="preserve">JustDrinks logo · Dynamic Title · Date slicer · Category slicer · Store slicer</w:t>
            </w:r>
          </w:p>
        </w:tc>
      </w:tr>
    </w:tbl>
    <w:p>
      <w:pPr>
        <w:spacing w:after="100" w:before="0" w:line="280"/>
      </w:pPr>
      <w:r>
        <w:t xml:space="preserve"> 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160"/>
            <w:tcBorders>
              <w:top w:val="single" w:color="1E2761" w:sz="6"/>
              <w:left w:val="single" w:color="1E2761" w:sz="6"/>
              <w:bottom w:val="single" w:color="1E2761" w:sz="6"/>
              <w:right w:val="single" w:color="1E2761" w:sz="6"/>
            </w:tcBorders>
            <w:shd w:fill="EEF2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KPI 1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4748B"/>
                <w:sz w:val="14"/>
                <w:szCs w:val="14"/>
              </w:rPr>
              <w:t xml:space="preserve">Total Sales</w:t>
            </w:r>
          </w:p>
        </w:tc>
        <w:tc>
          <w:tcPr>
            <w:tcW w:type="dxa" w:w="2160"/>
            <w:tcBorders>
              <w:top w:val="single" w:color="1E2761" w:sz="6"/>
              <w:left w:val="single" w:color="1E2761" w:sz="6"/>
              <w:bottom w:val="single" w:color="1E2761" w:sz="6"/>
              <w:right w:val="single" w:color="1E2761" w:sz="6"/>
            </w:tcBorders>
            <w:shd w:fill="EEF2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KPI 2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4748B"/>
                <w:sz w:val="14"/>
                <w:szCs w:val="14"/>
              </w:rPr>
              <w:t xml:space="preserve">Gross Profit</w:t>
            </w:r>
          </w:p>
        </w:tc>
        <w:tc>
          <w:tcPr>
            <w:tcW w:type="dxa" w:w="2160"/>
            <w:tcBorders>
              <w:top w:val="single" w:color="1E2761" w:sz="6"/>
              <w:left w:val="single" w:color="1E2761" w:sz="6"/>
              <w:bottom w:val="single" w:color="1E2761" w:sz="6"/>
              <w:right w:val="single" w:color="1E2761" w:sz="6"/>
            </w:tcBorders>
            <w:shd w:fill="EEF2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KPI 3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4748B"/>
                <w:sz w:val="14"/>
                <w:szCs w:val="14"/>
              </w:rPr>
              <w:t xml:space="preserve">GP Margin %</w:t>
            </w:r>
          </w:p>
        </w:tc>
        <w:tc>
          <w:tcPr>
            <w:tcW w:type="dxa" w:w="2160"/>
            <w:tcBorders>
              <w:top w:val="single" w:color="1E2761" w:sz="6"/>
              <w:left w:val="single" w:color="1E2761" w:sz="6"/>
              <w:bottom w:val="single" w:color="1E2761" w:sz="6"/>
              <w:right w:val="single" w:color="1E2761" w:sz="6"/>
            </w:tcBorders>
            <w:shd w:fill="EEF2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KPI 4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4748B"/>
                <w:sz w:val="14"/>
                <w:szCs w:val="14"/>
              </w:rPr>
              <w:t xml:space="preserve">Inventory Turnover</w:t>
            </w:r>
          </w:p>
        </w:tc>
        <w:tc>
          <w:tcPr>
            <w:tcW w:type="dxa" w:w="2160"/>
            <w:tcBorders>
              <w:top w:val="single" w:color="1E2761" w:sz="6"/>
              <w:left w:val="single" w:color="1E2761" w:sz="6"/>
              <w:bottom w:val="single" w:color="1E2761" w:sz="6"/>
              <w:right w:val="single" w:color="1E2761" w:sz="6"/>
            </w:tcBorders>
            <w:shd w:fill="EEF2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KPI 5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4748B"/>
                <w:sz w:val="14"/>
                <w:szCs w:val="14"/>
              </w:rPr>
              <w:t xml:space="preserve">Sales per Store</w:t>
            </w:r>
          </w:p>
        </w:tc>
        <w:tc>
          <w:tcPr>
            <w:tcW w:type="dxa" w:w="2160"/>
            <w:tcBorders>
              <w:top w:val="single" w:color="1E2761" w:sz="6"/>
              <w:left w:val="single" w:color="1E2761" w:sz="6"/>
              <w:bottom w:val="single" w:color="1E2761" w:sz="6"/>
              <w:right w:val="single" w:color="1E2761" w:sz="6"/>
            </w:tcBorders>
            <w:shd w:fill="EEF2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KPI 6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4748B"/>
                <w:sz w:val="14"/>
                <w:szCs w:val="14"/>
              </w:rPr>
              <w:t xml:space="preserve">YoY Growth %</w:t>
            </w:r>
          </w:p>
        </w:tc>
      </w:tr>
    </w:tbl>
    <w:p>
      <w:pPr>
        <w:spacing w:after="100" w:before="0" w:line="280"/>
      </w:pPr>
      <w:r>
        <w:t xml:space="preserve"> 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640"/>
            <w:tcBorders>
              <w:top w:val="single" w:color="1E2761" w:sz="6"/>
              <w:left w:val="single" w:color="1E2761" w:sz="6"/>
              <w:bottom w:val="single" w:color="1E2761" w:sz="6"/>
              <w:right w:val="single" w:color="1E2761" w:sz="6"/>
            </w:tcBorders>
            <w:shd w:fill="CADCFC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Sales Trend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4748B"/>
                <w:sz w:val="14"/>
                <w:szCs w:val="14"/>
              </w:rPr>
              <w:t xml:space="preserve">Line chart · Total Sales by MonthYear</w:t>
            </w:r>
          </w:p>
        </w:tc>
        <w:tc>
          <w:tcPr>
            <w:tcW w:type="dxa" w:w="4320"/>
            <w:tcBorders>
              <w:top w:val="single" w:color="1E2761" w:sz="6"/>
              <w:left w:val="single" w:color="1E2761" w:sz="6"/>
              <w:bottom w:val="single" w:color="1E2761" w:sz="6"/>
              <w:right w:val="single" w:color="1E2761" w:sz="6"/>
            </w:tcBorders>
            <w:shd w:fill="CADCFC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Category Mix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4748B"/>
                <w:sz w:val="14"/>
                <w:szCs w:val="14"/>
              </w:rPr>
              <w:t xml:space="preserve">Donut · Wine vs Spirits</w:t>
            </w:r>
          </w:p>
        </w:tc>
      </w:tr>
    </w:tbl>
    <w:p>
      <w:pPr>
        <w:spacing w:after="100" w:before="0" w:line="280"/>
      </w:pPr>
      <w:r>
        <w:t xml:space="preserve"> 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6480"/>
            <w:tcBorders>
              <w:top w:val="single" w:color="1E2761" w:sz="6"/>
              <w:left w:val="single" w:color="1E2761" w:sz="6"/>
              <w:bottom w:val="single" w:color="1E2761" w:sz="6"/>
              <w:right w:val="single" w:color="1E2761" w:sz="6"/>
            </w:tcBorders>
            <w:shd w:fill="CADCFC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Top 10 Stores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4748B"/>
                <w:sz w:val="14"/>
                <w:szCs w:val="14"/>
              </w:rPr>
              <w:t xml:space="preserve">Bar · Total Sales by Store</w:t>
            </w:r>
          </w:p>
        </w:tc>
        <w:tc>
          <w:tcPr>
            <w:tcW w:type="dxa" w:w="6480"/>
            <w:tcBorders>
              <w:top w:val="single" w:color="1E2761" w:sz="6"/>
              <w:left w:val="single" w:color="1E2761" w:sz="6"/>
              <w:bottom w:val="single" w:color="1E2761" w:sz="6"/>
              <w:right w:val="single" w:color="1E2761" w:sz="6"/>
            </w:tcBorders>
            <w:shd w:fill="CADCFC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Top 10 Brands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4748B"/>
                <w:sz w:val="14"/>
                <w:szCs w:val="14"/>
              </w:rPr>
              <w:t xml:space="preserve">Table · Brand · Sales · GP%</w:t>
            </w:r>
          </w:p>
        </w:tc>
      </w:tr>
    </w:tbl>
    <w:p>
      <w:pPr>
        <w:spacing w:after="100" w:before="0" w:line="280"/>
      </w:pPr>
      <w:r>
        <w:t xml:space="preserve"> 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6480"/>
            <w:tcBorders>
              <w:top w:val="single" w:color="1E2761" w:sz="6"/>
              <w:left w:val="single" w:color="1E2761" w:sz="6"/>
              <w:bottom w:val="single" w:color="1E2761" w:sz="6"/>
              <w:right w:val="single" w:color="1E2761" w:sz="6"/>
            </w:tcBorders>
            <w:shd w:fill="CADCFC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Inventory Health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4748B"/>
                <w:sz w:val="14"/>
                <w:szCs w:val="14"/>
              </w:rPr>
              <w:t xml:space="preserve">Scatter · Turnover vs Shelf Time, sized by Sales</w:t>
            </w:r>
          </w:p>
        </w:tc>
        <w:tc>
          <w:tcPr>
            <w:tcW w:type="dxa" w:w="6480"/>
            <w:tcBorders>
              <w:top w:val="single" w:color="1E2761" w:sz="6"/>
              <w:left w:val="single" w:color="1E2761" w:sz="6"/>
              <w:bottom w:val="single" w:color="1E2761" w:sz="6"/>
              <w:right w:val="single" w:color="1E2761" w:sz="6"/>
            </w:tcBorders>
            <w:shd w:fill="CADCFC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Sales vs Purchases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4748B"/>
                <w:sz w:val="14"/>
                <w:szCs w:val="14"/>
              </w:rPr>
              <w:t xml:space="preserve">Combo column-line by MonthYear</w:t>
            </w:r>
          </w:p>
        </w:tc>
      </w:tr>
    </w:tbl>
    <w:p>
      <w:pPr>
        <w:spacing w:after="100" w:before="0" w:line="280"/>
      </w:pPr>
      <w:r>
        <w:t xml:space="preserve"> </w:t>
      </w:r>
    </w:p>
    <w:p>
      <w:pPr>
        <w:pStyle w:val="Heading2"/>
        <w:spacing w:after="120" w:before="240"/>
      </w:pPr>
      <w:r>
        <w:t xml:space="preserve">4.2 Spacing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Outer page margin: 0.25" on all sides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Gap between visuals: 0.15"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Gap between rows: 0.20"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Header zone height: 0.7"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KPI zone height: 1.0"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Row 3 height: ~2.0"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Row 4 height: ~1.8"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Row 5 height: ~1.6"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Step-by-Step Build</w:t>
      </w:r>
    </w:p>
    <w:p>
      <w:pPr>
        <w:spacing w:after="100" w:before="0" w:line="280"/>
      </w:pPr>
      <w:r>
        <w:t xml:space="preserve">Follow these steps in order in Power BI Desktop. Every visual lists the type, position (X, Y, W, H in inches measured from the top-left of the canvas), the fields and measures bound to it, and any per-visual formatting overrides.</w:t>
      </w:r>
    </w:p>
    <w:p>
      <w:pPr>
        <w:pStyle w:val="Heading2"/>
        <w:spacing w:after="120" w:before="240"/>
      </w:pPr>
      <w:r>
        <w:t xml:space="preserve">5.1 Create the page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At the bottom of Power BI Desktop, click the + (New page) button.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Right-click the new tab → Rename → enter Executive Overview.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With the page selected, open the Format pane (right side, paint roller icon under Visualizations is for visuals; for the page format click on empty canvas first).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Set Page information → Name: Executive Overview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Set Canvas settings → Type: 16:9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Set Canvas settings → Vertical alignment: Top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Set Canvas background → Color: #F8FAFC, Transparency: 0</w:t>
      </w:r>
    </w:p>
    <w:p>
      <w:pPr>
        <w:pStyle w:val="Heading2"/>
        <w:spacing w:after="120" w:before="240"/>
      </w:pPr>
      <w:r>
        <w:t xml:space="preserve">5.2 Header row (Y = 0.25", H = 0.7")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Position (X, Y, W, H in inches)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Logo / brand block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Text box (or Image if you have a JustDrinks logo)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X=0.25, Y=0.25, W=2.0, H=0.7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Text: "JUSTDRINKS LTD" · Font: Segoe UI Black, 18pt, color #1E2761 · Background fill: white · Border: none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Page title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Card visual (single value)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X=2.4, Y=0.25, W=5.5, H=0.7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Field: [Dynamic Title] measure · Title: off · Callout value: 18pt Segoe UI Semibold, color #1E2761 · Card background: transparent · No border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Date slicer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Slicer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X=8.05, Y=0.25, W=2.4, H=0.7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Field: 'Date'[Date] · Style: Between · Header: "Date range" 10pt · Default: full data range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Category slicer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Slicer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X=10.55, Y=0.25, W=1.3, H=0.7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Field: SalesFINAL12312016[Category] · Style: Tile · Header: "Category" 10pt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Reset / Bookmark button (optional)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Button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X=11.95, Y=0.25, W=1.1, H=0.7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Type: Bookmark navigator → "Clear all slicers" bookmark · Icon: refresh</w:t>
            </w:r>
          </w:p>
        </w:tc>
      </w:tr>
    </w:tbl>
    <w:p>
      <w:pPr>
        <w:pStyle w:val="Heading2"/>
        <w:spacing w:after="120" w:before="240"/>
      </w:pPr>
      <w:r>
        <w:t xml:space="preserve">5.3 KPI strip — six cards (Y = 1.05", H = 1.0")</w:t>
      </w:r>
    </w:p>
    <w:p>
      <w:pPr>
        <w:spacing w:after="100" w:before="0" w:line="280"/>
      </w:pPr>
      <w:r>
        <w:t xml:space="preserve">Each KPI is a Card visual or a Multi-row card (recommended for the trend KPIs to include the YoY indicator).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1800"/>
        <w:gridCol w:w="1500"/>
        <w:gridCol w:w="406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 string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Conditional formatting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X=0.25, W=2.0, H=1.0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[Total Sales ($)]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Total Sales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$#,0.0,,M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X=2.35, W=2.0, H=1.0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[Gross Profit]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Gross Profit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$#,0.0,,M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X=4.45, W=2.0, H=1.0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[Gross Profit Margin (%)]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GP Margin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Color by [GP Margin Status]: -1 → Red, 0 → Amber, 1 → Green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X=6.55, W=2.0, H=1.0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[Inventory Turnover]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Inventory Turnover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0.00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Color by [Turnover Status]: -1 → Red, 0 → Amber, 1 → Green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X=8.65, W=2.0, H=1.0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[Sales per Store]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Sales per Store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$#,0.0,M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X=10.75, W=2.4, H=1.0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[Sales YoY %]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YoY Growth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Color by sign: positive → Green, negative → Red</w:t>
            </w:r>
          </w:p>
        </w:tc>
      </w:tr>
    </w:tbl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3D5A9E" w:sz="4"/>
              <w:left w:val="single" w:color="3D5A9E" w:sz="18"/>
              <w:bottom w:val="single" w:color="3D5A9E" w:sz="4"/>
              <w:right w:val="single" w:color="3D5A9E" w:sz="4"/>
            </w:tcBorders>
            <w:shd w:fill="EEF2F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Conditional formatting recipe (KPI 3 example)</w:t>
            </w:r>
          </w:p>
          <w:p>
            <w:pPr>
              <w:spacing w:after="60" w:line="260"/>
            </w:pPr>
            <w:r>
              <w:rPr>
                <w:sz w:val="18"/>
                <w:szCs w:val="18"/>
              </w:rPr>
              <w:t xml:space="preserve">1. Click KPI 3 → Format pane → Callout value → fx (conditional formatting icon next to Color).</w:t>
            </w:r>
          </w:p>
          <w:p>
            <w:pPr>
              <w:spacing w:after="60" w:line="260"/>
            </w:pPr>
            <w:r>
              <w:rPr>
                <w:sz w:val="18"/>
                <w:szCs w:val="18"/>
              </w:rPr>
              <w:t xml:space="preserve">2. Format style: Rules · Apply to: Color · Based on: [GP Margin Status].</w:t>
            </w:r>
          </w:p>
          <w:p>
            <w:pPr>
              <w:spacing w:after="60" w:line="260"/>
            </w:pPr>
            <w:r>
              <w:rPr>
                <w:sz w:val="18"/>
                <w:szCs w:val="18"/>
              </w:rPr>
              <w:t xml:space="preserve">3. Add three rules: If value is 1 → #059669 (green); If value is 0 → #D97706 (amber); If value is -1 → #DC2626 (red).</w:t>
            </w:r>
          </w:p>
          <w:p>
            <w:pPr>
              <w:spacing w:after="60" w:line="260"/>
            </w:pPr>
            <w:r>
              <w:rPr>
                <w:sz w:val="18"/>
                <w:szCs w:val="18"/>
              </w:rPr>
              <w:t xml:space="preserve">4. Click OK.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5.4 Sales Trend (line chart)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4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Line chart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X=0.25, Y=2.20, W=8.5, H=2.0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X-axis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'Date'[MonthYear]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Y-axis (primary)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[Total Sales ($)]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Y-axis (secondary, optional)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[Sales PY] — shown as a lighter dashed line for prior-year comparison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Sales trend by month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Subtitle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Total Sales ($) versus Prior Year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Line color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Total Sales: #1E2761 (navy) · Sales PY: #94A3B8 (slate, dashed)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Markers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On · Size 5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Data labels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Off (rely on tooltip)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Tooltip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Default — includes both series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Sort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Ascending by MonthYearSort (already configured in the model)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Drillthrough target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(Not configured in v1)</w:t>
            </w:r>
          </w:p>
        </w:tc>
      </w:tr>
    </w:tbl>
    <w:p>
      <w:pPr>
        <w:pStyle w:val="Heading2"/>
        <w:spacing w:after="120" w:before="240"/>
      </w:pPr>
      <w:r>
        <w:t xml:space="preserve">5.5 Category Mix (donut chart)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4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Donut chart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X=8.95, Y=2.20, W=4.10, H=2.0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Legend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SalesFINAL12312016[Category]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Values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[Total Sales ($)]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Sales by category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Slice colors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Wine: #7B2D26 (Bordeaux) · Spirits: #5B8C7E (Sage)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Detail labels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Show: Category, percent of total · Position: Outside · Font 10pt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Inner radius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Legend position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Right · Font 10pt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5.6 Top 10 Stores by Sales (bar chart)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4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Clustered bar chart (horizontal)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X=0.25, Y=4.40, W=6.45, H=1.85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Y-axis (categories)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DimStore[Store] (or DimStore[City] if cities are preferred)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X-axis (values)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[Total Sales ($)]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Top 10 stores by sales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Filter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Visual-level filter → DimStore[Store] → Top N → Top 10 by [Total Sales ($)]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Bar color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Solid #1E2761 (navy)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Data labels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On · Position: outside end · Font 9pt · Format $#,0.0,M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Sort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Descending by Total Sales ($)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Drillthrough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(Optional v2: drillthrough to a Store Detail page)</w:t>
            </w:r>
          </w:p>
        </w:tc>
      </w:tr>
    </w:tbl>
    <w:p>
      <w:pPr>
        <w:pStyle w:val="Heading2"/>
        <w:spacing w:after="120" w:before="240"/>
      </w:pPr>
      <w:r>
        <w:t xml:space="preserve">5.7 Top 10 Brands (table)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4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Table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X=6.85, Y=4.40, W=6.20, H=1.85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Columns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2017PurchasePricesDec[Description], [Total Sales ($)], [Gross Profit Margin (%)], [Inventory Turnover]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Top 10 products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Filter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Visual filter → Description → Top N → Top 10 by [Total Sales ($)]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Sort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Descending by Total Sales ($)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Conditional formatting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On Gross Profit Margin (%) column → Background color → Rules: &lt;25% red tint, 25-30% amber tint, &gt;30% green tint (use the same hex values as KPI 3, with transparency 80%)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Column widths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Description: 45% · Sales: 25% · GP%: 15% · Turnover: 15%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5.8 Inventory Health (scatter)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4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Scatter chart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X=0.25, Y=6.40, W=6.45, H=0.95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Details (one bubble per)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DimStore[Store]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X-axis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[Inventory Turnover]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Y-axis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[Avg Shelf Time (Days)]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Bubble size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[Total Sales ($)]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Bubble color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Solid #1E2761 with 60% transparency, OR colored by [Turnover Status] (red/amber/green)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Store inventory health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Subtitle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Bubble size = sales. Top-left = slow turn, long shelf — investigate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Reference lines (Analytics pane)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X-axis median Turnover, Y-axis median Shelf Time — both as dashed amber lines</w:t>
            </w:r>
          </w:p>
        </w:tc>
      </w:tr>
    </w:tbl>
    <w:p>
      <w:pPr>
        <w:pStyle w:val="Heading2"/>
        <w:spacing w:after="120" w:before="240"/>
      </w:pPr>
      <w:r>
        <w:t xml:space="preserve">5.9 Sales vs Purchases (combo chart)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4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Line and clustered column chart (combo)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X=6.85, Y=6.40, W=6.20, H=0.95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X-axis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'Date'[MonthYear]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Column y-axis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[Total Purchase ($)]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Line y-axis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[Total Sales ($)]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Sales vs purchases by month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Column color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#CADCFC (ice blue)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Line color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#1E2761 (navy)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Sort</w:t>
            </w:r>
          </w:p>
        </w:tc>
        <w:tc>
          <w:tcPr>
            <w:tcW w:type="dxa" w:w="9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Ascending by MonthYearSort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6. Cross-Filtering &amp; Interactions</w:t>
      </w:r>
    </w:p>
    <w:p>
      <w:pPr>
        <w:spacing w:after="100" w:before="0" w:line="280"/>
      </w:pPr>
      <w:r>
        <w:t xml:space="preserve">Power BI's default behavior is for visuals on a page to filter each other when clicked. Use this section to confirm the desired behavior for each pair.</w:t>
      </w:r>
    </w:p>
    <w:p>
      <w:pPr>
        <w:pStyle w:val="Heading2"/>
        <w:spacing w:after="120" w:before="240"/>
      </w:pPr>
      <w:r>
        <w:t xml:space="preserve">6.1 Default cross-filter behavior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Slicers (Date, Category, Store) → All visuals: filter (default)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Sales Trend → All other visuals: highlight (default for charts)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Category Mix → All other visuals: filter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Top 10 Stores → Top 10 Brands, Inventory Health, Sales vs Purchases: filter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Top 10 Brands → Top 10 Stores, Sales Trend: filter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Inventory Health → Top 10 Stores: filter</w:t>
      </w:r>
    </w:p>
    <w:p>
      <w:pPr>
        <w:pStyle w:val="Heading2"/>
        <w:spacing w:after="120" w:before="240"/>
      </w:pPr>
      <w:r>
        <w:t xml:space="preserve">6.2 Edit interactions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Click a visual.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Format ribbon → Edit interactions.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On every other visual, an icon appears: filter (funnel) or none (circle with line). Toggle as needed.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Click Edit interactions again to exit edit mode.</w:t>
      </w:r>
    </w:p>
    <w:p>
      <w:pPr>
        <w:pStyle w:val="Heading2"/>
        <w:spacing w:after="120" w:before="240"/>
      </w:pPr>
      <w:r>
        <w:t xml:space="preserve">6.3 Recommended adjustments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KPI cards → no interaction with each other (clicking a KPI shouldn't filter anything)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Slicers → no interaction with other slicers (allow independent filtering)</w:t>
      </w:r>
    </w:p>
    <w:p>
      <w:pPr>
        <w:pStyle w:val="Heading1"/>
        <w:spacing w:after="160" w:before="320"/>
      </w:pPr>
      <w:r>
        <w:t xml:space="preserve">7. Future Pages (Out of Scope for v1)</w:t>
      </w:r>
    </w:p>
    <w:p>
      <w:pPr>
        <w:spacing w:after="100" w:before="0" w:line="280"/>
      </w:pPr>
      <w:r>
        <w:t xml:space="preserve">This dashboard is the Executive Overview only. The following pages are recommended for the next iteration; they reuse the same theme and slicer pattern.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8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visuals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Store Detail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Store Operations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Drillthrough target. Shows one store's: full KPI strip, sales trend, top categories, top brands, inventory positions.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Product Detail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Buying / Inventory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Drillthrough target. Shows one product's: sales trend, store-level distribution, average shelf time, vendor mix.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Inventory Health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Inventory Team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Per-product turnover ranking, ABC analysis, slow-mover list, dead-stock identification.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Vendor Performance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Purchasing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Vendor sales contribution, on-time PO performance, cost trend, share of total purchases.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8. QA Checklist</w:t>
      </w:r>
    </w:p>
    <w:p>
      <w:pPr>
        <w:spacing w:after="100" w:before="0" w:line="280"/>
      </w:pPr>
      <w:r>
        <w:t xml:space="preserve">Before publishing, walk through this list. Each item should be verifiable in 30 seconds or less.</w:t>
      </w:r>
    </w:p>
    <w:p>
      <w:pPr>
        <w:pStyle w:val="Heading3"/>
        <w:spacing w:after="100" w:before="200"/>
      </w:pPr>
      <w:r>
        <w:t xml:space="preserve">8.1 Functional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 ] Date slicer filters all visuals on the page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 ] Category slicer filters Sales Trend, Top 10 Brands, Inventory Health, Sales vs Purchases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 ] Top 10 Stores bar chart shows exactly 10 bars after filtering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 ] All KPI values match the equivalent measure when queried directly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 ] Sales YoY % displays a meaningful number (not blank or 0%) when a year is selected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 ] Drillthrough is enabled where specified (or noted as v2)</w:t>
      </w:r>
    </w:p>
    <w:p>
      <w:pPr>
        <w:pStyle w:val="Heading3"/>
        <w:spacing w:after="100" w:before="200"/>
      </w:pPr>
      <w:r>
        <w:t xml:space="preserve">8.2 Visual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 ] No visual overlaps another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 ] All visual titles are present and consistent in font size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 ] No visual shows the default "Sum of" prefix (turn off via field-well dropdown)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 ] Currency values use $#,0.0,M or similar (not raw 452062952)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 ] Percentage values display with 1 decimal (not 0.287933...)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 ] Donut chart slices match the brand colors (Bordeaux, Sage)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 ] KPI conditional formatting fires correctly when values cross thresholds</w:t>
      </w:r>
    </w:p>
    <w:p>
      <w:pPr>
        <w:pStyle w:val="Heading3"/>
        <w:spacing w:after="100" w:before="200"/>
      </w:pPr>
      <w:r>
        <w:t xml:space="preserve">8.3 Performance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 ] Page loads in under 5 seconds on first open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 ] Slicer responses feel snappy (&lt;1 second visible delay)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 ] No visual shows a loading spinner for more than 3 seconds</w:t>
      </w:r>
    </w:p>
    <w:p>
      <w:pPr>
        <w:pStyle w:val="Heading3"/>
        <w:spacing w:after="100" w:before="200"/>
      </w:pPr>
      <w:r>
        <w:t xml:space="preserve">8.4 Accessibility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 ] All text has at least 4.5:1 contrast against its background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 ] Conditional colors are paired with shape/icon cues so colorblind users can distinguish status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 ] Tab order through visuals is logical (top-left to bottom-right)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9. Appendix: DAX measures used by the dashboard</w:t>
      </w:r>
    </w:p>
    <w:p>
      <w:pPr>
        <w:spacing w:after="100" w:before="0" w:line="280"/>
      </w:pPr>
      <w:r>
        <w:t xml:space="preserve">All measures listed here exist in the model already. The dashboard does not require any new DAX from you.</w:t>
      </w:r>
    </w:p>
    <w:p>
      <w:pPr>
        <w:pStyle w:val="Heading2"/>
        <w:spacing w:after="120" w:before="240"/>
      </w:pPr>
      <w:r>
        <w:t xml:space="preserve">9.1 New dashboard measures (added during this build)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8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Expression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Sales YTD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05 Time Intelligence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CALCULATE ( [Total Sales ($)], DATESYTD ( 'Date'[Date] ) 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Sales PY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05 Time Intelligence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CALCULATE ( [Total Sales ($)], SAMEPERIODLASTYEAR ( 'Date'[Date] ) 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Sales YoY $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05 Time Intelligence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[Total Sales ($)] - [Sales PY]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Sales YoY 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05 Time Intelligence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DIVIDE ( [Sales YoY $], [Sales PY] 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Active Stores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06 Store Analysis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DISTINCTCOUNT ( DimStore[Store] 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Brands Sold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01 Sales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CALCULATE ( DISTINCTCOUNT ( SalesFINAL12312016[Brand] ), SalesFINAL12312016[SalesQuantity] &gt; 0 )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Sales per Store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06 Store Analysis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DIVIDE ( [Total Sales ($)], [Active Stores] 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 Margin Status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04 Profitability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M = [Gross Profit Margin (%)] RETURN SWITCH ( TRUE(), M &gt; 0.30, 1, M &gt; 0.25, 0, -1 )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Turnover Status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03 Inventory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T = [Inventory Turnover] RETURN SWITCH ( TRUE(), T &gt; 2, 1, T &gt; 1, 0, -1 )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Dynamic Title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07 Dashboard Helpers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(See model for full expression — adapts to current filter context)</w:t>
            </w:r>
          </w:p>
        </w:tc>
      </w:tr>
    </w:tbl>
    <w:p>
      <w:pPr>
        <w:pStyle w:val="Heading2"/>
        <w:spacing w:after="120" w:before="240"/>
      </w:pPr>
      <w:r>
        <w:t xml:space="preserve">9.2 Existing measures referenced by the dashboard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[Total Sales ($)], [Total Quantity Sold], [Avg Selling Price] — sales basics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[Total Purchase ($)], [PO Count] — purchase basics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[Gross Profit], [Gross Profit Margin (%)], [Total COGS] — profitability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[Inventory Turnover], [Avg Shelf Time (Days)], [AvgInv Value] — inventory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[Wine Sales], [Spirit Sales] — category breakdown</w:t>
      </w:r>
    </w:p>
    <w:p>
      <w:pPr>
        <w:pStyle w:val="Heading2"/>
        <w:spacing w:after="120" w:before="240"/>
      </w:pPr>
      <w:r>
        <w:t xml:space="preserve">9.3 The Dynamic Title measure</w:t>
      </w:r>
    </w:p>
    <w:p>
      <w:pPr>
        <w:spacing w:after="100" w:before="0" w:line="280"/>
      </w:pPr>
      <w:r>
        <w:t xml:space="preserve">This measure adapts the page title based on which filters are active. Open it in the model to see the full expression.</w:t>
      </w:r>
    </w:p>
    <w:p>
      <w:pPr>
        <w:shd w:fill="F5F5F5" w:val="clear"/>
        <w:spacing w:after="10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VAR YearFilter =
    IF (
        ISFILTERED ( 'Date'[Year] ),
        " · " &amp; CONCATENATEX ( VALUES ( 'Date'[Year] ), 'Date'[Year], ", " ),
        ""
    )
VAR CategoryFilter =
    IF (
        ISFILTERED ( SalesFINAL12312016[Category] ),
        " · " &amp; CONCATENATEX ( VALUES ( SalesFINAL12312016[Category] ), SalesFINAL12312016[Category], ", " ),
        ""
    )
RETURN
    "JustDrinks LTD Performance" &amp; YearFilter &amp; CategoryFilter</w:t>
      </w:r>
    </w:p>
    <w:p>
      <w:pPr>
        <w:spacing w:after="100" w:before="0" w:line="280"/>
      </w:pPr>
      <w:r>
        <w:t xml:space="preserve">Examples of what it produces: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No filters: "JustDrinks LTD Performance"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Year=2016: "JustDrinks LTD Performance · 2016"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Year=2016, Category=Wine: "JustDrinks LTD Performance · 2016 · Wine"</w:t>
      </w:r>
    </w:p>
    <w:sectPr>
      <w:headerReference w:type="default" r:id="rId7"/>
      <w:footerReference w:type="default" r:id="rId8"/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JustDrinks LTD  ·  Power BI Dashboard Build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3D5A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E276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JustDrinks LTD — Power BI Dashboard Build Specification</dc:title>
  <dc:creator>JustDrinks Analytics Team</dc:creator>
  <cp:lastModifiedBy>Un-named</cp:lastModifiedBy>
  <cp:revision>1</cp:revision>
  <dcterms:created xsi:type="dcterms:W3CDTF">2026-05-10T20:58:00.716Z</dcterms:created>
  <dcterms:modified xsi:type="dcterms:W3CDTF">2026-05-10T20:58:00.718Z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