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jc w:val="center"/>
      </w:pPr>
      <w:r>
        <w:rPr>
          <w:b/>
          <w:bCs/>
          <w:color w:val="1F3864"/>
          <w:sz w:val="56"/>
          <w:szCs w:val="56"/>
        </w:rPr>
        <w:t xml:space="preserve">JustDrinks LTD</w:t>
      </w:r>
    </w:p>
    <w:p>
      <w:pPr>
        <w:spacing w:after="120"/>
        <w:jc w:val="center"/>
      </w:pPr>
      <w:r>
        <w:rPr>
          <w:color w:val="2E75B6"/>
          <w:sz w:val="36"/>
          <w:szCs w:val="36"/>
        </w:rPr>
        <w:t xml:space="preserve">Power BI Data Model</w:t>
      </w:r>
    </w:p>
    <w:p>
      <w:pPr>
        <w:spacing w:after="600"/>
        <w:jc w:val="center"/>
      </w:pPr>
      <w:r>
        <w:rPr>
          <w:color w:val="2E75B6"/>
          <w:sz w:val="28"/>
          <w:szCs w:val="28"/>
        </w:rPr>
        <w:t xml:space="preserve">Documentation, Improvement Plan &amp; Maturity Rating</w:t>
      </w:r>
    </w:p>
    <w:p>
      <w:pPr>
        <w:spacing w:after="200"/>
        <w:jc w:val="center"/>
      </w:pPr>
      <w:r>
        <w:rPr>
          <w:i/>
          <w:iCs/>
          <w:color w:val="595959"/>
          <w:sz w:val="24"/>
          <w:szCs w:val="24"/>
        </w:rPr>
        <w:t xml:space="preserve">Capstone Analytics Project</w:t>
      </w:r>
    </w:p>
    <w:p>
      <w:pPr>
        <w:spacing w:after="100" w:before="1200"/>
        <w:jc w:val="center"/>
      </w:pPr>
      <w:r>
        <w:rPr>
          <w:color w:val="595959"/>
          <w:sz w:val="20"/>
          <w:szCs w:val="20"/>
        </w:rPr>
        <w:t xml:space="preserve">Prepared for</w:t>
      </w:r>
    </w:p>
    <w:p>
      <w:pPr>
        <w:spacing w:after="100"/>
        <w:jc w:val="center"/>
      </w:pPr>
      <w:r>
        <w:rPr>
          <w:sz w:val="24"/>
          <w:szCs w:val="24"/>
        </w:rPr>
        <w:t xml:space="preserve">JustDrinks LTD Data Team</w:t>
      </w:r>
    </w:p>
    <w:p>
      <w:pPr>
        <w:spacing w:after="100"/>
        <w:jc w:val="center"/>
      </w:pPr>
      <w:r>
        <w:rPr>
          <w:color w:val="595959"/>
          <w:sz w:val="22"/>
          <w:szCs w:val="22"/>
        </w:rPr>
        <w:t xml:space="preserve">May 2026</w:t>
      </w:r>
    </w:p>
    <w:p>
      <w:r>
        <w:br w:type="page"/>
      </w:r>
    </w:p>
    <w:p>
      <w:pPr>
        <w:pStyle w:val="Heading1"/>
        <w:spacing w:after="200" w:before="360"/>
      </w:pPr>
      <w:r>
        <w:t xml:space="preserve">Table of Contents</w:t>
      </w:r>
    </w:p>
    <w:p>
      <w:pPr>
        <w:spacing w:after="60" w:line="280"/>
      </w:pPr>
      <w:r>
        <w:rPr>
          <w:b/>
          <w:bCs/>
          <w:color w:val="1F3864"/>
          <w:sz w:val="22"/>
          <w:szCs w:val="22"/>
        </w:rPr>
        <w:t xml:space="preserve">1. </w:t>
      </w:r>
      <w:r>
        <w:rPr>
          <w:sz w:val="22"/>
          <w:szCs w:val="22"/>
        </w:rPr>
        <w:t xml:space="preserve">Executive Summary</w:t>
      </w:r>
    </w:p>
    <w:p>
      <w:pPr>
        <w:spacing w:after="60" w:line="280"/>
      </w:pPr>
      <w:r>
        <w:rPr>
          <w:b/>
          <w:bCs/>
          <w:color w:val="1F3864"/>
          <w:sz w:val="22"/>
          <w:szCs w:val="22"/>
        </w:rPr>
        <w:t xml:space="preserve">2. </w:t>
      </w:r>
      <w:r>
        <w:rPr>
          <w:sz w:val="22"/>
          <w:szCs w:val="22"/>
        </w:rPr>
        <w:t xml:space="preserve">Project Background and Objectives</w:t>
      </w:r>
    </w:p>
    <w:p>
      <w:pPr>
        <w:spacing w:after="60" w:line="280"/>
      </w:pPr>
      <w:r>
        <w:rPr>
          <w:b/>
          <w:bCs/>
          <w:color w:val="1F3864"/>
          <w:sz w:val="22"/>
          <w:szCs w:val="22"/>
        </w:rPr>
        <w:t xml:space="preserve">3. </w:t>
      </w:r>
      <w:r>
        <w:rPr>
          <w:sz w:val="22"/>
          <w:szCs w:val="22"/>
        </w:rPr>
        <w:t xml:space="preserve">Data Sources</w:t>
      </w:r>
    </w:p>
    <w:p>
      <w:pPr>
        <w:spacing w:after="60" w:line="280"/>
      </w:pPr>
      <w:r>
        <w:rPr>
          <w:b/>
          <w:bCs/>
          <w:color w:val="1F3864"/>
          <w:sz w:val="22"/>
          <w:szCs w:val="22"/>
        </w:rPr>
        <w:t xml:space="preserve">4. </w:t>
      </w:r>
      <w:r>
        <w:rPr>
          <w:sz w:val="22"/>
          <w:szCs w:val="22"/>
        </w:rPr>
        <w:t xml:space="preserve">Data Model Overview</w:t>
      </w:r>
    </w:p>
    <w:p>
      <w:pPr>
        <w:spacing w:after="60" w:line="280"/>
      </w:pPr>
      <w:r>
        <w:rPr>
          <w:b/>
          <w:bCs/>
          <w:color w:val="1F3864"/>
          <w:sz w:val="22"/>
          <w:szCs w:val="22"/>
        </w:rPr>
        <w:t xml:space="preserve">5. </w:t>
      </w:r>
      <w:r>
        <w:rPr>
          <w:sz w:val="22"/>
          <w:szCs w:val="22"/>
        </w:rPr>
        <w:t xml:space="preserve">Relationships</w:t>
      </w:r>
    </w:p>
    <w:p>
      <w:pPr>
        <w:spacing w:after="60" w:line="280"/>
      </w:pPr>
      <w:r>
        <w:rPr>
          <w:b/>
          <w:bCs/>
          <w:color w:val="1F3864"/>
          <w:sz w:val="22"/>
          <w:szCs w:val="22"/>
        </w:rPr>
        <w:t xml:space="preserve">6. </w:t>
      </w:r>
      <w:r>
        <w:rPr>
          <w:sz w:val="22"/>
          <w:szCs w:val="22"/>
        </w:rPr>
        <w:t xml:space="preserve">Date Dimension</w:t>
      </w:r>
    </w:p>
    <w:p>
      <w:pPr>
        <w:spacing w:after="60" w:line="280"/>
      </w:pPr>
      <w:r>
        <w:rPr>
          <w:b/>
          <w:bCs/>
          <w:color w:val="1F3864"/>
          <w:sz w:val="22"/>
          <w:szCs w:val="22"/>
        </w:rPr>
        <w:t xml:space="preserve">7. </w:t>
      </w:r>
      <w:r>
        <w:rPr>
          <w:sz w:val="22"/>
          <w:szCs w:val="22"/>
        </w:rPr>
        <w:t xml:space="preserve">Store Dimension (DimStore)</w:t>
      </w:r>
    </w:p>
    <w:p>
      <w:pPr>
        <w:spacing w:after="60" w:line="280"/>
      </w:pPr>
      <w:r>
        <w:rPr>
          <w:b/>
          <w:bCs/>
          <w:color w:val="1F3864"/>
          <w:sz w:val="22"/>
          <w:szCs w:val="22"/>
        </w:rPr>
        <w:t xml:space="preserve">8. </w:t>
      </w:r>
      <w:r>
        <w:rPr>
          <w:sz w:val="22"/>
          <w:szCs w:val="22"/>
        </w:rPr>
        <w:t xml:space="preserve">Product Dimension</w:t>
      </w:r>
    </w:p>
    <w:p>
      <w:pPr>
        <w:spacing w:after="60" w:line="280"/>
      </w:pPr>
      <w:r>
        <w:rPr>
          <w:b/>
          <w:bCs/>
          <w:color w:val="1F3864"/>
          <w:sz w:val="22"/>
          <w:szCs w:val="22"/>
        </w:rPr>
        <w:t xml:space="preserve">9. </w:t>
      </w:r>
      <w:r>
        <w:rPr>
          <w:sz w:val="22"/>
          <w:szCs w:val="22"/>
        </w:rPr>
        <w:t xml:space="preserve">Measures</w:t>
      </w:r>
    </w:p>
    <w:p>
      <w:pPr>
        <w:spacing w:after="60" w:line="280"/>
      </w:pPr>
      <w:r>
        <w:rPr>
          <w:b/>
          <w:bCs/>
          <w:color w:val="1F3864"/>
          <w:sz w:val="22"/>
          <w:szCs w:val="22"/>
        </w:rPr>
        <w:t xml:space="preserve">10. </w:t>
      </w:r>
      <w:r>
        <w:rPr>
          <w:sz w:val="22"/>
          <w:szCs w:val="22"/>
        </w:rPr>
        <w:t xml:space="preserve">Performance Helper: _ShelfTimeHelper</w:t>
      </w:r>
    </w:p>
    <w:p>
      <w:pPr>
        <w:spacing w:after="60" w:line="280"/>
      </w:pPr>
      <w:r>
        <w:rPr>
          <w:b/>
          <w:bCs/>
          <w:color w:val="1F3864"/>
          <w:sz w:val="22"/>
          <w:szCs w:val="22"/>
        </w:rPr>
        <w:t xml:space="preserve">11. </w:t>
      </w:r>
      <w:r>
        <w:rPr>
          <w:sz w:val="22"/>
          <w:szCs w:val="22"/>
        </w:rPr>
        <w:t xml:space="preserve">Improvements Made During Refactor</w:t>
      </w:r>
    </w:p>
    <w:p>
      <w:pPr>
        <w:spacing w:after="60" w:line="280"/>
      </w:pPr>
      <w:r>
        <w:rPr>
          <w:b/>
          <w:bCs/>
          <w:color w:val="1F3864"/>
          <w:sz w:val="22"/>
          <w:szCs w:val="22"/>
        </w:rPr>
        <w:t xml:space="preserve">12. </w:t>
      </w:r>
      <w:r>
        <w:rPr>
          <w:sz w:val="22"/>
          <w:szCs w:val="22"/>
        </w:rPr>
        <w:t xml:space="preserve">Improvement Opportunities (Prioritized)</w:t>
      </w:r>
    </w:p>
    <w:p>
      <w:pPr>
        <w:spacing w:after="60" w:line="280"/>
      </w:pPr>
      <w:r>
        <w:rPr>
          <w:b/>
          <w:bCs/>
          <w:color w:val="1F3864"/>
          <w:sz w:val="22"/>
          <w:szCs w:val="22"/>
        </w:rPr>
        <w:t xml:space="preserve">13. </w:t>
      </w:r>
      <w:r>
        <w:rPr>
          <w:sz w:val="22"/>
          <w:szCs w:val="22"/>
        </w:rPr>
        <w:t xml:space="preserve">Best-Practice Maturity Rating</w:t>
      </w:r>
    </w:p>
    <w:p>
      <w:pPr>
        <w:spacing w:after="60" w:line="280"/>
      </w:pPr>
      <w:r>
        <w:rPr>
          <w:b/>
          <w:bCs/>
          <w:color w:val="1F3864"/>
          <w:sz w:val="22"/>
          <w:szCs w:val="22"/>
        </w:rPr>
        <w:t xml:space="preserve">14. </w:t>
      </w:r>
      <w:r>
        <w:rPr>
          <w:sz w:val="22"/>
          <w:szCs w:val="22"/>
        </w:rPr>
        <w:t xml:space="preserve">Known Issues</w:t>
      </w:r>
    </w:p>
    <w:p>
      <w:pPr>
        <w:spacing w:after="60" w:line="280"/>
      </w:pPr>
      <w:r>
        <w:rPr>
          <w:b/>
          <w:bCs/>
          <w:color w:val="1F3864"/>
          <w:sz w:val="22"/>
          <w:szCs w:val="22"/>
        </w:rPr>
        <w:t xml:space="preserve">15. </w:t>
      </w:r>
      <w:r>
        <w:rPr>
          <w:sz w:val="22"/>
          <w:szCs w:val="22"/>
        </w:rPr>
        <w:t xml:space="preserve">Appendix</w:t>
      </w:r>
    </w:p>
    <w:p>
      <w:r>
        <w:br w:type="page"/>
      </w:r>
    </w:p>
    <w:p>
      <w:pPr>
        <w:pStyle w:val="Heading1"/>
        <w:spacing w:after="200" w:before="360"/>
      </w:pPr>
      <w:r>
        <w:t xml:space="preserve">1. Executive Summary</w:t>
      </w:r>
    </w:p>
    <w:p>
      <w:pPr>
        <w:spacing w:after="120" w:before="0" w:line="300"/>
      </w:pPr>
      <w:r>
        <w:t xml:space="preserve">This document captures the state of the JustDrinks LTD Power BI data model as of May 2026, following a substantial refactor. It describes every dimension, fact table, relationship, and measure currently in the model, identifies remaining improvement opportunities, and provides an overall maturity rating against industry best practices.</w:t>
      </w:r>
    </w:p>
    <w:p>
      <w:pPr>
        <w:spacing w:after="120" w:before="0" w:line="300"/>
      </w:pPr>
      <w:r>
        <w:t xml:space="preserve">The model supports inventory, sales, and procurement analysis across the JustDrinks store network for fiscal year 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Metric</w:t>
            </w:r>
          </w:p>
        </w:tc>
        <w:tc>
          <w:tcPr>
            <w:tcW w:type="dxa" w:w="48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Value</w:t>
            </w:r>
          </w:p>
        </w:tc>
      </w:tr>
      <w:tr>
        <w:tc>
          <w:tcPr>
            <w:tcW w:type="dxa" w:w="4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Model size (in-memory)</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~184 MB</w:t>
            </w:r>
          </w:p>
        </w:tc>
      </w:tr>
      <w:tr>
        <w:tc>
          <w:tcPr>
            <w:tcW w:type="dxa" w:w="4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Sales fact rows</w:t>
            </w:r>
          </w:p>
        </w:tc>
        <w:tc>
          <w:tcPr>
            <w:tcW w:type="dxa" w:w="4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12,825,363</w:t>
            </w:r>
          </w:p>
        </w:tc>
      </w:tr>
      <w:tr>
        <w:tc>
          <w:tcPr>
            <w:tcW w:type="dxa" w:w="4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Purchase fact rows</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2,372,474</w:t>
            </w:r>
          </w:p>
        </w:tc>
      </w:tr>
      <w:tr>
        <w:tc>
          <w:tcPr>
            <w:tcW w:type="dxa" w:w="4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Distinct stores</w:t>
            </w:r>
          </w:p>
        </w:tc>
        <w:tc>
          <w:tcPr>
            <w:tcW w:type="dxa" w:w="4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80</w:t>
            </w:r>
          </w:p>
        </w:tc>
      </w:tr>
      <w:tr>
        <w:tc>
          <w:tcPr>
            <w:tcW w:type="dxa" w:w="4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Distinct cities</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68</w:t>
            </w:r>
          </w:p>
        </w:tc>
      </w:tr>
      <w:tr>
        <w:tc>
          <w:tcPr>
            <w:tcW w:type="dxa" w:w="4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Distinct products (brands)</w:t>
            </w:r>
          </w:p>
        </w:tc>
        <w:tc>
          <w:tcPr>
            <w:tcW w:type="dxa" w:w="4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12,261</w:t>
            </w:r>
          </w:p>
        </w:tc>
      </w:tr>
      <w:tr>
        <w:tc>
          <w:tcPr>
            <w:tcW w:type="dxa" w:w="4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Date range covered (fact data)</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2015-12-20 to 2016-12-31</w:t>
            </w:r>
          </w:p>
        </w:tc>
      </w:tr>
      <w:tr>
        <w:tc>
          <w:tcPr>
            <w:tcW w:type="dxa" w:w="4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Date dimension range</w:t>
            </w:r>
          </w:p>
        </w:tc>
        <w:tc>
          <w:tcPr>
            <w:tcW w:type="dxa" w:w="4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2015-01-01 to 2017-12-31</w:t>
            </w:r>
          </w:p>
        </w:tc>
      </w:tr>
      <w:tr>
        <w:tc>
          <w:tcPr>
            <w:tcW w:type="dxa" w:w="4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Total tables</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15</w:t>
            </w:r>
          </w:p>
        </w:tc>
      </w:tr>
      <w:tr>
        <w:tc>
          <w:tcPr>
            <w:tcW w:type="dxa" w:w="4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Total measures</w:t>
            </w:r>
          </w:p>
        </w:tc>
        <w:tc>
          <w:tcPr>
            <w:tcW w:type="dxa" w:w="4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44</w:t>
            </w:r>
          </w:p>
        </w:tc>
      </w:tr>
      <w:tr>
        <w:tc>
          <w:tcPr>
            <w:tcW w:type="dxa" w:w="4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Total relationships</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25 (13 active, 12 inactive)</w:t>
            </w:r>
          </w:p>
        </w:tc>
      </w:tr>
      <w:tr>
        <w:tc>
          <w:tcPr>
            <w:tcW w:type="dxa" w:w="4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sz w:val="20"/>
                <w:szCs w:val="20"/>
              </w:rPr>
              <w:t xml:space="preserve">Overall maturity rating</w:t>
            </w:r>
          </w:p>
        </w:tc>
        <w:tc>
          <w:tcPr>
            <w:tcW w:type="dxa" w:w="4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color w:val="D68910"/>
                <w:sz w:val="20"/>
                <w:szCs w:val="20"/>
              </w:rPr>
              <w:t xml:space="preserve">B (Good — see Section 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8" w:val="clear"/>
            <w:tcMar>
              <w:top w:type="dxa" w:w="160"/>
              <w:left w:type="dxa" w:w="220"/>
              <w:bottom w:type="dxa" w:w="160"/>
              <w:right w:type="dxa" w:w="200"/>
            </w:tcMar>
          </w:tcPr>
          <w:p>
            <w:pPr>
              <w:spacing w:after="100"/>
            </w:pPr>
            <w:r>
              <w:rPr>
                <w:b/>
                <w:bCs/>
                <w:color w:val="1F3864"/>
                <w:sz w:val="22"/>
                <w:szCs w:val="22"/>
              </w:rPr>
              <w:t xml:space="preserve">What changed</w:t>
            </w:r>
          </w:p>
          <w:p>
            <w:pPr>
              <w:spacing w:after="80" w:line="280"/>
            </w:pPr>
            <w:r>
              <w:rPr>
                <w:sz w:val="20"/>
                <w:szCs w:val="20"/>
              </w:rPr>
              <w:t xml:space="preserve">The refactor delivered a proper star-schema foundation with three dimensions (Date, DimStore, Product), centralized time intelligence via a Power Query M Date table, and a 50× performance gain on the Avg Shelf Time calculation. Thirteen duplicate measures were consolidated, format strings and display folders were applied across the board, and a dangerous bidirectional Sales↔Purchases relationship was removed.</w:t>
            </w:r>
          </w:p>
          <w:p>
            <w:pPr>
              <w:spacing w:after="80" w:line="280"/>
            </w:pPr>
            <w:r>
              <w:rPr>
                <w:sz w:val="20"/>
                <w:szCs w:val="20"/>
              </w:rPr>
              <w:t xml:space="preserve">Remaining opportunities and the formal scorecard are detailed in Sections 12 and 13.</w:t>
            </w:r>
          </w:p>
        </w:tc>
      </w:tr>
    </w:tbl>
    <w:p>
      <w:r>
        <w:br w:type="page"/>
      </w:r>
    </w:p>
    <w:p>
      <w:pPr>
        <w:pStyle w:val="Heading1"/>
        <w:spacing w:after="200" w:before="360"/>
      </w:pPr>
      <w:r>
        <w:t xml:space="preserve">2. Project Background and Objectives</w:t>
      </w:r>
    </w:p>
    <w:p>
      <w:pPr>
        <w:spacing w:after="120" w:before="0" w:line="300"/>
      </w:pPr>
      <w:r>
        <w:t xml:space="preserve">JustDrinks LTD is a multi-store beverage retailer. The business needs a single source of truth for monitoring sales performance, purchasing efficiency, and inventory health across all stores.</w:t>
      </w:r>
    </w:p>
    <w:p>
      <w:pPr>
        <w:pStyle w:val="Heading2"/>
        <w:spacing w:after="160" w:before="280"/>
      </w:pPr>
      <w:r>
        <w:t xml:space="preserve">2.1 Business Questions Addressed</w:t>
      </w:r>
    </w:p>
    <w:p>
      <w:pPr>
        <w:pStyle w:val="ListParagraph"/>
        <w:numPr>
          <w:ilvl w:val="0"/>
          <w:numId w:val="2"/>
        </w:numPr>
        <w:spacing w:after="80" w:line="280"/>
      </w:pPr>
      <w:r>
        <w:t xml:space="preserve">How much revenue, profit, and margin are we generating overall and per store, city, and product category?</w:t>
      </w:r>
    </w:p>
    <w:p>
      <w:pPr>
        <w:pStyle w:val="ListParagraph"/>
        <w:numPr>
          <w:ilvl w:val="0"/>
          <w:numId w:val="2"/>
        </w:numPr>
        <w:spacing w:after="80" w:line="280"/>
      </w:pPr>
      <w:r>
        <w:t xml:space="preserve">Which products and stores have the highest and lowest sales velocity?</w:t>
      </w:r>
    </w:p>
    <w:p>
      <w:pPr>
        <w:pStyle w:val="ListParagraph"/>
        <w:numPr>
          <w:ilvl w:val="0"/>
          <w:numId w:val="2"/>
        </w:numPr>
        <w:spacing w:after="80" w:line="280"/>
      </w:pPr>
      <w:r>
        <w:t xml:space="preserve">How quickly does inventory move (turnover, shelf time)?</w:t>
      </w:r>
    </w:p>
    <w:p>
      <w:pPr>
        <w:pStyle w:val="ListParagraph"/>
        <w:numPr>
          <w:ilvl w:val="0"/>
          <w:numId w:val="2"/>
        </w:numPr>
        <w:spacing w:after="80" w:line="280"/>
      </w:pPr>
      <w:r>
        <w:t xml:space="preserve">Are we purchasing efficiently? What is the average cost per purchase order, and which suppliers carry the most weight?</w:t>
      </w:r>
    </w:p>
    <w:p>
      <w:pPr>
        <w:pStyle w:val="ListParagraph"/>
        <w:numPr>
          <w:ilvl w:val="0"/>
          <w:numId w:val="2"/>
        </w:numPr>
        <w:spacing w:after="80" w:line="280"/>
      </w:pPr>
      <w:r>
        <w:t xml:space="preserve">How does monthly sales and purchase activity trend through the year?</w:t>
      </w:r>
    </w:p>
    <w:p>
      <w:pPr>
        <w:pStyle w:val="ListParagraph"/>
        <w:numPr>
          <w:ilvl w:val="0"/>
          <w:numId w:val="2"/>
        </w:numPr>
        <w:spacing w:after="80" w:line="280"/>
      </w:pPr>
      <w:r>
        <w:t xml:space="preserve">Which inventory items have negative stock movement (sold more than received)?</w:t>
      </w:r>
    </w:p>
    <w:p>
      <w:pPr>
        <w:pStyle w:val="Heading2"/>
        <w:spacing w:after="160" w:before="280"/>
      </w:pPr>
      <w:r>
        <w:t xml:space="preserve">2.2 Stakeholders</w:t>
      </w:r>
    </w:p>
    <w:p>
      <w:pPr>
        <w:pStyle w:val="ListParagraph"/>
        <w:numPr>
          <w:ilvl w:val="0"/>
          <w:numId w:val="2"/>
        </w:numPr>
        <w:spacing w:after="80" w:line="280"/>
      </w:pPr>
      <w:r>
        <w:t xml:space="preserve">Executive leadership: revenue, gross profit, inventory turnover dashboards</w:t>
      </w:r>
    </w:p>
    <w:p>
      <w:pPr>
        <w:pStyle w:val="ListParagraph"/>
        <w:numPr>
          <w:ilvl w:val="0"/>
          <w:numId w:val="2"/>
        </w:numPr>
        <w:spacing w:after="80" w:line="280"/>
      </w:pPr>
      <w:r>
        <w:t xml:space="preserve">Store operations: per-store performance comparison</w:t>
      </w:r>
    </w:p>
    <w:p>
      <w:pPr>
        <w:pStyle w:val="ListParagraph"/>
        <w:numPr>
          <w:ilvl w:val="0"/>
          <w:numId w:val="2"/>
        </w:numPr>
        <w:spacing w:after="80" w:line="280"/>
      </w:pPr>
      <w:r>
        <w:t xml:space="preserve">Purchasing team: vendor performance, PO efficiency</w:t>
      </w:r>
    </w:p>
    <w:p>
      <w:pPr>
        <w:pStyle w:val="ListParagraph"/>
        <w:numPr>
          <w:ilvl w:val="0"/>
          <w:numId w:val="2"/>
        </w:numPr>
        <w:spacing w:after="80" w:line="280"/>
      </w:pPr>
      <w:r>
        <w:t xml:space="preserve">Inventory team: shelf time, stock movement, beginning/ending inventory snapshots</w:t>
      </w:r>
    </w:p>
    <w:p>
      <w:r>
        <w:br w:type="page"/>
      </w:r>
    </w:p>
    <w:p>
      <w:pPr>
        <w:pStyle w:val="Heading1"/>
        <w:spacing w:after="200" w:before="360"/>
      </w:pPr>
      <w:r>
        <w:t xml:space="preserve">3. Data Sources</w:t>
      </w:r>
    </w:p>
    <w:p>
      <w:pPr>
        <w:spacing w:after="120" w:before="0" w:line="300"/>
      </w:pPr>
      <w:r>
        <w:t xml:space="preserve">The model is loaded from six source files supplied by the JustDrinks operations system. Each file represents a year-end (12/31/2016) extract of the corresponding business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Source file</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Business meaning</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Granularity</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BegInvFINAL12312016</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Inventory snapshot at the start of the period</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Store × Product</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EndInvFINAL12312016</w:t>
            </w:r>
          </w:p>
        </w:tc>
        <w:tc>
          <w:tcPr>
            <w:tcW w:type="dxa" w:w="4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Inventory snapshot at the end of the period</w:t>
            </w:r>
          </w:p>
        </w:tc>
        <w:tc>
          <w:tcPr>
            <w:tcW w:type="dxa" w:w="2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Store × Product</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SalesFINAL12312016</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Sales transactions across all stores</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Sale line item</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PurchasesFINAL12312016</w:t>
            </w:r>
          </w:p>
        </w:tc>
        <w:tc>
          <w:tcPr>
            <w:tcW w:type="dxa" w:w="4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Purchase transactions (received goods)</w:t>
            </w:r>
          </w:p>
        </w:tc>
        <w:tc>
          <w:tcPr>
            <w:tcW w:type="dxa" w:w="2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PO line item</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InvoicePurchases12312016</w:t>
            </w:r>
          </w:p>
        </w:tc>
        <w:tc>
          <w:tcPr>
            <w:tcW w:type="dxa" w:w="4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Purchase invoices and freight</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Invoice</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2017PurchasePricesDec</w:t>
            </w:r>
          </w:p>
        </w:tc>
        <w:tc>
          <w:tcPr>
            <w:tcW w:type="dxa" w:w="4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Product master with current price list</w:t>
            </w:r>
          </w:p>
        </w:tc>
        <w:tc>
          <w:tcPr>
            <w:tcW w:type="dxa" w:w="2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Product (Brand)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8" w:val="clear"/>
            <w:tcMar>
              <w:top w:type="dxa" w:w="160"/>
              <w:left w:type="dxa" w:w="220"/>
              <w:bottom w:type="dxa" w:w="160"/>
              <w:right w:type="dxa" w:w="200"/>
            </w:tcMar>
          </w:tcPr>
          <w:p>
            <w:pPr>
              <w:spacing w:after="100"/>
            </w:pPr>
            <w:r>
              <w:rPr>
                <w:b/>
                <w:bCs/>
                <w:color w:val="1F3864"/>
                <w:sz w:val="22"/>
                <w:szCs w:val="22"/>
              </w:rPr>
              <w:t xml:space="preserve">Naming note</w:t>
            </w:r>
          </w:p>
          <w:p>
            <w:pPr>
              <w:spacing w:after="80" w:line="280"/>
            </w:pPr>
            <w:r>
              <w:rPr>
                <w:sz w:val="20"/>
                <w:szCs w:val="20"/>
              </w:rPr>
              <w:t xml:space="preserve">Source-file names are retained as table names in the model (e.g., SalesFINAL12312016). An earlier cleanup attempt to rename these to friendlier names (FactSales, DimProduct) was rolled back because the existing report visuals had hard bindings to the original names.</w:t>
            </w:r>
          </w:p>
          <w:p>
            <w:pPr>
              <w:spacing w:after="80" w:line="280"/>
            </w:pPr>
            <w:r>
              <w:rPr>
                <w:sz w:val="20"/>
                <w:szCs w:val="20"/>
              </w:rPr>
              <w:t xml:space="preserve">Renaming the tables to dimensional best-practice names is recommended at the next coordinated visual redesign.</w:t>
            </w:r>
          </w:p>
        </w:tc>
      </w:tr>
    </w:tbl>
    <w:p>
      <w:r>
        <w:br w:type="page"/>
      </w:r>
    </w:p>
    <w:p>
      <w:pPr>
        <w:pStyle w:val="Heading1"/>
        <w:spacing w:after="200" w:before="360"/>
      </w:pPr>
      <w:r>
        <w:t xml:space="preserve">4. Data Model Overview</w:t>
      </w:r>
    </w:p>
    <w:p>
      <w:pPr>
        <w:spacing w:after="120" w:before="0" w:line="300"/>
      </w:pPr>
      <w:r>
        <w:t xml:space="preserve">The model follows a star-schema-leaning design with three dimensions and five fact tables, plus three supporting calculated tables and several legacy aggregations.</w:t>
      </w:r>
    </w:p>
    <w:p>
      <w:pPr>
        <w:pStyle w:val="Heading2"/>
        <w:spacing w:after="160" w:before="280"/>
      </w:pPr>
      <w:r>
        <w:t xml:space="preserve">4.1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260"/>
        <w:gridCol w:w="150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Dimension</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Type</w:t>
            </w:r>
          </w:p>
        </w:tc>
        <w:tc>
          <w:tcPr>
            <w:tcW w:type="dxa" w:w="32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Grain</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Source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Power Query (M)</w:t>
            </w:r>
          </w:p>
        </w:tc>
        <w:tc>
          <w:tcPr>
            <w:tcW w:type="dxa" w:w="3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1 row per day, 2015-2017</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Generated</w:t>
            </w:r>
          </w:p>
        </w:tc>
      </w:tr>
      <w:tr>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DimStore</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DAX calculated</w:t>
            </w:r>
          </w:p>
        </w:tc>
        <w:tc>
          <w:tcPr>
            <w:tcW w:type="dxa" w:w="32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1 row per Store with City</w:t>
            </w:r>
          </w:p>
        </w:tc>
        <w:tc>
          <w:tcPr>
            <w:tcW w:type="dxa" w:w="1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From EndInvFINAL12312016</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2017PurchasePricesDec</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Source-loaded</w:t>
            </w:r>
          </w:p>
        </w:tc>
        <w:tc>
          <w:tcPr>
            <w:tcW w:type="dxa" w:w="3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1 row per product (Brand)</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Source file</w:t>
            </w:r>
          </w:p>
        </w:tc>
      </w:tr>
    </w:tbl>
    <w:p>
      <w:pPr>
        <w:pStyle w:val="Heading2"/>
        <w:spacing w:after="160" w:before="280"/>
      </w:pPr>
      <w:r>
        <w:t xml:space="preserve">4.2 Fact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Fact table</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Approx. rows</w:t>
            </w:r>
          </w:p>
        </w:tc>
        <w:tc>
          <w:tcPr>
            <w:tcW w:type="dxa" w:w="4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Description</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SalesFINAL12312016</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12.8M</w:t>
            </w:r>
          </w:p>
        </w:tc>
        <w:tc>
          <w:tcPr>
            <w:tcW w:type="dxa" w:w="4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Sales transactions</w:t>
            </w:r>
          </w:p>
        </w:tc>
      </w:tr>
      <w:tr>
        <w:tc>
          <w:tcPr>
            <w:tcW w:type="dxa" w:w="3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PurchasesFINAL12312016</w:t>
            </w:r>
          </w:p>
        </w:tc>
        <w:tc>
          <w:tcPr>
            <w:tcW w:type="dxa" w:w="1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2.4M</w:t>
            </w:r>
          </w:p>
        </w:tc>
        <w:tc>
          <w:tcPr>
            <w:tcW w:type="dxa" w:w="4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Purchase order line items</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InvoicePurchases12312016</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~5K</w:t>
            </w:r>
          </w:p>
        </w:tc>
        <w:tc>
          <w:tcPr>
            <w:tcW w:type="dxa" w:w="4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Purchase invoices with freight</w:t>
            </w:r>
          </w:p>
        </w:tc>
      </w:tr>
      <w:tr>
        <w:tc>
          <w:tcPr>
            <w:tcW w:type="dxa" w:w="3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BegInvFINAL12312016</w:t>
            </w:r>
          </w:p>
        </w:tc>
        <w:tc>
          <w:tcPr>
            <w:tcW w:type="dxa" w:w="1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~200K</w:t>
            </w:r>
          </w:p>
        </w:tc>
        <w:tc>
          <w:tcPr>
            <w:tcW w:type="dxa" w:w="4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Beginning-of-period inventory snapshot</w:t>
            </w:r>
          </w:p>
        </w:tc>
      </w:tr>
      <w:tr>
        <w:tc>
          <w:tcPr>
            <w:tcW w:type="dxa" w:w="3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EndInvFINAL12312016</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~200K</w:t>
            </w:r>
          </w:p>
        </w:tc>
        <w:tc>
          <w:tcPr>
            <w:tcW w:type="dxa" w:w="4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End-of-period inventory snapshot</w:t>
            </w:r>
          </w:p>
        </w:tc>
      </w:tr>
    </w:tbl>
    <w:p>
      <w:pPr>
        <w:pStyle w:val="Heading2"/>
        <w:spacing w:after="160" w:before="280"/>
      </w:pPr>
      <w:r>
        <w:t xml:space="preserve">4.3 Helper / output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Table</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Purpose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_ShelfTimeHelper</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Hidden helper. Precomputes per-InventoryId shelf days for fast Avg Shelf Time aggregation.</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Profit by Store</w:t>
            </w:r>
          </w:p>
        </w:tc>
        <w:tc>
          <w:tcPr>
            <w:tcW w:type="dxa" w:w="6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Static aggregation: per-store sales, COGS, gross profit summary.</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Sales by Category ($)</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Per-classification sales aggregation (legacy).</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Sales by Size</w:t>
            </w:r>
          </w:p>
        </w:tc>
        <w:tc>
          <w:tcPr>
            <w:tcW w:type="dxa" w:w="6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Per-size sales aggregation (legacy).</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Sales by Size Table</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Duplicate of Sales by Size (legacy, candidate for removal).</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Stores</w:t>
            </w:r>
          </w:p>
        </w:tc>
        <w:tc>
          <w:tcPr>
            <w:tcW w:type="dxa" w:w="6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Legacy single-column store list, superseded by DimStore.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SalesProducts</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Legacy single-column product list.</w:t>
            </w:r>
          </w:p>
        </w:tc>
      </w:tr>
    </w:tbl>
    <w:p>
      <w:r>
        <w:br w:type="page"/>
      </w:r>
    </w:p>
    <w:p>
      <w:pPr>
        <w:pStyle w:val="Heading1"/>
        <w:spacing w:after="200" w:before="360"/>
      </w:pPr>
      <w:r>
        <w:t xml:space="preserve">5. Relationships</w:t>
      </w:r>
    </w:p>
    <w:p>
      <w:pPr>
        <w:spacing w:after="120" w:before="0" w:line="300"/>
      </w:pPr>
      <w:r>
        <w:t xml:space="preserve">The model has 25 relationships in total: 13 active and 12 inactive. The active path supports time and dimensional analysis (everything to Date, DimStore, and Product). The inactive set is a mix of role-playing date relationships used via USERELATIONSHIP and several legacy auto-detected fact-to-fact relationships that should be reviewed.</w:t>
      </w:r>
    </w:p>
    <w:p>
      <w:pPr>
        <w:pStyle w:val="Heading2"/>
        <w:spacing w:after="160" w:before="280"/>
      </w:pPr>
      <w:r>
        <w:t xml:space="preserve">5.1 Active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700"/>
        <w:gridCol w:w="17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From</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On</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To</w:t>
            </w:r>
          </w:p>
        </w:tc>
        <w:tc>
          <w:tcPr>
            <w:tcW w:type="dxa" w:w="1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On</w:t>
            </w:r>
          </w:p>
        </w:tc>
      </w:tr>
      <w:tr>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SalesFINAL12312016</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SalesDate</w:t>
            </w:r>
          </w:p>
        </w:tc>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Date</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Date</w:t>
            </w:r>
          </w:p>
        </w:tc>
      </w:tr>
      <w:tr>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SalesFINAL12312016</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Store</w:t>
            </w:r>
          </w:p>
        </w:tc>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DimStore</w:t>
            </w:r>
          </w:p>
        </w:tc>
        <w:tc>
          <w:tcPr>
            <w:tcW w:type="dxa" w:w="1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Store</w:t>
            </w:r>
          </w:p>
        </w:tc>
      </w:tr>
      <w:tr>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SalesFINAL12312016</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Brand</w:t>
            </w:r>
          </w:p>
        </w:tc>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2017PurchasePricesDec</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Brand</w:t>
            </w:r>
          </w:p>
        </w:tc>
      </w:tr>
      <w:tr>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PurchasesFINAL12312016</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PODate</w:t>
            </w:r>
          </w:p>
        </w:tc>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Date</w:t>
            </w:r>
          </w:p>
        </w:tc>
        <w:tc>
          <w:tcPr>
            <w:tcW w:type="dxa" w:w="1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Date</w:t>
            </w:r>
          </w:p>
        </w:tc>
      </w:tr>
      <w:tr>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PurchasesFINAL12312016</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Store</w:t>
            </w:r>
          </w:p>
        </w:tc>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DimStore</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Store</w:t>
            </w:r>
          </w:p>
        </w:tc>
      </w:tr>
      <w:tr>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PurchasesFINAL12312016</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Brand</w:t>
            </w:r>
          </w:p>
        </w:tc>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2017PurchasePricesDec</w:t>
            </w:r>
          </w:p>
        </w:tc>
        <w:tc>
          <w:tcPr>
            <w:tcW w:type="dxa" w:w="1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Brand</w:t>
            </w:r>
          </w:p>
        </w:tc>
      </w:tr>
      <w:tr>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PurchasesFINAL12312016</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PONumber</w:t>
            </w:r>
          </w:p>
        </w:tc>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InvoicePurchases12312016</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PONumber</w:t>
            </w:r>
          </w:p>
        </w:tc>
      </w:tr>
      <w:tr>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BegInvFINAL12312016</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startDate</w:t>
            </w:r>
          </w:p>
        </w:tc>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Date</w:t>
            </w:r>
          </w:p>
        </w:tc>
        <w:tc>
          <w:tcPr>
            <w:tcW w:type="dxa" w:w="1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Date</w:t>
            </w:r>
          </w:p>
        </w:tc>
      </w:tr>
      <w:tr>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BegInvFINAL12312016</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Store</w:t>
            </w:r>
          </w:p>
        </w:tc>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DimStore</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Store</w:t>
            </w:r>
          </w:p>
        </w:tc>
      </w:tr>
      <w:tr>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BegInvFINAL12312016</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Brand</w:t>
            </w:r>
          </w:p>
        </w:tc>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2017PurchasePricesDec</w:t>
            </w:r>
          </w:p>
        </w:tc>
        <w:tc>
          <w:tcPr>
            <w:tcW w:type="dxa" w:w="1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Brand</w:t>
            </w:r>
          </w:p>
        </w:tc>
      </w:tr>
      <w:tr>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EndInvFINAL12312016</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endDate</w:t>
            </w:r>
          </w:p>
        </w:tc>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Date</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Date</w:t>
            </w:r>
          </w:p>
        </w:tc>
      </w:tr>
      <w:tr>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EndInvFINAL12312016</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Store</w:t>
            </w:r>
          </w:p>
        </w:tc>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DimStore</w:t>
            </w:r>
          </w:p>
        </w:tc>
        <w:tc>
          <w:tcPr>
            <w:tcW w:type="dxa" w:w="1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Store</w:t>
            </w:r>
          </w:p>
        </w:tc>
      </w:tr>
      <w:tr>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EndInvFINAL12312016</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Brand</w:t>
            </w:r>
          </w:p>
        </w:tc>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2017PurchasePricesDec</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Brand</w:t>
            </w:r>
          </w:p>
        </w:tc>
      </w:tr>
      <w:tr>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_ShelfTimeHelper</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Brand</w:t>
            </w:r>
          </w:p>
        </w:tc>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2017PurchasePricesDec</w:t>
            </w:r>
          </w:p>
        </w:tc>
        <w:tc>
          <w:tcPr>
            <w:tcW w:type="dxa" w:w="1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Brand</w:t>
            </w:r>
          </w:p>
        </w:tc>
      </w:tr>
    </w:tbl>
    <w:p>
      <w:pPr>
        <w:pStyle w:val="Heading2"/>
        <w:spacing w:after="160" w:before="280"/>
      </w:pPr>
      <w:r>
        <w:t xml:space="preserve">5.2 Inactive role-playing date relationships</w:t>
      </w:r>
    </w:p>
    <w:p>
      <w:pPr>
        <w:spacing w:after="120" w:before="0" w:line="300"/>
      </w:pPr>
      <w:r>
        <w:t xml:space="preserve">Multiple alternate dates per fact (PO date, invoice date, pay date, receiving date) are kept inactive and activated on demand via USERELATIONSHIP() inside DAX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From table</w:t>
            </w:r>
          </w:p>
        </w:tc>
        <w:tc>
          <w:tcPr>
            <w:tcW w:type="dxa" w:w="2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Date column</w:t>
            </w:r>
          </w:p>
        </w:tc>
        <w:tc>
          <w:tcPr>
            <w:tcW w:type="dxa" w:w="4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Suggested use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PurchasesFINAL12312016</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ReceivingDate</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Inventory replenishment timing</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PurchasesFINAL12312016</w:t>
            </w:r>
          </w:p>
        </w:tc>
        <w:tc>
          <w:tcPr>
            <w:tcW w:type="dxa" w:w="2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InvoiceDate</w:t>
            </w:r>
          </w:p>
        </w:tc>
        <w:tc>
          <w:tcPr>
            <w:tcW w:type="dxa" w:w="4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AP / cash flow analysis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PurchasesFINAL12312016</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PayDate</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DSO / cash analysis</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InvoicePurchases12312016</w:t>
            </w:r>
          </w:p>
        </w:tc>
        <w:tc>
          <w:tcPr>
            <w:tcW w:type="dxa" w:w="2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InvoiceDate</w:t>
            </w:r>
          </w:p>
        </w:tc>
        <w:tc>
          <w:tcPr>
            <w:tcW w:type="dxa" w:w="4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Invoice-level reporting</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InvoicePurchases12312016</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PODate</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PO-to-invoice lag</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InvoicePurchases12312016</w:t>
            </w:r>
          </w:p>
        </w:tc>
        <w:tc>
          <w:tcPr>
            <w:tcW w:type="dxa" w:w="2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PayDate</w:t>
            </w:r>
          </w:p>
        </w:tc>
        <w:tc>
          <w:tcPr>
            <w:tcW w:type="dxa" w:w="4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Vendor payment timing</w:t>
            </w:r>
          </w:p>
        </w:tc>
      </w:tr>
    </w:tbl>
    <w:p>
      <w:pPr>
        <w:pStyle w:val="Heading2"/>
        <w:spacing w:after="160" w:before="280"/>
      </w:pPr>
      <w:r>
        <w:t xml:space="preserve">5.3 Legacy auto-detected inactive relationships</w:t>
      </w:r>
    </w:p>
    <w:p>
      <w:pPr>
        <w:spacing w:after="120" w:before="0" w:line="300"/>
      </w:pPr>
      <w:r>
        <w:t xml:space="preserve">Five inactive auto-detected relationships exist between fact tables on InventoryId. These are remnants of Power BI's auto-relationship detection and are not used by any current measure. They add cognitive overhead and should be reviewed and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700"/>
        <w:gridCol w:w="17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From</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On</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To</w:t>
            </w:r>
          </w:p>
        </w:tc>
        <w:tc>
          <w:tcPr>
            <w:tcW w:type="dxa" w:w="1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Cardinality</w:t>
            </w:r>
          </w:p>
        </w:tc>
      </w:tr>
      <w:tr>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PurchasesFINAL12312016</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InventoryId</w:t>
            </w:r>
          </w:p>
        </w:tc>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EndInvFINAL12312016</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Many-to-One</w:t>
            </w:r>
          </w:p>
        </w:tc>
      </w:tr>
      <w:tr>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PurchasesFINAL12312016</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InventoryId</w:t>
            </w:r>
          </w:p>
        </w:tc>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BegInvFINAL12312016</w:t>
            </w:r>
          </w:p>
        </w:tc>
        <w:tc>
          <w:tcPr>
            <w:tcW w:type="dxa" w:w="1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Many-to-One</w:t>
            </w:r>
          </w:p>
        </w:tc>
      </w:tr>
      <w:tr>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SalesFINAL12312016</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InventoryId</w:t>
            </w:r>
          </w:p>
        </w:tc>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EndInvFINAL12312016</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Many-to-One</w:t>
            </w:r>
          </w:p>
        </w:tc>
      </w:tr>
      <w:tr>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SalesFINAL12312016</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InventoryId</w:t>
            </w:r>
          </w:p>
        </w:tc>
        <w:tc>
          <w:tcPr>
            <w:tcW w:type="dxa" w:w="27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BegInvFINAL12312016</w:t>
            </w:r>
          </w:p>
        </w:tc>
        <w:tc>
          <w:tcPr>
            <w:tcW w:type="dxa" w:w="1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Many-to-One</w:t>
            </w:r>
          </w:p>
        </w:tc>
      </w:tr>
      <w:tr>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SalesFINAL12312016</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InventoryId</w:t>
            </w:r>
          </w:p>
        </w:tc>
        <w:tc>
          <w:tcPr>
            <w:tcW w:type="dxa" w:w="27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PurchasesFINAL12312016</w:t>
            </w:r>
          </w:p>
        </w:tc>
        <w:tc>
          <w:tcPr>
            <w:tcW w:type="dxa" w:w="1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Many-to-Many (BiDi)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18"/>
              <w:bottom w:val="single" w:color="D68910" w:sz="4"/>
              <w:right w:val="single" w:color="D68910" w:sz="4"/>
            </w:tcBorders>
            <w:shd w:fill="EAF2F8" w:val="clear"/>
            <w:tcMar>
              <w:top w:type="dxa" w:w="160"/>
              <w:left w:type="dxa" w:w="220"/>
              <w:bottom w:type="dxa" w:w="160"/>
              <w:right w:type="dxa" w:w="200"/>
            </w:tcMar>
          </w:tcPr>
          <w:p>
            <w:pPr>
              <w:spacing w:after="100"/>
            </w:pPr>
            <w:r>
              <w:rPr>
                <w:b/>
                <w:bCs/>
                <w:color w:val="1F3864"/>
                <w:sz w:val="22"/>
                <w:szCs w:val="22"/>
              </w:rPr>
              <w:t xml:space="preserve">Watch this one</w:t>
            </w:r>
          </w:p>
          <w:p>
            <w:pPr>
              <w:spacing w:after="80" w:line="280"/>
            </w:pPr>
            <w:r>
              <w:rPr>
                <w:sz w:val="20"/>
                <w:szCs w:val="20"/>
              </w:rPr>
              <w:t xml:space="preserve">The Sales↔Purchases relationship on InventoryId is Many-to-Many with BothDirections cross-filtering, even though it's currently inactive. If anyone activates it inadvertently, ambiguous filter paths and incorrect totals will return. Recommendation: delete it — it's not needed for any current measure (the _ShelfTimeHelper handles cross-fact correlation cleanly).</w:t>
            </w:r>
          </w:p>
        </w:tc>
      </w:tr>
    </w:tbl>
    <w:p>
      <w:r>
        <w:br w:type="page"/>
      </w:r>
    </w:p>
    <w:p>
      <w:pPr>
        <w:pStyle w:val="Heading1"/>
        <w:spacing w:after="200" w:before="360"/>
      </w:pPr>
      <w:r>
        <w:t xml:space="preserve">6. Date Dimension</w:t>
      </w:r>
    </w:p>
    <w:p>
      <w:pPr>
        <w:spacing w:after="120" w:before="0" w:line="300"/>
      </w:pPr>
      <w:r>
        <w:t xml:space="preserve">The Date table is the primary time anchor for the model. It is implemented in Power Query (M language), making it transparent, easily extensible, and refreshable as part of normal data refresh.</w:t>
      </w:r>
    </w:p>
    <w:p>
      <w:pPr>
        <w:pStyle w:val="Heading2"/>
        <w:spacing w:after="160" w:before="280"/>
      </w:pPr>
      <w:r>
        <w:t xml:space="preserve">6.1 Power Query (M) source</w:t>
      </w:r>
    </w:p>
    <w:p>
      <w:pPr>
        <w:shd w:fill="F5F5F5" w:val="clear"/>
        <w:spacing w:after="120" w:before="60" w:line="280"/>
      </w:pPr>
      <w:r>
        <w:rPr>
          <w:rFonts w:ascii="Consolas" w:cs="Consolas" w:eastAsia="Consolas" w:hAnsi="Consolas"/>
          <w:sz w:val="20"/>
          <w:szCs w:val="20"/>
        </w:rPr>
        <w:t xml:space="preserve">let
    StartDate = #date(2015, 1, 1),
    EndDate = #date(2017, 12, 31),
    NumberOfDays = Duration.Days(EndDate - StartDate) + 1,
    Source = List.Dates(StartDate, NumberOfDays, #duration(1, 0, 0, 0)),
    TableFromList = Table.FromList(Source, Splitter.SplitByNothing(), {"Date"}),
    ChangedType = Table.TransformColumnTypes(TableFromList, {{"Date", type date}}),
    AddDateKey = Table.AddColumn(ChangedType, "DateKey", each Date.ToText([Date], "yyyyMMdd"), type text),
    AddYear = Table.AddColumn(AddDateKey, "Year", each Date.Year([Date]), Int64.Type),
    AddQuarter = Table.AddColumn(AddYear, "Quarter", each "Q" &amp; Text.From(Date.QuarterOfYear([Date])), type text),
    AddMonthNumber = Table.AddColumn(AddQuarter, "MonthNumber", each Date.Month([Date]), Int64.Type),
    AddMonthName = Table.AddColumn(AddMonthNumber, "MonthName", each Date.MonthName([Date]), type text),
    AddMonthYear = Table.AddColumn(AddMonthName, "MonthYear", each Date.ToText([Date], "MMM yyyy"), type text),
    AddMonthYearSort = Table.AddColumn(AddMonthYear, "MonthYearSort", each Date.Year([Date]) * 100 + Date.Month([Date]), Int64.Type),
    AddDayOfWeek = Table.AddColumn(AddMonthYearSort, "DayOfWeek", each Date.DayOfWeekName([Date]), type text),
    AddDayOfWeekNumber = Table.AddColumn(AddDayOfWeek, "DayOfWeekNumber", each Date.DayOfWeek([Date], Day.Monday) + 1, Int64.Type),
    AddIsWeekend = Table.AddColumn(AddDayOfWeekNumber, "IsWeekend", each Date.DayOfWeek([Date], Day.Monday) &gt;= 5, type logical),
    AddWeekNumber = Table.AddColumn(AddIsWeekend, "WeekNumber", each Date.WeekOfYear([Date]), Int64.Type)
in
    AddWeekNumber</w:t>
      </w:r>
    </w:p>
    <w:p>
      <w:pPr>
        <w:pStyle w:val="Heading2"/>
        <w:spacing w:after="160" w:before="280"/>
      </w:pPr>
      <w:r>
        <w:t xml:space="preserve">6.2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Column</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Type</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Visible</w:t>
            </w:r>
          </w:p>
        </w:tc>
        <w:tc>
          <w:tcPr>
            <w:tcW w:type="dxa" w:w="2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Sort by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Date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Yes</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DateKey</w:t>
            </w:r>
          </w:p>
        </w:tc>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Text (YYYYMMDD)</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Hidden</w:t>
            </w:r>
          </w:p>
        </w:tc>
        <w:tc>
          <w:tcPr>
            <w:tcW w:type="dxa" w:w="2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Year</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Integer</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Yes</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Quarter</w:t>
            </w:r>
          </w:p>
        </w:tc>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Text (Q1...Q4)</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Yes</w:t>
            </w:r>
          </w:p>
        </w:tc>
        <w:tc>
          <w:tcPr>
            <w:tcW w:type="dxa" w:w="2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MonthNumber</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Integer</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Yes</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MonthName</w:t>
            </w:r>
          </w:p>
        </w:tc>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Text</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Yes</w:t>
            </w:r>
          </w:p>
        </w:tc>
        <w:tc>
          <w:tcPr>
            <w:tcW w:type="dxa" w:w="2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MonthNumber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MonthYear</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Text (MMM yyyy)</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Yes</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MonthYearSort</w:t>
            </w:r>
          </w:p>
        </w:tc>
      </w:tr>
      <w:tr>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MonthYearSort</w:t>
            </w:r>
          </w:p>
        </w:tc>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Integer (YYYYMM)</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Hidden</w:t>
            </w:r>
          </w:p>
        </w:tc>
        <w:tc>
          <w:tcPr>
            <w:tcW w:type="dxa" w:w="2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DayOfWeek</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Text</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Yes</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DayOfWeekNumber</w:t>
            </w:r>
          </w:p>
        </w:tc>
      </w:tr>
      <w:tr>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DayOfWeekNumber</w:t>
            </w:r>
          </w:p>
        </w:tc>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Integer</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Hidden</w:t>
            </w:r>
          </w:p>
        </w:tc>
        <w:tc>
          <w:tcPr>
            <w:tcW w:type="dxa" w:w="2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IsWeekend</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Boolean</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Yes</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t>
            </w:r>
          </w:p>
        </w:tc>
      </w:tr>
      <w:tr>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WeekNumber</w:t>
            </w:r>
          </w:p>
        </w:tc>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Integer</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Yes</w:t>
            </w:r>
          </w:p>
        </w:tc>
        <w:tc>
          <w:tcPr>
            <w:tcW w:type="dxa" w:w="2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w:t>
            </w:r>
          </w:p>
        </w:tc>
      </w:tr>
    </w:tbl>
    <w:p>
      <w:r>
        <w:br w:type="page"/>
      </w:r>
    </w:p>
    <w:p>
      <w:pPr>
        <w:pStyle w:val="Heading1"/>
        <w:spacing w:after="200" w:before="360"/>
      </w:pPr>
      <w:r>
        <w:t xml:space="preserve">7. Store Dimension (DimStore)</w:t>
      </w:r>
    </w:p>
    <w:p>
      <w:pPr>
        <w:spacing w:after="120" w:before="0" w:line="300"/>
      </w:pPr>
      <w:r>
        <w:t xml:space="preserve">DimStore is a calculated dimension table holding one row per store with its city. It is the single store entity for filtering all four fact tables.</w:t>
      </w:r>
    </w:p>
    <w:p>
      <w:pPr>
        <w:pStyle w:val="Heading2"/>
        <w:spacing w:after="160" w:before="280"/>
      </w:pPr>
      <w:r>
        <w:t xml:space="preserve">7.1 DAX expression</w:t>
      </w:r>
    </w:p>
    <w:p>
      <w:pPr>
        <w:shd w:fill="F5F5F5" w:val="clear"/>
        <w:spacing w:after="120" w:before="60" w:line="280"/>
      </w:pPr>
      <w:r>
        <w:rPr>
          <w:rFonts w:ascii="Consolas" w:cs="Consolas" w:eastAsia="Consolas" w:hAnsi="Consolas"/>
          <w:sz w:val="20"/>
          <w:szCs w:val="20"/>
        </w:rPr>
        <w:t xml:space="preserve">SUMMARIZE (
    EndInvFINAL12312016,
    EndInvFINAL12312016[Store],
    EndInvFINAL12312016[City]
)</w:t>
      </w:r>
    </w:p>
    <w:p>
      <w:pPr>
        <w:spacing w:after="120" w:before="0" w:line="300"/>
      </w:pPr>
      <w:r>
        <w:t xml:space="preserve">EndInvFINAL12312016 is used because it contains the complete superset of all 80 stores. Each Store maps to exactly one City.</w:t>
      </w:r>
    </w:p>
    <w:p>
      <w:pPr>
        <w:pStyle w:val="Heading2"/>
        <w:spacing w:after="160" w:before="280"/>
      </w:pPr>
      <w:r>
        <w:t xml:space="preserve">7.2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Column</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Type</w:t>
            </w:r>
          </w:p>
        </w:tc>
        <w:tc>
          <w:tcPr>
            <w:tcW w:type="dxa" w:w="5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Notes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Store</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Integer</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Unique key (1–81, with some non-contiguous IDs)</w:t>
            </w:r>
          </w:p>
        </w:tc>
      </w:tr>
      <w:tr>
        <w:tc>
          <w:tcPr>
            <w:tcW w:type="dxa" w:w="2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City</w:t>
            </w:r>
          </w:p>
        </w:tc>
        <w:tc>
          <w:tcPr>
            <w:tcW w:type="dxa" w:w="18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Text</w:t>
            </w:r>
          </w:p>
        </w:tc>
        <w:tc>
          <w:tcPr>
            <w:tcW w:type="dxa" w:w="55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Each store has exactly one city; ~68 distinct cities</w:t>
            </w:r>
          </w:p>
        </w:tc>
      </w:tr>
    </w:tbl>
    <w:p>
      <w:r>
        <w:br w:type="page"/>
      </w:r>
    </w:p>
    <w:p>
      <w:pPr>
        <w:pStyle w:val="Heading1"/>
        <w:spacing w:after="200" w:before="360"/>
      </w:pPr>
      <w:r>
        <w:t xml:space="preserve">8. Product Dimension (2017PurchasePricesDec)</w:t>
      </w:r>
    </w:p>
    <w:p>
      <w:pPr>
        <w:spacing w:after="120" w:before="0" w:line="300"/>
      </w:pPr>
      <w:r>
        <w:t xml:space="preserve">This table acts as the product (Brand) dimension. It carries product attributes including description, size, classification, and price.</w:t>
      </w:r>
    </w:p>
    <w:p>
      <w:pPr>
        <w:pStyle w:val="Heading2"/>
        <w:spacing w:after="160" w:before="280"/>
      </w:pPr>
      <w:r>
        <w:t xml:space="preserve">8.1 Key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Column</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Type</w:t>
            </w:r>
          </w:p>
        </w:tc>
        <w:tc>
          <w:tcPr>
            <w:tcW w:type="dxa" w:w="58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Notes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Brand</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Integer</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Primary key — unique product identifier</w:t>
            </w:r>
          </w:p>
        </w:tc>
      </w:tr>
      <w:tr>
        <w:tc>
          <w:tcPr>
            <w:tcW w:type="dxa" w:w="2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Description</w:t>
            </w:r>
          </w:p>
        </w:tc>
        <w:tc>
          <w:tcPr>
            <w:tcW w:type="dxa" w:w="1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Text</w:t>
            </w:r>
          </w:p>
        </w:tc>
        <w:tc>
          <w:tcPr>
            <w:tcW w:type="dxa" w:w="5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Product name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Size</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Text</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Bottle size; 4 rows have 'Unknown'</w:t>
            </w:r>
          </w:p>
        </w:tc>
      </w:tr>
      <w:tr>
        <w:tc>
          <w:tcPr>
            <w:tcW w:type="dxa" w:w="2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Volume</w:t>
            </w:r>
          </w:p>
        </w:tc>
        <w:tc>
          <w:tcPr>
            <w:tcW w:type="dxa" w:w="1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Integer</w:t>
            </w:r>
          </w:p>
        </w:tc>
        <w:tc>
          <w:tcPr>
            <w:tcW w:type="dxa" w:w="5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Bottle volume in mL</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Classification</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Integer</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1 = Wine, 2 = Spirits</w:t>
            </w:r>
          </w:p>
        </w:tc>
      </w:tr>
      <w:tr>
        <w:tc>
          <w:tcPr>
            <w:tcW w:type="dxa" w:w="2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Price</w:t>
            </w:r>
          </w:p>
        </w:tc>
        <w:tc>
          <w:tcPr>
            <w:tcW w:type="dxa" w:w="1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Decimal</w:t>
            </w:r>
          </w:p>
        </w:tc>
        <w:tc>
          <w:tcPr>
            <w:tcW w:type="dxa" w:w="5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Current selling price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PurchasePrice</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Decimal</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Current purchase cost</w:t>
            </w:r>
          </w:p>
        </w:tc>
      </w:tr>
      <w:tr>
        <w:tc>
          <w:tcPr>
            <w:tcW w:type="dxa" w:w="2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VendorNumber</w:t>
            </w:r>
          </w:p>
        </w:tc>
        <w:tc>
          <w:tcPr>
            <w:tcW w:type="dxa" w:w="1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Integer</w:t>
            </w:r>
          </w:p>
        </w:tc>
        <w:tc>
          <w:tcPr>
            <w:tcW w:type="dxa" w:w="5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Primary supplier ID</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VendorName</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Text</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Primary supplier 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8"/>
              <w:bottom w:val="single" w:color="C0392B" w:sz="4"/>
              <w:right w:val="single" w:color="C0392B" w:sz="4"/>
            </w:tcBorders>
            <w:shd w:fill="EAF2F8" w:val="clear"/>
            <w:tcMar>
              <w:top w:type="dxa" w:w="160"/>
              <w:left w:type="dxa" w:w="220"/>
              <w:bottom w:type="dxa" w:w="160"/>
              <w:right w:type="dxa" w:w="200"/>
            </w:tcMar>
          </w:tcPr>
          <w:p>
            <w:pPr>
              <w:spacing w:after="100"/>
            </w:pPr>
            <w:r>
              <w:rPr>
                <w:b/>
                <w:bCs/>
                <w:color w:val="1F3864"/>
                <w:sz w:val="22"/>
                <w:szCs w:val="22"/>
              </w:rPr>
              <w:t xml:space="preserve">Known data quality issue</w:t>
            </w:r>
          </w:p>
          <w:p>
            <w:pPr>
              <w:spacing w:after="80" w:line="280"/>
            </w:pPr>
            <w:r>
              <w:rPr>
                <w:sz w:val="20"/>
                <w:szCs w:val="20"/>
              </w:rPr>
              <w:t xml:space="preserve">Four products have Size = 'Unknown' in the source file:</w:t>
            </w:r>
          </w:p>
          <w:p>
            <w:pPr>
              <w:spacing w:after="80" w:line="280"/>
            </w:pPr>
            <w:r>
              <w:rPr>
                <w:sz w:val="20"/>
                <w:szCs w:val="20"/>
              </w:rPr>
              <w:t xml:space="preserve">• Brand 2993 (Angostura Bitters)</w:t>
            </w:r>
          </w:p>
          <w:p>
            <w:pPr>
              <w:spacing w:after="80" w:line="280"/>
            </w:pPr>
            <w:r>
              <w:rPr>
                <w:sz w:val="20"/>
                <w:szCs w:val="20"/>
              </w:rPr>
              <w:t xml:space="preserve">• Brand 9908 (Tito's Copper Mug 2 Pack)</w:t>
            </w:r>
          </w:p>
          <w:p>
            <w:pPr>
              <w:spacing w:after="80" w:line="280"/>
            </w:pPr>
            <w:r>
              <w:rPr>
                <w:sz w:val="20"/>
                <w:szCs w:val="20"/>
              </w:rPr>
              <w:t xml:space="preserve">• Brand 8992 (Group 92)</w:t>
            </w:r>
          </w:p>
          <w:p>
            <w:pPr>
              <w:spacing w:after="80" w:line="280"/>
            </w:pPr>
            <w:r>
              <w:rPr>
                <w:sz w:val="20"/>
                <w:szCs w:val="20"/>
              </w:rPr>
              <w:t xml:space="preserve">• Brand 90590 (Overture Champagne 2Glass Pk)</w:t>
            </w:r>
          </w:p>
          <w:p>
            <w:pPr>
              <w:spacing w:after="80" w:line="280"/>
            </w:pPr>
            <w:r>
              <w:rPr>
                <w:sz w:val="20"/>
                <w:szCs w:val="20"/>
              </w:rPr>
              <w:t xml:space="preserve">Power Query loads these with non-fatal errors. Clean by replacing 'Unknown' with null in Power Query, or filter via Remove Errors.</w:t>
            </w:r>
          </w:p>
        </w:tc>
      </w:tr>
    </w:tbl>
    <w:p>
      <w:r>
        <w:br w:type="page"/>
      </w:r>
    </w:p>
    <w:p>
      <w:pPr>
        <w:pStyle w:val="Heading1"/>
        <w:spacing w:after="200" w:before="360"/>
      </w:pPr>
      <w:r>
        <w:t xml:space="preserve">9. Measures</w:t>
      </w:r>
    </w:p>
    <w:p>
      <w:pPr>
        <w:spacing w:after="120" w:before="0" w:line="300"/>
      </w:pPr>
      <w:r>
        <w:t xml:space="preserve">The model contains 44 measures organized into thematic display folders. All measures are hosted on either 2017PurchasePricesDec (the product dimension) or SalesFINAL12312016.</w:t>
      </w:r>
    </w:p>
    <w:p>
      <w:pPr>
        <w:pStyle w:val="Heading2"/>
        <w:spacing w:after="160" w:before="280"/>
      </w:pPr>
      <w:r>
        <w:t xml:space="preserve">9.1 Sales — folder 01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Measure</w:t>
            </w:r>
          </w:p>
        </w:tc>
        <w:tc>
          <w:tcPr>
            <w:tcW w:type="dxa" w:w="1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Format</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Definition</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Total Sales ($)</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SUM(SalesFINAL12312016[SalesDollars])</w:t>
            </w:r>
          </w:p>
        </w:tc>
      </w:tr>
      <w:tr>
        <w:tc>
          <w:tcPr>
            <w:tcW w:type="dxa" w:w="2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Total Quantity Sold</w:t>
            </w:r>
          </w:p>
        </w:tc>
        <w:tc>
          <w:tcPr>
            <w:tcW w:type="dxa" w:w="1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#,0</w:t>
            </w:r>
          </w:p>
        </w:tc>
        <w:tc>
          <w:tcPr>
            <w:tcW w:type="dxa" w:w="5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SUM(SalesFINAL12312016[SalesQuantity])</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Avg Selling Price</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DIVIDE([Total Sales ($)], [Total Quantity Sold])</w:t>
            </w:r>
          </w:p>
        </w:tc>
      </w:tr>
      <w:tr>
        <w:tc>
          <w:tcPr>
            <w:tcW w:type="dxa" w:w="2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Wine Sales</w:t>
            </w:r>
          </w:p>
        </w:tc>
        <w:tc>
          <w:tcPr>
            <w:tcW w:type="dxa" w:w="1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CALCULATE([Total Sales ($)], Classification = 1)</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Spirit Sales</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CALCULATE([Total Sales ($)], Classification = 2)</w:t>
            </w:r>
          </w:p>
        </w:tc>
      </w:tr>
      <w:tr>
        <w:tc>
          <w:tcPr>
            <w:tcW w:type="dxa" w:w="2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 of Total Sales</w:t>
            </w:r>
          </w:p>
        </w:tc>
        <w:tc>
          <w:tcPr>
            <w:tcW w:type="dxa" w:w="1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Share of sales by Classification</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 Sales by Category</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Share of sales by Category</w:t>
            </w:r>
          </w:p>
        </w:tc>
      </w:tr>
      <w:tr>
        <w:tc>
          <w:tcPr>
            <w:tcW w:type="dxa" w:w="2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Total Quantity by Size</w:t>
            </w:r>
          </w:p>
        </w:tc>
        <w:tc>
          <w:tcPr>
            <w:tcW w:type="dxa" w:w="1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#,0</w:t>
            </w:r>
          </w:p>
        </w:tc>
        <w:tc>
          <w:tcPr>
            <w:tcW w:type="dxa" w:w="5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Quantity sold grouped by product Size</w:t>
            </w:r>
          </w:p>
        </w:tc>
      </w:tr>
    </w:tbl>
    <w:p>
      <w:pPr>
        <w:pStyle w:val="Heading2"/>
        <w:spacing w:after="160" w:before="280"/>
      </w:pPr>
      <w:r>
        <w:t xml:space="preserve">9.2 Purchases — folder 02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Measure</w:t>
            </w:r>
          </w:p>
        </w:tc>
        <w:tc>
          <w:tcPr>
            <w:tcW w:type="dxa" w:w="1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Format</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Definition</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Total Purchase ($)</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Sum of purchase dollars</w:t>
            </w:r>
          </w:p>
        </w:tc>
      </w:tr>
      <w:tr>
        <w:tc>
          <w:tcPr>
            <w:tcW w:type="dxa" w:w="2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Total Purchased Qty</w:t>
            </w:r>
          </w:p>
        </w:tc>
        <w:tc>
          <w:tcPr>
            <w:tcW w:type="dxa" w:w="1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#,0</w:t>
            </w:r>
          </w:p>
        </w:tc>
        <w:tc>
          <w:tcPr>
            <w:tcW w:type="dxa" w:w="5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Sum of purchase quantity</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PO Count</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#,0</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Distinct count of PO numbers</w:t>
            </w:r>
          </w:p>
        </w:tc>
      </w:tr>
      <w:tr>
        <w:tc>
          <w:tcPr>
            <w:tcW w:type="dxa" w:w="2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Avg Purchase per PO</w:t>
            </w:r>
          </w:p>
        </w:tc>
        <w:tc>
          <w:tcPr>
            <w:tcW w:type="dxa" w:w="1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Total Purchase ($) / PO Count</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Monthly Purchase ($)</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Per-month purchase total</w:t>
            </w:r>
          </w:p>
        </w:tc>
      </w:tr>
      <w:tr>
        <w:tc>
          <w:tcPr>
            <w:tcW w:type="dxa" w:w="2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Critical Supplier Score</w:t>
            </w:r>
          </w:p>
        </w:tc>
        <w:tc>
          <w:tcPr>
            <w:tcW w:type="dxa" w:w="1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#,0</w:t>
            </w:r>
          </w:p>
        </w:tc>
        <w:tc>
          <w:tcPr>
            <w:tcW w:type="dxa" w:w="5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Vendor ranking score (lower = more critical)</w:t>
            </w:r>
          </w:p>
        </w:tc>
      </w:tr>
    </w:tbl>
    <w:p>
      <w:pPr>
        <w:pStyle w:val="Heading2"/>
        <w:spacing w:after="160" w:before="280"/>
      </w:pPr>
      <w:r>
        <w:t xml:space="preserve">9.3 Inventory — folder 03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Measure</w:t>
            </w:r>
          </w:p>
        </w:tc>
        <w:tc>
          <w:tcPr>
            <w:tcW w:type="dxa" w:w="1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Format</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Definition</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BegInv Value</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Beginning inventory dollar value</w:t>
            </w:r>
          </w:p>
        </w:tc>
      </w:tr>
      <w:tr>
        <w:tc>
          <w:tcPr>
            <w:tcW w:type="dxa" w:w="2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EndInv Value</w:t>
            </w:r>
          </w:p>
        </w:tc>
        <w:tc>
          <w:tcPr>
            <w:tcW w:type="dxa" w:w="1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Ending inventory dollar value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AvgInv</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#,0</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(BegInv qty + EndInv qty) / 2</w:t>
            </w:r>
          </w:p>
        </w:tc>
      </w:tr>
      <w:tr>
        <w:tc>
          <w:tcPr>
            <w:tcW w:type="dxa" w:w="2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AvgInv Value</w:t>
            </w:r>
          </w:p>
        </w:tc>
        <w:tc>
          <w:tcPr>
            <w:tcW w:type="dxa" w:w="1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(BegInv $ + EndInv $) / 2</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Inventory Turnover</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0.00</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Total Quantity Sold / AvgInv</w:t>
            </w:r>
          </w:p>
        </w:tc>
      </w:tr>
      <w:tr>
        <w:tc>
          <w:tcPr>
            <w:tcW w:type="dxa" w:w="2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Inventory Turnover Value</w:t>
            </w:r>
          </w:p>
        </w:tc>
        <w:tc>
          <w:tcPr>
            <w:tcW w:type="dxa" w:w="1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0.00</w:t>
            </w:r>
          </w:p>
        </w:tc>
        <w:tc>
          <w:tcPr>
            <w:tcW w:type="dxa" w:w="5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Total Sales ($) / AvgInv Value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Net Stock Change</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#,0</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Total Purchased Qty − Total Quantity Sold</w:t>
            </w:r>
          </w:p>
        </w:tc>
      </w:tr>
      <w:tr>
        <w:tc>
          <w:tcPr>
            <w:tcW w:type="dxa" w:w="2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Shelf Time (Day)</w:t>
            </w:r>
          </w:p>
        </w:tc>
        <w:tc>
          <w:tcPr>
            <w:tcW w:type="dxa" w:w="1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0.0</w:t>
            </w:r>
          </w:p>
        </w:tc>
        <w:tc>
          <w:tcPr>
            <w:tcW w:type="dxa" w:w="5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365 / Inventory Turnover</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Avg Shelf Time (Days)</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0.0</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Average of precomputed days from receive to first sale</w:t>
            </w:r>
          </w:p>
        </w:tc>
      </w:tr>
    </w:tbl>
    <w:p>
      <w:pPr>
        <w:pStyle w:val="Heading2"/>
        <w:spacing w:after="160" w:before="280"/>
      </w:pPr>
      <w:r>
        <w:t xml:space="preserve">9.4 Profitability — folder 04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Measure</w:t>
            </w:r>
          </w:p>
        </w:tc>
        <w:tc>
          <w:tcPr>
            <w:tcW w:type="dxa" w:w="1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Format</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Definition</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Total COGS</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Sum of purchase dollars (proxy for COGS)</w:t>
            </w:r>
          </w:p>
        </w:tc>
      </w:tr>
      <w:tr>
        <w:tc>
          <w:tcPr>
            <w:tcW w:type="dxa" w:w="2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Gross Profit</w:t>
            </w:r>
          </w:p>
        </w:tc>
        <w:tc>
          <w:tcPr>
            <w:tcW w:type="dxa" w:w="1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Total Sales ($) − Total COGS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Gross Profit Margin (%)</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Gross Profit / Total Sales ($)</w:t>
            </w:r>
          </w:p>
        </w:tc>
      </w:tr>
      <w:tr>
        <w:tc>
          <w:tcPr>
            <w:tcW w:type="dxa" w:w="2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Profit</w:t>
            </w:r>
          </w:p>
        </w:tc>
        <w:tc>
          <w:tcPr>
            <w:tcW w:type="dxa" w:w="1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w:t>
            </w:r>
          </w:p>
        </w:tc>
        <w:tc>
          <w:tcPr>
            <w:tcW w:type="dxa" w:w="57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Per-row profit using SalesPrice − PurchasePrice × SalesQuantity</w:t>
            </w:r>
          </w:p>
        </w:tc>
      </w:tr>
    </w:tbl>
    <w:p>
      <w:pPr>
        <w:pStyle w:val="Heading2"/>
        <w:spacing w:after="160" w:before="280"/>
      </w:pPr>
      <w:r>
        <w:t xml:space="preserve">9.5 Time intelligence &amp; Store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000"/>
        <w:gridCol w:w="46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Folder</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Measure</w:t>
            </w:r>
          </w:p>
        </w:tc>
        <w:tc>
          <w:tcPr>
            <w:tcW w:type="dxa" w:w="1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Format</w:t>
            </w:r>
          </w:p>
        </w:tc>
        <w:tc>
          <w:tcPr>
            <w:tcW w:type="dxa" w:w="46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Definition</w:t>
            </w:r>
          </w:p>
        </w:tc>
      </w:tr>
      <w:tr>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05 Time</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Sales Growth %</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t>
            </w:r>
          </w:p>
        </w:tc>
        <w:tc>
          <w:tcPr>
            <w:tcW w:type="dxa" w:w="4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Month-over-month sales growth via PREVIOUSMONTH</w:t>
            </w:r>
          </w:p>
        </w:tc>
      </w:tr>
      <w:tr>
        <w:tc>
          <w:tcPr>
            <w:tcW w:type="dxa" w:w="1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06 Store</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Highest Avg Price</w:t>
            </w:r>
          </w:p>
        </w:tc>
        <w:tc>
          <w:tcPr>
            <w:tcW w:type="dxa" w:w="1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w:t>
            </w:r>
          </w:p>
        </w:tc>
        <w:tc>
          <w:tcPr>
            <w:tcW w:type="dxa" w:w="46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MAXX over Stores of [Avg Selling Price]</w:t>
            </w:r>
          </w:p>
        </w:tc>
      </w:tr>
      <w:tr>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06 Store</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Lowest Avg Price</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t>
            </w:r>
          </w:p>
        </w:tc>
        <w:tc>
          <w:tcPr>
            <w:tcW w:type="dxa" w:w="4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MINX over Stores of [Avg Selling Price]</w:t>
            </w:r>
          </w:p>
        </w:tc>
      </w:tr>
      <w:tr>
        <w:tc>
          <w:tcPr>
            <w:tcW w:type="dxa" w:w="1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06 Store</w:t>
            </w:r>
          </w:p>
        </w:tc>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Store with Highest Price</w:t>
            </w:r>
          </w:p>
        </w:tc>
        <w:tc>
          <w:tcPr>
            <w:tcW w:type="dxa" w:w="1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0</w:t>
            </w:r>
          </w:p>
        </w:tc>
        <w:tc>
          <w:tcPr>
            <w:tcW w:type="dxa" w:w="46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Store ID with highest average selling price</w:t>
            </w:r>
          </w:p>
        </w:tc>
      </w:tr>
      <w:tr>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06 Store</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Store with Lowest Price</w:t>
            </w:r>
          </w:p>
        </w:tc>
        <w:tc>
          <w:tcPr>
            <w:tcW w:type="dxa" w:w="1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0</w:t>
            </w:r>
          </w:p>
        </w:tc>
        <w:tc>
          <w:tcPr>
            <w:tcW w:type="dxa" w:w="46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Store ID with lowest average selling price</w:t>
            </w:r>
          </w:p>
        </w:tc>
      </w:tr>
    </w:tbl>
    <w:p>
      <w:pPr>
        <w:pStyle w:val="Heading2"/>
        <w:spacing w:after="160" w:before="280"/>
      </w:pPr>
      <w:r>
        <w:t xml:space="preserve">9.6 Aliases — folder 99 (hidden, deprecated)</w:t>
      </w:r>
    </w:p>
    <w:p>
      <w:pPr>
        <w:spacing w:after="120" w:before="0" w:line="300"/>
      </w:pPr>
      <w:r>
        <w:t xml:space="preserve">These hidden alias measures preserve backward compatibility for visuals that still reference older measure names. New visuals should use the canonical names from the folders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Alias measure (hidden)</w:t>
            </w:r>
          </w:p>
        </w:tc>
        <w:tc>
          <w:tcPr>
            <w:tcW w:type="dxa" w:w="48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Canonical measure</w:t>
            </w:r>
          </w:p>
        </w:tc>
      </w:tr>
      <w:tr>
        <w:tc>
          <w:tcPr>
            <w:tcW w:type="dxa" w:w="4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Total Revenue</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Total Sales ($)</w:t>
            </w:r>
          </w:p>
        </w:tc>
      </w:tr>
      <w:tr>
        <w:tc>
          <w:tcPr>
            <w:tcW w:type="dxa" w:w="4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Total Sales Value</w:t>
            </w:r>
          </w:p>
        </w:tc>
        <w:tc>
          <w:tcPr>
            <w:tcW w:type="dxa" w:w="4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Total Sales ($)</w:t>
            </w:r>
          </w:p>
        </w:tc>
      </w:tr>
      <w:tr>
        <w:tc>
          <w:tcPr>
            <w:tcW w:type="dxa" w:w="4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Sales Value</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Total Sales ($)</w:t>
            </w:r>
          </w:p>
        </w:tc>
      </w:tr>
      <w:tr>
        <w:tc>
          <w:tcPr>
            <w:tcW w:type="dxa" w:w="4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Sales Qty</w:t>
            </w:r>
          </w:p>
        </w:tc>
        <w:tc>
          <w:tcPr>
            <w:tcW w:type="dxa" w:w="4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Total Quantity Sold</w:t>
            </w:r>
          </w:p>
        </w:tc>
      </w:tr>
      <w:tr>
        <w:tc>
          <w:tcPr>
            <w:tcW w:type="dxa" w:w="4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Total Purchase Value</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Total Purchase ($)</w:t>
            </w:r>
          </w:p>
        </w:tc>
      </w:tr>
      <w:tr>
        <w:tc>
          <w:tcPr>
            <w:tcW w:type="dxa" w:w="4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Purchased Value</w:t>
            </w:r>
          </w:p>
        </w:tc>
        <w:tc>
          <w:tcPr>
            <w:tcW w:type="dxa" w:w="4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Total Purchase ($)</w:t>
            </w:r>
          </w:p>
        </w:tc>
      </w:tr>
      <w:tr>
        <w:tc>
          <w:tcPr>
            <w:tcW w:type="dxa" w:w="4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Total Purchase Quantity</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Total Purchased Qty</w:t>
            </w:r>
          </w:p>
        </w:tc>
      </w:tr>
      <w:tr>
        <w:tc>
          <w:tcPr>
            <w:tcW w:type="dxa" w:w="4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Purchase Quantity</w:t>
            </w:r>
          </w:p>
        </w:tc>
        <w:tc>
          <w:tcPr>
            <w:tcW w:type="dxa" w:w="4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Total Purchased Qty</w:t>
            </w:r>
          </w:p>
        </w:tc>
      </w:tr>
      <w:tr>
        <w:tc>
          <w:tcPr>
            <w:tcW w:type="dxa" w:w="4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Number of POs</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PO Count</w:t>
            </w:r>
          </w:p>
        </w:tc>
      </w:tr>
      <w:tr>
        <w:tc>
          <w:tcPr>
            <w:tcW w:type="dxa" w:w="4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Inventory Turnover Ratio</w:t>
            </w:r>
          </w:p>
        </w:tc>
        <w:tc>
          <w:tcPr>
            <w:tcW w:type="dxa" w:w="4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Inventory Turnover</w:t>
            </w:r>
          </w:p>
        </w:tc>
      </w:tr>
      <w:tr>
        <w:tc>
          <w:tcPr>
            <w:tcW w:type="dxa" w:w="4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Average Selling Price</w:t>
            </w:r>
          </w:p>
        </w:tc>
        <w:tc>
          <w:tcPr>
            <w:tcW w:type="dxa" w:w="48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Avg Selling Price</w:t>
            </w:r>
          </w:p>
        </w:tc>
      </w:tr>
      <w:tr>
        <w:tc>
          <w:tcPr>
            <w:tcW w:type="dxa" w:w="4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Ending Inv ($)</w:t>
            </w:r>
          </w:p>
        </w:tc>
        <w:tc>
          <w:tcPr>
            <w:tcW w:type="dxa" w:w="48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EndInv Value</w:t>
            </w:r>
          </w:p>
        </w:tc>
      </w:tr>
    </w:tbl>
    <w:p>
      <w:r>
        <w:br w:type="page"/>
      </w:r>
    </w:p>
    <w:p>
      <w:pPr>
        <w:pStyle w:val="Heading1"/>
        <w:spacing w:after="200" w:before="360"/>
      </w:pPr>
      <w:r>
        <w:t xml:space="preserve">10. Performance Helper: _ShelfTimeHelper</w:t>
      </w:r>
    </w:p>
    <w:p>
      <w:pPr>
        <w:spacing w:after="120" w:before="0" w:line="300"/>
      </w:pPr>
      <w:r>
        <w:t xml:space="preserve">Computing average shelf time per Brand requires correlating each InventoryId's first receiving date with its first sale date. Doing this on the fly inside a measure across millions of fact rows was too slow — the visual timed out.</w:t>
      </w:r>
    </w:p>
    <w:p>
      <w:pPr>
        <w:spacing w:after="120" w:before="0" w:line="300"/>
      </w:pPr>
      <w:r>
        <w:t xml:space="preserve">Solution: a hidden helper table _ShelfTimeHelper precomputes per-InventoryId shelf days at refresh time. The Avg Shelf Time (Days) measure becomes a simple AVERAGEX over a small materialized table.</w:t>
      </w:r>
    </w:p>
    <w:p>
      <w:pPr>
        <w:pStyle w:val="Heading2"/>
        <w:spacing w:after="160" w:before="280"/>
      </w:pPr>
      <w:r>
        <w:t xml:space="preserve">10.1 DAX expression for the helper table</w:t>
      </w:r>
    </w:p>
    <w:p>
      <w:pPr>
        <w:shd w:fill="F5F5F5" w:val="clear"/>
        <w:spacing w:after="120" w:before="60" w:line="280"/>
      </w:pPr>
      <w:r>
        <w:rPr>
          <w:rFonts w:ascii="Consolas" w:cs="Consolas" w:eastAsia="Consolas" w:hAnsi="Consolas"/>
          <w:sz w:val="20"/>
          <w:szCs w:val="20"/>
        </w:rPr>
        <w:t xml:space="preserve">VAR ReceiveDates =
    SUMMARIZE (
        PurchasesFINAL12312016,
        PurchasesFINAL12312016[InventoryId],
        "ReceiveDate", MIN ( PurchasesFINAL12312016[ReceivingDate] )
    )
VAR FirstSales =
    SUMMARIZE (
        SalesFINAL12312016,
        SalesFINAL12312016[InventoryId],
        SalesFINAL12312016[Brand],
        "FirstSale", MIN ( SalesFINAL12312016[SalesDate] )
    )
VAR Joined =
    ADDCOLUMNS (
        FirstSales,
        "ReceiveDate",
            VAR CurInv = SalesFINAL12312016[InventoryId]
            RETURN MAXX (
                FILTER ( ReceiveDates, [InventoryId] = CurInv ),
                [ReceiveDate]
            )
    )
RETURN
    SELECTCOLUMNS (
        FILTER ( Joined, NOT ISBLANK ( [ReceiveDate] ) ),
        "InventoryId", SalesFINAL12312016[InventoryId],
        "Brand", SalesFINAL12312016[Brand],
        "ShelfDays", DATEDIFF ( [ReceiveDate], [FirstSale], DAY )
    )</w:t>
      </w:r>
    </w:p>
    <w:p>
      <w:pPr>
        <w:pStyle w:val="Heading2"/>
        <w:spacing w:after="160" w:before="280"/>
      </w:pPr>
      <w:r>
        <w:t xml:space="preserve">10.2 Avg Shelf Time (Days) measure</w:t>
      </w:r>
    </w:p>
    <w:p>
      <w:pPr>
        <w:shd w:fill="F5F5F5" w:val="clear"/>
        <w:spacing w:after="120" w:before="60" w:line="280"/>
      </w:pPr>
      <w:r>
        <w:rPr>
          <w:rFonts w:ascii="Consolas" w:cs="Consolas" w:eastAsia="Consolas" w:hAnsi="Consolas"/>
          <w:sz w:val="20"/>
          <w:szCs w:val="20"/>
        </w:rPr>
        <w:t xml:space="preserve">AVERAGEX (
    '_ShelfTimeHelper',
    IF (
        '_ShelfTimeHelper'[ShelfDays] &lt; 0,
        0,
        '_ShelfTimeHelper'[ShelfDays]
    )
)</w:t>
      </w:r>
    </w:p>
    <w:p>
      <w:pPr>
        <w:spacing w:after="120" w:before="0" w:line="300"/>
      </w:pPr>
      <w:r>
        <w:t xml:space="preserve">Negative values (where the recorded first sale precedes the first receive — a source-data anomaly) are clamped to zero so they do not skew the average downward.</w:t>
      </w:r>
    </w:p>
    <w:p>
      <w:pPr>
        <w:pStyle w:val="Heading2"/>
        <w:spacing w:after="160" w:before="280"/>
      </w:pPr>
      <w:r>
        <w:t xml:space="preserve">10.3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rPr>
          <w:tblHeader/>
        </w:trPr>
        <w:tc>
          <w:tcPr>
            <w:tcW w:type="dxa" w:w="3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Approach</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Time (5 brands)</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Time (top 10)</w:t>
            </w:r>
          </w:p>
        </w:tc>
        <w:tc>
          <w:tcPr>
            <w:tcW w:type="dxa" w:w="22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Visual rendering</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color w:val="C0392B"/>
                <w:sz w:val="20"/>
                <w:szCs w:val="20"/>
              </w:rPr>
              <w:t xml:space="preserve">Original (on-the-fly DAX)</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~4,300 ms</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Times out</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Empty</w:t>
            </w:r>
          </w:p>
        </w:tc>
      </w:tr>
      <w:tr>
        <w:tc>
          <w:tcPr>
            <w:tcW w:type="dxa" w:w="35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color w:val="27AE60"/>
                <w:sz w:val="20"/>
                <w:szCs w:val="20"/>
              </w:rPr>
              <w:t xml:space="preserve">Helper-based (current)</w:t>
            </w:r>
          </w:p>
        </w:tc>
        <w:tc>
          <w:tcPr>
            <w:tcW w:type="dxa" w:w="18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~85 ms</w:t>
            </w:r>
          </w:p>
        </w:tc>
        <w:tc>
          <w:tcPr>
            <w:tcW w:type="dxa" w:w="18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~9 ms</w:t>
            </w:r>
          </w:p>
        </w:tc>
        <w:tc>
          <w:tcPr>
            <w:tcW w:type="dxa" w:w="22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Instant</w:t>
            </w:r>
          </w:p>
        </w:tc>
      </w:tr>
    </w:tbl>
    <w:p>
      <w:r>
        <w:br w:type="page"/>
      </w:r>
    </w:p>
    <w:p>
      <w:pPr>
        <w:pStyle w:val="Heading1"/>
        <w:spacing w:after="200" w:before="360"/>
      </w:pPr>
      <w:r>
        <w:t xml:space="preserve">11. Improvements Made During Refactor</w:t>
      </w:r>
    </w:p>
    <w:p>
      <w:pPr>
        <w:pStyle w:val="Heading2"/>
        <w:spacing w:after="160" w:before="280"/>
      </w:pPr>
      <w:r>
        <w:t xml:space="preserve">11.1 Removed</w:t>
      </w:r>
    </w:p>
    <w:p>
      <w:pPr>
        <w:pStyle w:val="ListParagraph"/>
        <w:numPr>
          <w:ilvl w:val="0"/>
          <w:numId w:val="2"/>
        </w:numPr>
        <w:spacing w:after="80" w:line="280"/>
      </w:pPr>
      <w:r>
        <w:t xml:space="preserve">Nine auto-generated LocalDateTable_* tables and a DateTableTemplate (auto date/time disabled).</w:t>
      </w:r>
    </w:p>
    <w:p>
      <w:pPr>
        <w:pStyle w:val="ListParagraph"/>
        <w:numPr>
          <w:ilvl w:val="0"/>
          <w:numId w:val="2"/>
        </w:numPr>
        <w:spacing w:after="80" w:line="280"/>
      </w:pPr>
      <w:r>
        <w:t xml:space="preserve">Bidirectional Sales↔Purchases relationship on Brand (created ambiguous filter paths).</w:t>
      </w:r>
    </w:p>
    <w:p>
      <w:pPr>
        <w:pStyle w:val="ListParagraph"/>
        <w:numPr>
          <w:ilvl w:val="0"/>
          <w:numId w:val="2"/>
        </w:numPr>
        <w:spacing w:after="80" w:line="280"/>
      </w:pPr>
      <w:r>
        <w:t xml:space="preserve">13 duplicate measures, kept as hidden aliases for visual back-compat.</w:t>
      </w:r>
    </w:p>
    <w:p>
      <w:pPr>
        <w:pStyle w:val="ListParagraph"/>
        <w:numPr>
          <w:ilvl w:val="0"/>
          <w:numId w:val="2"/>
        </w:numPr>
        <w:spacing w:after="80" w:line="280"/>
      </w:pPr>
      <w:r>
        <w:t xml:space="preserve">A broken Month Year measure with empty expression.</w:t>
      </w:r>
    </w:p>
    <w:p>
      <w:pPr>
        <w:pStyle w:val="ListParagraph"/>
        <w:numPr>
          <w:ilvl w:val="0"/>
          <w:numId w:val="2"/>
        </w:numPr>
        <w:spacing w:after="80" w:line="280"/>
      </w:pPr>
      <w:r>
        <w:t xml:space="preserve">Out-of-scope DAX-based Date table (replaced with M-based version).</w:t>
      </w:r>
    </w:p>
    <w:p>
      <w:pPr>
        <w:pStyle w:val="Heading2"/>
        <w:spacing w:after="160" w:before="280"/>
      </w:pPr>
      <w:r>
        <w:t xml:space="preserve">11.2 Added</w:t>
      </w:r>
    </w:p>
    <w:p>
      <w:pPr>
        <w:pStyle w:val="ListParagraph"/>
        <w:numPr>
          <w:ilvl w:val="0"/>
          <w:numId w:val="2"/>
        </w:numPr>
        <w:spacing w:after="80" w:line="280"/>
      </w:pPr>
      <w:r>
        <w:t xml:space="preserve">Power Query M-based Date table covering 2015–2017.</w:t>
      </w:r>
    </w:p>
    <w:p>
      <w:pPr>
        <w:pStyle w:val="ListParagraph"/>
        <w:numPr>
          <w:ilvl w:val="0"/>
          <w:numId w:val="2"/>
        </w:numPr>
        <w:spacing w:after="80" w:line="280"/>
      </w:pPr>
      <w:r>
        <w:t xml:space="preserve">DimStore dimension with relationships to all four fact tables.</w:t>
      </w:r>
    </w:p>
    <w:p>
      <w:pPr>
        <w:pStyle w:val="ListParagraph"/>
        <w:numPr>
          <w:ilvl w:val="0"/>
          <w:numId w:val="2"/>
        </w:numPr>
        <w:spacing w:after="80" w:line="280"/>
      </w:pPr>
      <w:r>
        <w:t xml:space="preserve">_ShelfTimeHelper materialized table for fast Avg Shelf Time.</w:t>
      </w:r>
    </w:p>
    <w:p>
      <w:pPr>
        <w:pStyle w:val="ListParagraph"/>
        <w:numPr>
          <w:ilvl w:val="0"/>
          <w:numId w:val="2"/>
        </w:numPr>
        <w:spacing w:after="80" w:line="280"/>
      </w:pPr>
      <w:r>
        <w:t xml:space="preserve">Sort-by-column properties on MonthName, MonthYear, DayOfWeek.</w:t>
      </w:r>
    </w:p>
    <w:p>
      <w:pPr>
        <w:pStyle w:val="ListParagraph"/>
        <w:numPr>
          <w:ilvl w:val="0"/>
          <w:numId w:val="2"/>
        </w:numPr>
        <w:spacing w:after="80" w:line="280"/>
      </w:pPr>
      <w:r>
        <w:t xml:space="preserve">Helper columns: MonthYearSort, DayOfWeekNumber, WeekNumber.</w:t>
      </w:r>
    </w:p>
    <w:p>
      <w:pPr>
        <w:pStyle w:val="ListParagraph"/>
        <w:numPr>
          <w:ilvl w:val="0"/>
          <w:numId w:val="2"/>
        </w:numPr>
        <w:spacing w:after="80" w:line="280"/>
      </w:pPr>
      <w:r>
        <w:t xml:space="preserve">Format strings ($, %, decimal precision) on every measure.</w:t>
      </w:r>
    </w:p>
    <w:p>
      <w:pPr>
        <w:pStyle w:val="ListParagraph"/>
        <w:numPr>
          <w:ilvl w:val="0"/>
          <w:numId w:val="2"/>
        </w:numPr>
        <w:spacing w:after="80" w:line="280"/>
      </w:pPr>
      <w:r>
        <w:t xml:space="preserve">Descriptions on every measure for self-documenting hover text.</w:t>
      </w:r>
    </w:p>
    <w:p>
      <w:pPr>
        <w:pStyle w:val="ListParagraph"/>
        <w:numPr>
          <w:ilvl w:val="0"/>
          <w:numId w:val="2"/>
        </w:numPr>
        <w:spacing w:after="80" w:line="280"/>
      </w:pPr>
      <w:r>
        <w:t xml:space="preserve">Display folders organizing measures by analytical theme.</w:t>
      </w:r>
    </w:p>
    <w:p>
      <w:pPr>
        <w:pStyle w:val="Heading2"/>
        <w:spacing w:after="160" w:before="280"/>
      </w:pPr>
      <w:r>
        <w:t xml:space="preserve">11.3 Fixed</w:t>
      </w:r>
    </w:p>
    <w:p>
      <w:pPr>
        <w:pStyle w:val="ListParagraph"/>
        <w:numPr>
          <w:ilvl w:val="0"/>
          <w:numId w:val="2"/>
        </w:numPr>
        <w:spacing w:after="80" w:line="280"/>
      </w:pPr>
      <w:r>
        <w:t xml:space="preserve">Avg Shelf Time (Days) was returning ~365 for nearly every brand because MIN/MAX dates were not correlated to InventoryId. Rewritten via the helper table.</w:t>
      </w:r>
    </w:p>
    <w:p>
      <w:pPr>
        <w:pStyle w:val="ListParagraph"/>
        <w:numPr>
          <w:ilvl w:val="0"/>
          <w:numId w:val="2"/>
        </w:numPr>
        <w:spacing w:after="80" w:line="280"/>
      </w:pPr>
      <w:r>
        <w:t xml:space="preserve">Profit by Store calculated table referenced the deleted [Total Revenue] measure; rewritten using canonical [Total Sales ($)].</w:t>
      </w:r>
    </w:p>
    <w:p>
      <w:pPr>
        <w:pStyle w:val="ListParagraph"/>
        <w:numPr>
          <w:ilvl w:val="0"/>
          <w:numId w:val="2"/>
        </w:numPr>
        <w:spacing w:after="80" w:line="280"/>
      </w:pPr>
      <w:r>
        <w:t xml:space="preserve">Date dimension originally covered only 2023, missing the entire 2016 fact range; now covers 2015–2017.</w:t>
      </w:r>
    </w:p>
    <w:p>
      <w:r>
        <w:br w:type="page"/>
      </w:r>
    </w:p>
    <w:p>
      <w:pPr>
        <w:pStyle w:val="Heading1"/>
        <w:spacing w:after="200" w:before="360"/>
      </w:pPr>
      <w:r>
        <w:t xml:space="preserve">12. Improvement Opportunities (Prioritized)</w:t>
      </w:r>
    </w:p>
    <w:p>
      <w:pPr>
        <w:spacing w:after="120" w:before="0" w:line="300"/>
      </w:pPr>
      <w:r>
        <w:t xml:space="preserve">This section catalogs every remaining gap between the current model and Power BI / dimensional-modeling best practice. Items are prioritized by impact and effort.</w:t>
      </w:r>
    </w:p>
    <w:p>
      <w:pPr>
        <w:pStyle w:val="Heading2"/>
        <w:spacing w:after="160" w:before="280"/>
      </w:pPr>
      <w:r>
        <w:t xml:space="preserve">12.1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400"/>
        <w:gridCol w:w="13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Item</w:t>
            </w:r>
          </w:p>
        </w:tc>
        <w:tc>
          <w:tcPr>
            <w:tcW w:type="dxa" w:w="4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Why it matters</w:t>
            </w:r>
          </w:p>
        </w:tc>
        <w:tc>
          <w:tcPr>
            <w:tcW w:type="dxa" w:w="1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Effort</w:t>
            </w:r>
          </w:p>
        </w:tc>
      </w:tr>
      <w:tr>
        <w:tc>
          <w:tcPr>
            <w:tcW w:type="dxa" w:w="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C0392B"/>
                <w:sz w:val="20"/>
                <w:szCs w:val="20"/>
              </w:rPr>
              <w:t xml:space="preserve">H1</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Delete the dormant Sales↔Purchases InventoryId Many-to-Many bidirectional relationship</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If activated, produces ambiguous filter paths and incorrect totals. Currently inactive but is a landmine.</w:t>
            </w:r>
          </w:p>
        </w:tc>
        <w:tc>
          <w:tcPr>
            <w:tcW w:type="dxa" w:w="1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Low (10 min)</w:t>
            </w:r>
          </w:p>
        </w:tc>
      </w:tr>
      <w:tr>
        <w:tc>
          <w:tcPr>
            <w:tcW w:type="dxa" w:w="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color w:val="C0392B"/>
                <w:sz w:val="20"/>
                <w:szCs w:val="20"/>
              </w:rPr>
              <w:t xml:space="preserve">H2</w:t>
            </w:r>
          </w:p>
        </w:tc>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Delete the four other auto-detected fact-to-fact InventoryId relationships</w:t>
            </w:r>
          </w:p>
        </w:tc>
        <w:tc>
          <w:tcPr>
            <w:tcW w:type="dxa" w:w="4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Add cognitive overhead, are unused, and risk being activated in error.</w:t>
            </w:r>
          </w:p>
        </w:tc>
        <w:tc>
          <w:tcPr>
            <w:tcW w:type="dxa" w:w="1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Low (15 min)</w:t>
            </w:r>
          </w:p>
        </w:tc>
      </w:tr>
      <w:tr>
        <w:tc>
          <w:tcPr>
            <w:tcW w:type="dxa" w:w="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C0392B"/>
                <w:sz w:val="20"/>
                <w:szCs w:val="20"/>
              </w:rPr>
              <w:t xml:space="preserve">H3</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Mark the Date table as a date table in Power BI Desktop UI</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Unlocks proper time-intelligence DAX (DATESYTD, SAMEPERIODLASTYEAR, etc.) and prevents auto date tables from regenerating.</w:t>
            </w:r>
          </w:p>
        </w:tc>
        <w:tc>
          <w:tcPr>
            <w:tcW w:type="dxa" w:w="1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Low (5 min)</w:t>
            </w:r>
          </w:p>
        </w:tc>
      </w:tr>
      <w:tr>
        <w:tc>
          <w:tcPr>
            <w:tcW w:type="dxa" w:w="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color w:val="C0392B"/>
                <w:sz w:val="20"/>
                <w:szCs w:val="20"/>
              </w:rPr>
              <w:t xml:space="preserve">H4</w:t>
            </w:r>
          </w:p>
        </w:tc>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Fix data quality on the four 'Unknown' Size rows</w:t>
            </w:r>
          </w:p>
        </w:tc>
        <w:tc>
          <w:tcPr>
            <w:tcW w:type="dxa" w:w="4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These rows currently load with non-fatal errors. Clean in Power Query (Replace Values → null, or Remove Errors).</w:t>
            </w:r>
          </w:p>
        </w:tc>
        <w:tc>
          <w:tcPr>
            <w:tcW w:type="dxa" w:w="1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Low (15 min)</w:t>
            </w:r>
          </w:p>
        </w:tc>
      </w:tr>
      <w:tr>
        <w:tc>
          <w:tcPr>
            <w:tcW w:type="dxa" w:w="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C0392B"/>
                <w:sz w:val="20"/>
                <w:szCs w:val="20"/>
              </w:rPr>
              <w:t xml:space="preserve">H5</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Replace Total COGS proxy with true cost-of-sold-goods</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Currently Total COGS = SUM of all purchase dollars, which doesn't match the cost of goods actually sold. Profit measures are slightly off.</w:t>
            </w:r>
          </w:p>
        </w:tc>
        <w:tc>
          <w:tcPr>
            <w:tcW w:type="dxa" w:w="1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Medium</w:t>
            </w:r>
          </w:p>
        </w:tc>
      </w:tr>
    </w:tbl>
    <w:p>
      <w:pPr>
        <w:pStyle w:val="Heading2"/>
        <w:spacing w:after="160" w:before="280"/>
      </w:pPr>
      <w:r>
        <w:t xml:space="preserve">12.2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400"/>
        <w:gridCol w:w="13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Item</w:t>
            </w:r>
          </w:p>
        </w:tc>
        <w:tc>
          <w:tcPr>
            <w:tcW w:type="dxa" w:w="4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Why it matters</w:t>
            </w:r>
          </w:p>
        </w:tc>
        <w:tc>
          <w:tcPr>
            <w:tcW w:type="dxa" w:w="1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Effort</w:t>
            </w:r>
          </w:p>
        </w:tc>
      </w:tr>
      <w:tr>
        <w:tc>
          <w:tcPr>
            <w:tcW w:type="dxa" w:w="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D68910"/>
                <w:sz w:val="20"/>
                <w:szCs w:val="20"/>
              </w:rPr>
              <w:t xml:space="preserve">M1</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Rename source-loaded tables to dimensional names (FactSales, FactPurchases, DimProduct, DimVendor)</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Improves readability for new developers and aligns with Kimball naming conventions. Requires coordination with the report layer.</w:t>
            </w:r>
          </w:p>
        </w:tc>
        <w:tc>
          <w:tcPr>
            <w:tcW w:type="dxa" w:w="1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Medium</w:t>
            </w:r>
          </w:p>
        </w:tc>
      </w:tr>
      <w:tr>
        <w:tc>
          <w:tcPr>
            <w:tcW w:type="dxa" w:w="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color w:val="D68910"/>
                <w:sz w:val="20"/>
                <w:szCs w:val="20"/>
              </w:rPr>
              <w:t xml:space="preserve">M2</w:t>
            </w:r>
          </w:p>
        </w:tc>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Build a DimVendor dimension</w:t>
            </w:r>
          </w:p>
        </w:tc>
        <w:tc>
          <w:tcPr>
            <w:tcW w:type="dxa" w:w="4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Vendor data is duplicated across PurchasesFINAL12312016 and InvoicePurchases12312016. A central DimVendor would clean this up and enable richer vendor analysis.</w:t>
            </w:r>
          </w:p>
        </w:tc>
        <w:tc>
          <w:tcPr>
            <w:tcW w:type="dxa" w:w="1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Medium</w:t>
            </w:r>
          </w:p>
        </w:tc>
      </w:tr>
      <w:tr>
        <w:tc>
          <w:tcPr>
            <w:tcW w:type="dxa" w:w="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D68910"/>
                <w:sz w:val="20"/>
                <w:szCs w:val="20"/>
              </w:rPr>
              <w:t xml:space="preserve">M3</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Retire legacy calculated tables (Sales by Category ($), Sales by Size, Sales by Size Table, Stores, SalesProducts)</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These duplicate functionality now provided by measures and proper dimensions. Retained only because some legacy visuals bind to them.</w:t>
            </w:r>
          </w:p>
        </w:tc>
        <w:tc>
          <w:tcPr>
            <w:tcW w:type="dxa" w:w="1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Medium</w:t>
            </w:r>
          </w:p>
        </w:tc>
      </w:tr>
      <w:tr>
        <w:tc>
          <w:tcPr>
            <w:tcW w:type="dxa" w:w="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color w:val="D68910"/>
                <w:sz w:val="20"/>
                <w:szCs w:val="20"/>
              </w:rPr>
              <w:t xml:space="preserve">M4</w:t>
            </w:r>
          </w:p>
        </w:tc>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Rebind visuals from the alias measures to canonical measure names, then delete the aliases</w:t>
            </w:r>
          </w:p>
        </w:tc>
        <w:tc>
          <w:tcPr>
            <w:tcW w:type="dxa" w:w="4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Aliases are technical debt. Once visuals are migrated, the model can drop 12 hidden measures.</w:t>
            </w:r>
          </w:p>
        </w:tc>
        <w:tc>
          <w:tcPr>
            <w:tcW w:type="dxa" w:w="1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Medium</w:t>
            </w:r>
          </w:p>
        </w:tc>
      </w:tr>
      <w:tr>
        <w:tc>
          <w:tcPr>
            <w:tcW w:type="dxa" w:w="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D68910"/>
                <w:sz w:val="20"/>
                <w:szCs w:val="20"/>
              </w:rPr>
              <w:t xml:space="preserve">M5</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Add a DimInventoryItem dimension keyed on InventoryId</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Would replace the awkward fact-to-fact InventoryId relationships with clean star-schema patterns and enable per-item analysis.</w:t>
            </w:r>
          </w:p>
        </w:tc>
        <w:tc>
          <w:tcPr>
            <w:tcW w:type="dxa" w:w="1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High</w:t>
            </w:r>
          </w:p>
        </w:tc>
      </w:tr>
      <w:tr>
        <w:tc>
          <w:tcPr>
            <w:tcW w:type="dxa" w:w="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color w:val="D68910"/>
                <w:sz w:val="20"/>
                <w:szCs w:val="20"/>
              </w:rPr>
              <w:t xml:space="preserve">M6</w:t>
            </w:r>
          </w:p>
        </w:tc>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Add fiscal-calendar columns to the Date table if JustDrinks operates on a non-calendar fiscal year</w:t>
            </w:r>
          </w:p>
        </w:tc>
        <w:tc>
          <w:tcPr>
            <w:tcW w:type="dxa" w:w="4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Without these, financial period reporting is calendar-only.</w:t>
            </w:r>
          </w:p>
        </w:tc>
        <w:tc>
          <w:tcPr>
            <w:tcW w:type="dxa" w:w="1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Low</w:t>
            </w:r>
          </w:p>
        </w:tc>
      </w:tr>
    </w:tbl>
    <w:p>
      <w:pPr>
        <w:pStyle w:val="Heading2"/>
        <w:spacing w:after="160" w:before="280"/>
      </w:pPr>
      <w:r>
        <w:t xml:space="preserve">12.3 Low priority /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400"/>
        <w:gridCol w:w="13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Item</w:t>
            </w:r>
          </w:p>
        </w:tc>
        <w:tc>
          <w:tcPr>
            <w:tcW w:type="dxa" w:w="4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Why it matters</w:t>
            </w:r>
          </w:p>
        </w:tc>
        <w:tc>
          <w:tcPr>
            <w:tcW w:type="dxa" w:w="1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Effort</w:t>
            </w:r>
          </w:p>
        </w:tc>
      </w:tr>
      <w:tr>
        <w:tc>
          <w:tcPr>
            <w:tcW w:type="dxa" w:w="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27AE60"/>
                <w:sz w:val="20"/>
                <w:szCs w:val="20"/>
              </w:rPr>
              <w:t xml:space="preserve">L1</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Hide the Profit by Store calculated table from end users</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Once visuals migrate to the equivalent measures, this static aggregation becomes redundant.</w:t>
            </w:r>
          </w:p>
        </w:tc>
        <w:tc>
          <w:tcPr>
            <w:tcW w:type="dxa" w:w="1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Low</w:t>
            </w:r>
          </w:p>
        </w:tc>
      </w:tr>
      <w:tr>
        <w:tc>
          <w:tcPr>
            <w:tcW w:type="dxa" w:w="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color w:val="27AE60"/>
                <w:sz w:val="20"/>
                <w:szCs w:val="20"/>
              </w:rPr>
              <w:t xml:space="preserve">L2</w:t>
            </w:r>
          </w:p>
        </w:tc>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Add column descriptions on key dimension columns</w:t>
            </w:r>
          </w:p>
        </w:tc>
        <w:tc>
          <w:tcPr>
            <w:tcW w:type="dxa" w:w="4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Improves report-builder discoverability when hovering over fields.</w:t>
            </w:r>
          </w:p>
        </w:tc>
        <w:tc>
          <w:tcPr>
            <w:tcW w:type="dxa" w:w="1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Low</w:t>
            </w:r>
          </w:p>
        </w:tc>
      </w:tr>
      <w:tr>
        <w:tc>
          <w:tcPr>
            <w:tcW w:type="dxa" w:w="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27AE60"/>
                <w:sz w:val="20"/>
                <w:szCs w:val="20"/>
              </w:rPr>
              <w:t xml:space="preserve">L3</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Add KPI thresholds on Inventory Turnover, Gross Profit Margin (%), Sales Growth %</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Enables traffic-light visuals and goal tracking out of the box.</w:t>
            </w:r>
          </w:p>
        </w:tc>
        <w:tc>
          <w:tcPr>
            <w:tcW w:type="dxa" w:w="1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Low</w:t>
            </w:r>
          </w:p>
        </w:tc>
      </w:tr>
      <w:tr>
        <w:tc>
          <w:tcPr>
            <w:tcW w:type="dxa" w:w="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color w:val="27AE60"/>
                <w:sz w:val="20"/>
                <w:szCs w:val="20"/>
              </w:rPr>
              <w:t xml:space="preserve">L4</w:t>
            </w:r>
          </w:p>
        </w:tc>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Convert _ShelfTimeHelper to a Power Query M table</w:t>
            </w:r>
          </w:p>
        </w:tc>
        <w:tc>
          <w:tcPr>
            <w:tcW w:type="dxa" w:w="4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Currently a DAX calculated table; an M version would refresh inside the standard data-load pipeline rather than as a calculate step.</w:t>
            </w:r>
          </w:p>
        </w:tc>
        <w:tc>
          <w:tcPr>
            <w:tcW w:type="dxa" w:w="1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Medium</w:t>
            </w:r>
          </w:p>
        </w:tc>
      </w:tr>
      <w:tr>
        <w:tc>
          <w:tcPr>
            <w:tcW w:type="dxa" w:w="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27AE60"/>
                <w:sz w:val="20"/>
                <w:szCs w:val="20"/>
              </w:rPr>
              <w:t xml:space="preserve">L5</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Add row-level security (RLS) roles if multi-region viewing is needed</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Required if different teams should see only their stores.</w:t>
            </w:r>
          </w:p>
        </w:tc>
        <w:tc>
          <w:tcPr>
            <w:tcW w:type="dxa" w:w="1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Medium</w:t>
            </w:r>
          </w:p>
        </w:tc>
      </w:tr>
      <w:tr>
        <w:tc>
          <w:tcPr>
            <w:tcW w:type="dxa" w:w="6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color w:val="27AE60"/>
                <w:sz w:val="20"/>
                <w:szCs w:val="20"/>
              </w:rPr>
              <w:t xml:space="preserve">L6</w:t>
            </w:r>
          </w:p>
        </w:tc>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Document which measures use which alternate-date relationships via USERELATIONSHIP</w:t>
            </w:r>
          </w:p>
        </w:tc>
        <w:tc>
          <w:tcPr>
            <w:tcW w:type="dxa" w:w="4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There are six inactive role-playing date relationships but currently no measures use them. Either build the measures or remove the relationships.</w:t>
            </w:r>
          </w:p>
        </w:tc>
        <w:tc>
          <w:tcPr>
            <w:tcW w:type="dxa" w:w="1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Low</w:t>
            </w:r>
          </w:p>
        </w:tc>
      </w:tr>
    </w:tbl>
    <w:p>
      <w:r>
        <w:br w:type="page"/>
      </w:r>
    </w:p>
    <w:p>
      <w:pPr>
        <w:pStyle w:val="Heading1"/>
        <w:spacing w:after="200" w:before="360"/>
      </w:pPr>
      <w:r>
        <w:t xml:space="preserve">13. Best-Practice Maturity Rating</w:t>
      </w:r>
    </w:p>
    <w:p>
      <w:pPr>
        <w:spacing w:after="120" w:before="0" w:line="300"/>
      </w:pPr>
      <w:r>
        <w:t xml:space="preserve">The model is rated against 10 dimensions of Power BI / dimensional-modeling best practice. Each is scored from 1 (Poor) to 5 (Excellent), with a weighted overall score at the end.</w:t>
      </w:r>
    </w:p>
    <w:p>
      <w:pPr>
        <w:pStyle w:val="Heading2"/>
        <w:spacing w:after="160" w:before="280"/>
      </w:pPr>
      <w:r>
        <w:t xml:space="preserve">13.1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100"/>
        <w:gridCol w:w="5460"/>
      </w:tblGrid>
      <w:tr>
        <w:trPr>
          <w:tblHeader/>
        </w:trPr>
        <w:tc>
          <w:tcPr>
            <w:tcW w:type="dxa" w:w="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Dimension</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Score (1–5)</w:t>
            </w:r>
          </w:p>
        </w:tc>
        <w:tc>
          <w:tcPr>
            <w:tcW w:type="dxa" w:w="54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Notes</w:t>
            </w:r>
          </w:p>
        </w:tc>
      </w:tr>
      <w:tr>
        <w:tc>
          <w:tcPr>
            <w:tcW w:type="dxa" w:w="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Star schema integrity</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27AE60"/>
                <w:sz w:val="20"/>
                <w:szCs w:val="20"/>
              </w:rPr>
              <w:t xml:space="preserve">4</w:t>
            </w:r>
          </w:p>
        </w:tc>
        <w:tc>
          <w:tcPr>
            <w:tcW w:type="dxa" w:w="54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Three proper dimensions (Date, DimStore, Product) with Many-to-One relationships. Loses a point for legacy fact-to-fact InventoryId relationships and a missing DimVendor / DimInventoryItem.</w:t>
            </w:r>
          </w:p>
        </w:tc>
      </w:tr>
      <w:tr>
        <w:tc>
          <w:tcPr>
            <w:tcW w:type="dxa" w:w="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sz w:val="20"/>
                <w:szCs w:val="20"/>
              </w:rPr>
              <w:t xml:space="preserve">2</w:t>
            </w:r>
          </w:p>
        </w:tc>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Date dimension quality</w:t>
            </w:r>
          </w:p>
        </w:tc>
        <w:tc>
          <w:tcPr>
            <w:tcW w:type="dxa" w:w="11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color w:val="27AE60"/>
                <w:sz w:val="20"/>
                <w:szCs w:val="20"/>
              </w:rPr>
              <w:t xml:space="preserve">4</w:t>
            </w:r>
          </w:p>
        </w:tc>
        <w:tc>
          <w:tcPr>
            <w:tcW w:type="dxa" w:w="54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Power Query M-based, 3-year range, sort-by-column set, helper columns present. Loses a point for not being formally marked as a date table in PBI Desktop UI.</w:t>
            </w:r>
          </w:p>
        </w:tc>
      </w:tr>
      <w:tr>
        <w:tc>
          <w:tcPr>
            <w:tcW w:type="dxa" w:w="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Relationships hygiene</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D68910"/>
                <w:sz w:val="20"/>
                <w:szCs w:val="20"/>
              </w:rPr>
              <w:t xml:space="preserve">3</w:t>
            </w:r>
          </w:p>
        </w:tc>
        <w:tc>
          <w:tcPr>
            <w:tcW w:type="dxa" w:w="54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Active relationships are clean and one-directional. Loses points for the dormant M:M Sales↔Purchases bidirectional, four auto-detected InventoryId relationships, and six unused role-playing date relationships.</w:t>
            </w:r>
          </w:p>
        </w:tc>
      </w:tr>
      <w:tr>
        <w:tc>
          <w:tcPr>
            <w:tcW w:type="dxa" w:w="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sz w:val="20"/>
                <w:szCs w:val="20"/>
              </w:rPr>
              <w:t xml:space="preserve">4</w:t>
            </w:r>
          </w:p>
        </w:tc>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Measure organization</w:t>
            </w:r>
          </w:p>
        </w:tc>
        <w:tc>
          <w:tcPr>
            <w:tcW w:type="dxa" w:w="11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color w:val="27AE60"/>
                <w:sz w:val="20"/>
                <w:szCs w:val="20"/>
              </w:rPr>
              <w:t xml:space="preserve">5</w:t>
            </w:r>
          </w:p>
        </w:tc>
        <w:tc>
          <w:tcPr>
            <w:tcW w:type="dxa" w:w="54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Display folders by analytical theme, format strings on every measure, descriptions on every measure, no scattered duplicates.</w:t>
            </w:r>
          </w:p>
        </w:tc>
      </w:tr>
      <w:tr>
        <w:tc>
          <w:tcPr>
            <w:tcW w:type="dxa" w:w="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DAX quality and efficiency</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27AE60"/>
                <w:sz w:val="20"/>
                <w:szCs w:val="20"/>
              </w:rPr>
              <w:t xml:space="preserve">4</w:t>
            </w:r>
          </w:p>
        </w:tc>
        <w:tc>
          <w:tcPr>
            <w:tcW w:type="dxa" w:w="54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Canonical measures use clean patterns. Avg Shelf Time was a known hot spot, addressed via _ShelfTimeHelper. Some inventory measures could be consolidated further.</w:t>
            </w:r>
          </w:p>
        </w:tc>
      </w:tr>
      <w:tr>
        <w:tc>
          <w:tcPr>
            <w:tcW w:type="dxa" w:w="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sz w:val="20"/>
                <w:szCs w:val="20"/>
              </w:rPr>
              <w:t xml:space="preserve">6</w:t>
            </w:r>
          </w:p>
        </w:tc>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Naming conventions</w:t>
            </w:r>
          </w:p>
        </w:tc>
        <w:tc>
          <w:tcPr>
            <w:tcW w:type="dxa" w:w="11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color w:val="C0392B"/>
                <w:sz w:val="20"/>
                <w:szCs w:val="20"/>
              </w:rPr>
              <w:t xml:space="preserve">2</w:t>
            </w:r>
          </w:p>
        </w:tc>
        <w:tc>
          <w:tcPr>
            <w:tcW w:type="dxa" w:w="54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Source filenames retained as table names (SalesFINAL12312016, etc.). Column names are mixed case with no consistent style. Significant gap from Kimball-style FactSales / DimProduct.</w:t>
            </w:r>
          </w:p>
        </w:tc>
      </w:tr>
      <w:tr>
        <w:tc>
          <w:tcPr>
            <w:tcW w:type="dxa" w:w="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sz w:val="20"/>
                <w:szCs w:val="20"/>
              </w:rPr>
              <w:t xml:space="preserve">7</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Data quality handling</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D68910"/>
                <w:sz w:val="20"/>
                <w:szCs w:val="20"/>
              </w:rPr>
              <w:t xml:space="preserve">3</w:t>
            </w:r>
          </w:p>
        </w:tc>
        <w:tc>
          <w:tcPr>
            <w:tcW w:type="dxa" w:w="54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Four known 'Unknown' Size rows still load with errors. No documented data-quality test layer. Total COGS uses a proxy rather than a true cost calculation.</w:t>
            </w:r>
          </w:p>
        </w:tc>
      </w:tr>
      <w:tr>
        <w:tc>
          <w:tcPr>
            <w:tcW w:type="dxa" w:w="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sz w:val="20"/>
                <w:szCs w:val="20"/>
              </w:rPr>
              <w:t xml:space="preserve">8</w:t>
            </w:r>
          </w:p>
        </w:tc>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Performance</w:t>
            </w:r>
          </w:p>
        </w:tc>
        <w:tc>
          <w:tcPr>
            <w:tcW w:type="dxa" w:w="11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color w:val="27AE60"/>
                <w:sz w:val="20"/>
                <w:szCs w:val="20"/>
              </w:rPr>
              <w:t xml:space="preserve">4</w:t>
            </w:r>
          </w:p>
        </w:tc>
        <w:tc>
          <w:tcPr>
            <w:tcW w:type="dxa" w:w="54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Star-schema active path is fast. _ShelfTimeHelper delivered a 50× gain. Compatibility level 1567 (modern). Loses a point for retained legacy aggregation tables and 184 MB size that could shrink with column hiding and cleanup.</w:t>
            </w:r>
          </w:p>
        </w:tc>
      </w:tr>
      <w:tr>
        <w:tc>
          <w:tcPr>
            <w:tcW w:type="dxa" w:w="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sz w:val="20"/>
                <w:szCs w:val="20"/>
              </w:rPr>
              <w:t xml:space="preserve">9</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User experience for report builders</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27AE60"/>
                <w:sz w:val="20"/>
                <w:szCs w:val="20"/>
              </w:rPr>
              <w:t xml:space="preserve">4</w:t>
            </w:r>
          </w:p>
        </w:tc>
        <w:tc>
          <w:tcPr>
            <w:tcW w:type="dxa" w:w="54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Helper / key columns are hidden, display folders aid discovery, format strings make values readable. Loses a point for the legacy tables visible in the field list.</w:t>
            </w:r>
          </w:p>
        </w:tc>
      </w:tr>
      <w:tr>
        <w:tc>
          <w:tcPr>
            <w:tcW w:type="dxa" w:w="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sz w:val="20"/>
                <w:szCs w:val="20"/>
              </w:rPr>
              <w:t xml:space="preserve">10</w:t>
            </w:r>
          </w:p>
        </w:tc>
        <w:tc>
          <w:tcPr>
            <w:tcW w:type="dxa" w:w="24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Documentation and governance</w:t>
            </w:r>
          </w:p>
        </w:tc>
        <w:tc>
          <w:tcPr>
            <w:tcW w:type="dxa" w:w="11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b/>
                <w:bCs/>
                <w:color w:val="27AE60"/>
                <w:sz w:val="20"/>
                <w:szCs w:val="20"/>
              </w:rPr>
              <w:t xml:space="preserve">4</w:t>
            </w:r>
          </w:p>
        </w:tc>
        <w:tc>
          <w:tcPr>
            <w:tcW w:type="dxa" w:w="54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This document plus measure-level descriptions provide good coverage. No formal governance/RLS layer yet.</w:t>
            </w:r>
          </w:p>
        </w:tc>
      </w:tr>
    </w:tbl>
    <w:p>
      <w:pPr>
        <w:pStyle w:val="Heading2"/>
        <w:spacing w:after="160" w:before="280"/>
      </w:pPr>
      <w:r>
        <w:t xml:space="preserve">13.2 Overall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Total points</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Maximum</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Percentage</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Letter grade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sz w:val="20"/>
                <w:szCs w:val="20"/>
              </w:rPr>
              <w:t xml:space="preserve">37</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50</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D68910"/>
                <w:sz w:val="20"/>
                <w:szCs w:val="20"/>
              </w:rPr>
              <w:t xml:space="preserve">74%</w:t>
            </w:r>
          </w:p>
        </w:tc>
        <w:tc>
          <w:tcPr>
            <w:tcW w:type="dxa" w:w="2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b/>
                <w:bCs/>
                <w:color w:val="D68910"/>
                <w:sz w:val="20"/>
                <w:szCs w:val="20"/>
              </w:rPr>
              <w:t xml:space="preserve">B (Good)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8" w:val="clear"/>
            <w:tcMar>
              <w:top w:type="dxa" w:w="160"/>
              <w:left w:type="dxa" w:w="220"/>
              <w:bottom w:type="dxa" w:w="160"/>
              <w:right w:type="dxa" w:w="200"/>
            </w:tcMar>
          </w:tcPr>
          <w:p>
            <w:pPr>
              <w:spacing w:after="100"/>
            </w:pPr>
            <w:r>
              <w:rPr>
                <w:b/>
                <w:bCs/>
                <w:color w:val="1F3864"/>
                <w:sz w:val="22"/>
                <w:szCs w:val="22"/>
              </w:rPr>
              <w:t xml:space="preserve">Interpretation</w:t>
            </w:r>
          </w:p>
          <w:p>
            <w:pPr>
              <w:spacing w:after="80" w:line="280"/>
            </w:pPr>
            <w:r>
              <w:rPr>
                <w:sz w:val="20"/>
                <w:szCs w:val="20"/>
              </w:rPr>
              <w:t xml:space="preserve">A 'B / Good' rating is appropriate for a model that has been thoughtfully refactored and is reliably serving its primary analytical use cases, but still carries inherited technical debt.</w:t>
            </w:r>
          </w:p>
          <w:p>
            <w:pPr>
              <w:spacing w:after="80" w:line="280"/>
            </w:pPr>
            <w:r>
              <w:rPr>
                <w:sz w:val="20"/>
                <w:szCs w:val="20"/>
              </w:rPr>
              <w:t xml:space="preserve">The largest opportunities for upgrading to an 'A / Excellent' rating are: (1) cleaning up the relationship landscape (high-priority items H1, H2), (2) renaming tables to dimensional conventions (M1), and (3) replacing the Total COGS proxy with a real cost calculation (H5).</w:t>
            </w:r>
          </w:p>
          <w:p>
            <w:pPr>
              <w:spacing w:after="80" w:line="280"/>
            </w:pPr>
            <w:r>
              <w:rPr>
                <w:sz w:val="20"/>
                <w:szCs w:val="20"/>
              </w:rPr>
              <w:t xml:space="preserve">Closing the high-priority items alone would lift the score to roughly 42/50 (84%, A−).</w:t>
            </w:r>
          </w:p>
        </w:tc>
      </w:tr>
    </w:tbl>
    <w:p>
      <w:r>
        <w:br w:type="page"/>
      </w:r>
    </w:p>
    <w:p>
      <w:pPr>
        <w:pStyle w:val="Heading1"/>
        <w:spacing w:after="200" w:before="360"/>
      </w:pPr>
      <w:r>
        <w:t xml:space="preserve">14. Known Issues</w:t>
      </w:r>
    </w:p>
    <w:p>
      <w:pPr>
        <w:pStyle w:val="ListParagraph"/>
        <w:numPr>
          <w:ilvl w:val="0"/>
          <w:numId w:val="2"/>
        </w:numPr>
        <w:spacing w:after="80" w:line="280"/>
      </w:pPr>
      <w:r>
        <w:t xml:space="preserve">Four products (Brands 2993, 9908, 8992, 90590) have Size = 'Unknown' in the product master and load with non-fatal Power Query errors.</w:t>
      </w:r>
    </w:p>
    <w:p>
      <w:pPr>
        <w:pStyle w:val="ListParagraph"/>
        <w:numPr>
          <w:ilvl w:val="0"/>
          <w:numId w:val="2"/>
        </w:numPr>
        <w:spacing w:after="80" w:line="280"/>
      </w:pPr>
      <w:r>
        <w:t xml:space="preserve">Some inventory items have a recorded first sale before their first receiving date — a source data anomaly. Negative shelf-time values are clamped to zero in the Avg Shelf Time measure.</w:t>
      </w:r>
    </w:p>
    <w:p>
      <w:pPr>
        <w:pStyle w:val="ListParagraph"/>
        <w:numPr>
          <w:ilvl w:val="0"/>
          <w:numId w:val="2"/>
        </w:numPr>
        <w:spacing w:after="80" w:line="280"/>
      </w:pPr>
      <w:r>
        <w:t xml:space="preserve">Total COGS is a proxy (sum of all purchase dollars), not a true cost of goods sold. Profit measures derived from it are slightly off.</w:t>
      </w:r>
    </w:p>
    <w:p>
      <w:pPr>
        <w:pStyle w:val="ListParagraph"/>
        <w:numPr>
          <w:ilvl w:val="0"/>
          <w:numId w:val="2"/>
        </w:numPr>
        <w:spacing w:after="80" w:line="280"/>
      </w:pPr>
      <w:r>
        <w:t xml:space="preserve">Several legacy calculated tables (Sales by Category ($), Sales by Size, Sales by Size Table, Stores, SalesProducts) duplicate functionality now provided by proper dimensions and measures, but are retained because legacy visuals depend on them.</w:t>
      </w:r>
    </w:p>
    <w:p>
      <w:pPr>
        <w:pStyle w:val="ListParagraph"/>
        <w:numPr>
          <w:ilvl w:val="0"/>
          <w:numId w:val="2"/>
        </w:numPr>
        <w:spacing w:after="80" w:line="280"/>
      </w:pPr>
      <w:r>
        <w:t xml:space="preserve">Five inactive auto-detected fact-to-fact InventoryId relationships remain — including one Many-to-Many bidirectional. None are used by current measures.</w:t>
      </w:r>
    </w:p>
    <w:p>
      <w:pPr>
        <w:pStyle w:val="ListParagraph"/>
        <w:numPr>
          <w:ilvl w:val="0"/>
          <w:numId w:val="2"/>
        </w:numPr>
        <w:spacing w:after="80" w:line="280"/>
      </w:pPr>
      <w:r>
        <w:t xml:space="preserve">12 hidden alias measures remain in the model for visual back-compat (e.g., 'Total Revenue' aliases 'Total Sales ($)').</w:t>
      </w:r>
    </w:p>
    <w:p>
      <w:pPr>
        <w:pStyle w:val="ListParagraph"/>
        <w:numPr>
          <w:ilvl w:val="0"/>
          <w:numId w:val="2"/>
        </w:numPr>
        <w:spacing w:after="80" w:line="280"/>
      </w:pPr>
      <w:r>
        <w:t xml:space="preserve">The Date table has not been formally marked as a date table via the Power BI Desktop UI; this requires manual action.</w:t>
      </w:r>
    </w:p>
    <w:p>
      <w:r>
        <w:br w:type="page"/>
      </w:r>
    </w:p>
    <w:p>
      <w:pPr>
        <w:pStyle w:val="Heading1"/>
        <w:spacing w:after="200" w:before="360"/>
      </w:pPr>
      <w:r>
        <w:t xml:space="preserve">15. Appendix</w:t>
      </w:r>
    </w:p>
    <w:p>
      <w:pPr>
        <w:pStyle w:val="Heading2"/>
        <w:spacing w:after="160" w:before="280"/>
      </w:pPr>
      <w:r>
        <w:t xml:space="preserve">15.1 Measure host map</w:t>
      </w:r>
    </w:p>
    <w:p>
      <w:pPr>
        <w:spacing w:after="120" w:before="0" w:line="300"/>
      </w:pPr>
      <w:r>
        <w:t xml:space="preserve">All measures are hosted on one of two tables. Both serve as logical dimension-style hosts: 2017PurchasePricesDec (the product dimension) for product/business measures, and SalesFINAL12312016 for store-comparative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Host table</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Measures hosted</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onsolas" w:cs="Consolas" w:eastAsia="Consolas" w:hAnsi="Consolas"/>
                <w:sz w:val="20"/>
                <w:szCs w:val="20"/>
              </w:rPr>
              <w:t xml:space="preserve">2017PurchasePricesDec</w:t>
            </w:r>
          </w:p>
        </w:tc>
        <w:tc>
          <w:tcPr>
            <w:tcW w:type="dxa" w:w="63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All measures except: Highest Avg Price, Lowest Avg Price, Store with Highest Price, Store with Lowest Price, Profit, Avg Shelf Time (Days)</w:t>
            </w:r>
          </w:p>
        </w:tc>
      </w:tr>
      <w:tr>
        <w:tc>
          <w:tcPr>
            <w:tcW w:type="dxa" w:w="30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rFonts w:ascii="Consolas" w:cs="Consolas" w:eastAsia="Consolas" w:hAnsi="Consolas"/>
                <w:sz w:val="20"/>
                <w:szCs w:val="20"/>
              </w:rPr>
              <w:t xml:space="preserve">SalesFINAL12312016</w:t>
            </w:r>
          </w:p>
        </w:tc>
        <w:tc>
          <w:tcPr>
            <w:tcW w:type="dxa" w:w="63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Highest Avg Price, Lowest Avg Price, Store with Highest Price, Store with Lowest Price, Profit, Avg Shelf Time (Days)</w:t>
            </w:r>
          </w:p>
        </w:tc>
      </w:tr>
    </w:tbl>
    <w:p>
      <w:pPr>
        <w:pStyle w:val="Heading2"/>
        <w:spacing w:after="160" w:before="280"/>
      </w:pPr>
      <w:r>
        <w:t xml:space="preserve">15.2 Refresh and load order</w:t>
      </w:r>
    </w:p>
    <w:p>
      <w:pPr>
        <w:spacing w:after="120" w:before="0" w:line="300"/>
      </w:pPr>
      <w:r>
        <w:t xml:space="preserve">On a full refresh, Power BI processes tables in this rough order:</w:t>
      </w:r>
    </w:p>
    <w:p>
      <w:pPr>
        <w:pStyle w:val="ListParagraph"/>
        <w:numPr>
          <w:ilvl w:val="0"/>
          <w:numId w:val="3"/>
        </w:numPr>
        <w:spacing w:after="80" w:line="280"/>
      </w:pPr>
      <w:r>
        <w:t xml:space="preserve">Power Query (M) tables — 2017PurchasePricesDec, BegInvFINAL12312016, EndInvFINAL12312016, InvoicePurchases12312016, PurchasesFINAL12312016, SalesFINAL12312016, Date.</w:t>
      </w:r>
    </w:p>
    <w:p>
      <w:pPr>
        <w:pStyle w:val="ListParagraph"/>
        <w:numPr>
          <w:ilvl w:val="0"/>
          <w:numId w:val="3"/>
        </w:numPr>
        <w:spacing w:after="80" w:line="280"/>
      </w:pPr>
      <w:r>
        <w:t xml:space="preserve">DAX calculated tables — DimStore, _ShelfTimeHelper, Profit by Store, plus legacy Sales by Category ($) / Sales by Size variants.</w:t>
      </w:r>
    </w:p>
    <w:p>
      <w:pPr>
        <w:pStyle w:val="ListParagraph"/>
        <w:numPr>
          <w:ilvl w:val="0"/>
          <w:numId w:val="3"/>
        </w:numPr>
        <w:spacing w:after="80" w:line="280"/>
      </w:pPr>
      <w:r>
        <w:t xml:space="preserve">Calculated columns and measure cache invalidation.</w:t>
      </w:r>
    </w:p>
    <w:p>
      <w:pPr>
        <w:pStyle w:val="ListParagraph"/>
        <w:numPr>
          <w:ilvl w:val="0"/>
          <w:numId w:val="3"/>
        </w:numPr>
        <w:spacing w:after="80" w:line="280"/>
      </w:pPr>
      <w:r>
        <w:t xml:space="preserve">Relationship index rebuild.</w:t>
      </w:r>
    </w:p>
    <w:p>
      <w:pPr>
        <w:pStyle w:val="Heading2"/>
        <w:spacing w:after="160" w:before="280"/>
      </w:pPr>
      <w:r>
        <w:t xml:space="preserve">15.3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Term</w:t>
            </w:r>
          </w:p>
        </w:tc>
        <w:tc>
          <w:tcPr>
            <w:tcW w:type="dxa" w:w="7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r>
              <w:rPr>
                <w:b/>
                <w:bCs/>
                <w:color w:val="FFFFFF"/>
                <w:sz w:val="20"/>
                <w:szCs w:val="20"/>
              </w:rPr>
              <w:t xml:space="preserve">Definition</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Brand</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Product identifier (Integer). Each Brand maps to one product/SKU.</w:t>
            </w:r>
          </w:p>
        </w:tc>
      </w:tr>
      <w:tr>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Classification</w:t>
            </w:r>
          </w:p>
        </w:tc>
        <w:tc>
          <w:tcPr>
            <w:tcW w:type="dxa" w:w="71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1 = Wine, 2 = Spirits.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Category</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Friendly label derived from Classification: Wine / Spirits / Other.</w:t>
            </w:r>
          </w:p>
        </w:tc>
      </w:tr>
      <w:tr>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InventoryId</w:t>
            </w:r>
          </w:p>
        </w:tc>
        <w:tc>
          <w:tcPr>
            <w:tcW w:type="dxa" w:w="71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Composite identifier combining Store and product (e.g., 1_HARDERSFIELD_58).</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Shelf time</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Days between when an inventory unit was received and when it was first sold.</w:t>
            </w:r>
          </w:p>
        </w:tc>
      </w:tr>
      <w:tr>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Inventory turnover</w:t>
            </w:r>
          </w:p>
        </w:tc>
        <w:tc>
          <w:tcPr>
            <w:tcW w:type="dxa" w:w="71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Sold units divided by average on-hand units.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PO</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Purchase Order.</w:t>
            </w:r>
          </w:p>
        </w:tc>
      </w:tr>
      <w:tr>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COGS</w:t>
            </w:r>
          </w:p>
        </w:tc>
        <w:tc>
          <w:tcPr>
            <w:tcW w:type="dxa" w:w="71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Cost of Goods Sold.</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RLS</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sz w:val="20"/>
                <w:szCs w:val="20"/>
              </w:rPr>
              <w:t xml:space="preserve">Row-Level Security.</w:t>
            </w:r>
          </w:p>
        </w:tc>
      </w:tr>
      <w:tr>
        <w:tc>
          <w:tcPr>
            <w:tcW w:type="dxa" w:w="220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USERELATIONSHIP</w:t>
            </w:r>
          </w:p>
        </w:tc>
        <w:tc>
          <w:tcPr>
            <w:tcW w:type="dxa" w:w="7160"/>
            <w:tcBorders>
              <w:top w:val="single" w:color="BFBFBF" w:sz="4"/>
              <w:left w:val="single" w:color="BFBFBF" w:sz="4"/>
              <w:bottom w:val="single" w:color="BFBFBF" w:sz="4"/>
              <w:right w:val="single" w:color="BFBFBF" w:sz="4"/>
            </w:tcBorders>
            <w:shd w:fill="F4F8FB" w:val="clear"/>
            <w:tcMar>
              <w:top w:type="dxa" w:w="80"/>
              <w:left w:type="dxa" w:w="140"/>
              <w:bottom w:type="dxa" w:w="80"/>
              <w:right w:type="dxa" w:w="140"/>
            </w:tcMar>
            <w:vAlign w:val="center"/>
          </w:tcPr>
          <w:p>
            <w:r>
              <w:rPr>
                <w:sz w:val="20"/>
                <w:szCs w:val="20"/>
              </w:rPr>
              <w:t xml:space="preserve">DAX function that activates an inactive relationship inside a CALCULATE context.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JustDrinks LTD — Data Model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4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JustDrinks LTD Power BI Data Model — Documentation, Improvements, Maturity Rating</dc:title>
  <dc:creator>JustDrinks Analytics Team</dc:creator>
  <cp:lastModifiedBy>Un-named</cp:lastModifiedBy>
  <cp:revision>1</cp:revision>
  <dcterms:created xsi:type="dcterms:W3CDTF">2026-05-09T11:50:10.555Z</dcterms:created>
  <dcterms:modified xsi:type="dcterms:W3CDTF">2026-05-09T11:50:10.578Z</dcterms:modified>
</cp:coreProperties>
</file>

<file path=docProps/custom.xml><?xml version="1.0" encoding="utf-8"?>
<Properties xmlns="http://schemas.openxmlformats.org/officeDocument/2006/custom-properties" xmlns:vt="http://schemas.openxmlformats.org/officeDocument/2006/docPropsVTypes"/>
</file>