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Kammertoens T, Friese C, Arina A, Idel C, Briesemeister D, Rothe M, Ivanov</w:t>
      </w:r>
      <w:r>
        <w:t xml:space="preserve"> </w:t>
      </w:r>
      <w:r>
        <w:t xml:space="preserve">A, Szymborska A, Patone G, Kunz S, Sommermeyer D, Engels B, Leisegang M,</w:t>
      </w:r>
      <w:r>
        <w:t xml:space="preserve"> </w:t>
      </w:r>
      <w:r>
        <w:t xml:space="preserve">Textor A, Fehling H, Fruttiger M, Lohoff M, Herrmann A, Yu H, Weichselbaum</w:t>
      </w:r>
      <w:r>
        <w:t xml:space="preserve"> </w:t>
      </w:r>
      <w:r>
        <w:t xml:space="preserve">R, Uckert W, Hübner N, Gerhardt H,</w:t>
      </w:r>
      <w:r>
        <w:t xml:space="preserve"> </w:t>
      </w:r>
      <w:r>
        <w:rPr>
          <w:bCs/>
          <w:b/>
        </w:rPr>
        <w:t xml:space="preserve">Beule D</w:t>
      </w:r>
      <w:r>
        <w:t xml:space="preserve">, Schreiber H, Blankenstein T</w:t>
      </w:r>
      <w:r>
        <w:t xml:space="preserve"> </w:t>
      </w:r>
      <w:r>
        <w:t xml:space="preserve">(2017).</w:t>
      </w:r>
      <w:r>
        <w:t xml:space="preserve"> </w:t>
      </w:r>
      <w:r>
        <w:t xml:space="preserve">“</w:t>
      </w:r>
      <w:r>
        <w:t xml:space="preserve">Tumour ischaemia by interferon-γ resembles physiological blood</w:t>
      </w:r>
      <w:r>
        <w:t xml:space="preserve"> </w:t>
      </w:r>
      <w:r>
        <w:t xml:space="preserve">vessel regression.</w:t>
      </w:r>
      <w:r>
        <w:t xml:space="preserve">”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545</w:t>
      </w:r>
      <w:r>
        <w:t xml:space="preserve">, 98-102. doi:10.1038/nature22311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Mamlouk S, Childs L, Aust D, Heim D, Melching F, Oliveira C, Wolf T, Durek</w:t>
      </w:r>
      <w:r>
        <w:t xml:space="preserve"> </w:t>
      </w:r>
      <w:r>
        <w:t xml:space="preserve">P, Schumacher D, Bläker H, von WM, Gastl B, Möhr K, Menne A, Zeugner S,</w:t>
      </w:r>
      <w:r>
        <w:t xml:space="preserve"> </w:t>
      </w:r>
      <w:r>
        <w:t xml:space="preserve">Redmer T, Lenze D, Tierling S, Möbs M, Weichert W, Folprecht G,</w:t>
      </w:r>
      <w:r>
        <w:t xml:space="preserve"> </w:t>
      </w:r>
      <w:r>
        <w:rPr>
          <w:bCs/>
          <w:b/>
        </w:rPr>
        <w:t xml:space="preserve">Blanc E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t xml:space="preserve">, Schäfer R, Morkel M, Klauschen F, Leser U, Sers C (2017).</w:t>
      </w:r>
      <w:r>
        <w:t xml:space="preserve"> </w:t>
      </w:r>
      <w:r>
        <w:t xml:space="preserve">“</w:t>
      </w:r>
      <w:r>
        <w:t xml:space="preserve">DNA</w:t>
      </w:r>
      <w:r>
        <w:t xml:space="preserve"> </w:t>
      </w:r>
      <w:r>
        <w:t xml:space="preserve">copy number changes define spatial patterns of heterogeneity in colorectal</w:t>
      </w:r>
      <w:r>
        <w:t xml:space="preserve"> </w:t>
      </w:r>
      <w:r>
        <w:t xml:space="preserve">cancer.</w:t>
      </w:r>
      <w:r>
        <w:t xml:space="preserve">”</w:t>
      </w:r>
      <w:r>
        <w:t xml:space="preserve"> </w:t>
      </w:r>
      <w:r>
        <w:rPr>
          <w:iCs/>
          <w:i/>
        </w:rPr>
        <w:t xml:space="preserve">Nat Commun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14093. doi:10.1038/ncomms14093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Mattei D,</w:t>
      </w:r>
      <w:r>
        <w:t xml:space="preserve"> </w:t>
      </w:r>
      <w:r>
        <w:rPr>
          <w:bCs/>
          <w:b/>
        </w:rPr>
        <w:t xml:space="preserve">Ivanov A</w:t>
      </w:r>
      <w:r>
        <w:t xml:space="preserve">, Ferrai C, Jordan P, Guneykaya D, Buonfiglioli A,</w:t>
      </w:r>
      <w:r>
        <w:t xml:space="preserve"> </w:t>
      </w:r>
      <w:r>
        <w:t xml:space="preserve">Schaafsma W, Przanowski P, Deuther-Conrad W, Brust P, Hesse S, Patt M,</w:t>
      </w:r>
      <w:r>
        <w:t xml:space="preserve"> </w:t>
      </w:r>
      <w:r>
        <w:t xml:space="preserve">Sabri O, Ross T, Eggen B, Boddeke E, Kaminska B,</w:t>
      </w:r>
      <w:r>
        <w:t xml:space="preserve"> </w:t>
      </w:r>
      <w:r>
        <w:rPr>
          <w:bCs/>
          <w:b/>
        </w:rPr>
        <w:t xml:space="preserve">Beule D</w:t>
      </w:r>
      <w:r>
        <w:t xml:space="preserve">, Pombo A,</w:t>
      </w:r>
      <w:r>
        <w:t xml:space="preserve"> </w:t>
      </w:r>
      <w:r>
        <w:t xml:space="preserve">Kettenmann H, Wolf S (2017).</w:t>
      </w:r>
      <w:r>
        <w:t xml:space="preserve"> </w:t>
      </w:r>
      <w:r>
        <w:t xml:space="preserve">“</w:t>
      </w:r>
      <w:r>
        <w:t xml:space="preserve">Maternal immune activation results in complex</w:t>
      </w:r>
      <w:r>
        <w:t xml:space="preserve"> </w:t>
      </w:r>
      <w:r>
        <w:t xml:space="preserve">microglial transcriptome signature in the adult offspring that is reversed</w:t>
      </w:r>
      <w:r>
        <w:t xml:space="preserve"> </w:t>
      </w:r>
      <w:r>
        <w:t xml:space="preserve">by minocycline treatment.</w:t>
      </w:r>
      <w:r>
        <w:t xml:space="preserve">”</w:t>
      </w:r>
      <w:r>
        <w:t xml:space="preserve"> </w:t>
      </w:r>
      <w:r>
        <w:rPr>
          <w:iCs/>
          <w:i/>
        </w:rPr>
        <w:t xml:space="preserve">Transl Psychiatry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, e1120.</w:t>
      </w:r>
      <w:r>
        <w:t xml:space="preserve"> </w:t>
      </w:r>
      <w:r>
        <w:t xml:space="preserve">doi:10.1038/tp.2017.80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Messerschmidt C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(2017).</w:t>
      </w:r>
      <w:r>
        <w:t xml:space="preserve"> </w:t>
      </w:r>
      <w:r>
        <w:t xml:space="preserve">“</w:t>
      </w:r>
      <w:r>
        <w:t xml:space="preserve">HLA-MA: simple yet powerful</w:t>
      </w:r>
      <w:r>
        <w:t xml:space="preserve"> </w:t>
      </w:r>
      <w:r>
        <w:t xml:space="preserve">matching of samples using HLA typing results.</w:t>
      </w:r>
      <w:r>
        <w:t xml:space="preserve">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,</w:t>
      </w:r>
      <w:r>
        <w:t xml:space="preserve"> </w:t>
      </w:r>
      <w:r>
        <w:rPr>
          <w:iCs/>
          <w:i/>
        </w:rPr>
        <w:t xml:space="preserve">33</w:t>
      </w:r>
      <w:r>
        <w:t xml:space="preserve">,</w:t>
      </w:r>
      <w:r>
        <w:t xml:space="preserve"> </w:t>
      </w:r>
      <w:r>
        <w:t xml:space="preserve">2241-2242. doi:10.1093/bioinformatics/btx132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Rieke D,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 Ochsenreither S, Klinghammer K, Tinhofer I,</w:t>
      </w:r>
      <w:r>
        <w:t xml:space="preserve"> </w:t>
      </w:r>
      <w:r>
        <w:t xml:space="preserve">Jöhrens K, Klauschen F,</w:t>
      </w:r>
      <w:r>
        <w:t xml:space="preserve"> </w:t>
      </w:r>
      <w:r>
        <w:rPr>
          <w:bCs/>
          <w:b/>
        </w:rPr>
        <w:t xml:space="preserve">Beule D</w:t>
      </w:r>
      <w:r>
        <w:t xml:space="preserve">, Keilholz U (2017).</w:t>
      </w:r>
      <w:r>
        <w:t xml:space="preserve"> </w:t>
      </w:r>
      <w:r>
        <w:t xml:space="preserve">“</w:t>
      </w:r>
      <w:r>
        <w:t xml:space="preserve">Association of an</w:t>
      </w:r>
      <w:r>
        <w:t xml:space="preserve"> </w:t>
      </w:r>
      <w:r>
        <w:t xml:space="preserve">APOBEC Mutational Signature, Mutational Load, and BRCAness with</w:t>
      </w:r>
      <w:r>
        <w:t xml:space="preserve"> </w:t>
      </w:r>
      <w:r>
        <w:t xml:space="preserve">Inflammation and PD-L1 Expression in HNSCC.</w:t>
      </w:r>
      <w:r>
        <w:t xml:space="preserve">”</w:t>
      </w:r>
      <w:r>
        <w:t xml:space="preserve"> </w:t>
      </w:r>
      <w:r>
        <w:rPr>
          <w:iCs/>
          <w:i/>
        </w:rPr>
        <w:t xml:space="preserve">J Clin Oncol</w:t>
      </w:r>
      <w:r>
        <w:t xml:space="preserve">,</w:t>
      </w:r>
      <w:r>
        <w:t xml:space="preserve"> </w:t>
      </w:r>
      <w:r>
        <w:rPr>
          <w:iCs/>
          <w:i/>
        </w:rPr>
        <w:t xml:space="preserve">35</w:t>
      </w:r>
      <w:r>
        <w:t xml:space="preserve">(15_suppl), e14613-e14613. doi:10.1200/JCO.2017.35.15_suppl.e14613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Yaakov G, Lerner D,</w:t>
      </w:r>
      <w:r>
        <w:t xml:space="preserve"> </w:t>
      </w:r>
      <w:r>
        <w:rPr>
          <w:bCs/>
          <w:b/>
        </w:rPr>
        <w:t xml:space="preserve">Bentele K</w:t>
      </w:r>
      <w:r>
        <w:t xml:space="preserve">, Steinberger J, Barkai N (2017).</w:t>
      </w:r>
      <w:r>
        <w:t xml:space="preserve"> </w:t>
      </w:r>
      <w:r>
        <w:t xml:space="preserve">“</w:t>
      </w:r>
      <w:r>
        <w:t xml:space="preserve">Coupling</w:t>
      </w:r>
      <w:r>
        <w:t xml:space="preserve"> </w:t>
      </w:r>
      <w:r>
        <w:t xml:space="preserve">phenotypic persistence to DNA damage increases genetic diversity in severe</w:t>
      </w:r>
      <w:r>
        <w:t xml:space="preserve"> </w:t>
      </w:r>
      <w:r>
        <w:t xml:space="preserve">stress.</w:t>
      </w:r>
      <w:r>
        <w:t xml:space="preserve">”</w:t>
      </w:r>
      <w:r>
        <w:t xml:space="preserve"> </w:t>
      </w:r>
      <w:r>
        <w:rPr>
          <w:iCs/>
          <w:i/>
        </w:rPr>
        <w:t xml:space="preserve">Nat Ecol Evol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, 16. doi:10.1038/s41559-016-0016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nature22311" TargetMode="External" /><Relationship Type="http://schemas.openxmlformats.org/officeDocument/2006/relationships/hyperlink" Id="rId21" Target="https://doi.org/10.1038/ncomms14093" TargetMode="External" /><Relationship Type="http://schemas.openxmlformats.org/officeDocument/2006/relationships/hyperlink" Id="rId25" Target="https://doi.org/10.1038/s41559-016-0016" TargetMode="External" /><Relationship Type="http://schemas.openxmlformats.org/officeDocument/2006/relationships/hyperlink" Id="rId22" Target="https://doi.org/10.1038/tp.2017.80" TargetMode="External" /><Relationship Type="http://schemas.openxmlformats.org/officeDocument/2006/relationships/hyperlink" Id="rId23" Target="https://doi.org/10.1093/bioinformatics/btx132" TargetMode="External" /><Relationship Type="http://schemas.openxmlformats.org/officeDocument/2006/relationships/hyperlink" Id="rId24" Target="https://doi.org/10.1200/JCO.2017.35.15_suppl.e146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nature22311" TargetMode="External" /><Relationship Type="http://schemas.openxmlformats.org/officeDocument/2006/relationships/hyperlink" Id="rId21" Target="https://doi.org/10.1038/ncomms14093" TargetMode="External" /><Relationship Type="http://schemas.openxmlformats.org/officeDocument/2006/relationships/hyperlink" Id="rId25" Target="https://doi.org/10.1038/s41559-016-0016" TargetMode="External" /><Relationship Type="http://schemas.openxmlformats.org/officeDocument/2006/relationships/hyperlink" Id="rId22" Target="https://doi.org/10.1038/tp.2017.80" TargetMode="External" /><Relationship Type="http://schemas.openxmlformats.org/officeDocument/2006/relationships/hyperlink" Id="rId23" Target="https://doi.org/10.1093/bioinformatics/btx132" TargetMode="External" /><Relationship Type="http://schemas.openxmlformats.org/officeDocument/2006/relationships/hyperlink" Id="rId24" Target="https://doi.org/10.1200/JCO.2017.35.15_suppl.e146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