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Holtgrewe M</w:t>
      </w:r>
      <w:r>
        <w:t xml:space="preserve">, Knaus A, Hildebrand G, Pantel J, Santos M, Neveling K,</w:t>
      </w:r>
      <w:r>
        <w:t xml:space="preserve"> </w:t>
      </w:r>
      <w:r>
        <w:t xml:space="preserve">Goldmann J, Schubach M, Jäger M, Coutelier M, Mundlos S,</w:t>
      </w:r>
      <w:r>
        <w:t xml:space="preserve"> </w:t>
      </w:r>
      <w:r>
        <w:rPr>
          <w:bCs/>
          <w:b/>
        </w:rPr>
        <w:t xml:space="preserve">Beule D</w:t>
      </w:r>
      <w:r>
        <w:t xml:space="preserve">, Sperling</w:t>
      </w:r>
      <w:r>
        <w:t xml:space="preserve"> </w:t>
      </w:r>
      <w:r>
        <w:t xml:space="preserve">K, Krawitz P (2018).</w:t>
      </w:r>
      <w:r>
        <w:t xml:space="preserve"> </w:t>
      </w:r>
      <w:r>
        <w:t xml:space="preserve">“</w:t>
      </w:r>
      <w:r>
        <w:t xml:space="preserve">Multisite de novo mutations in human offspring after</w:t>
      </w:r>
      <w:r>
        <w:t xml:space="preserve"> </w:t>
      </w:r>
      <w:r>
        <w:t xml:space="preserve">paternal exposure to ionizing radiation.</w:t>
      </w:r>
      <w:r>
        <w:t xml:space="preserve">”</w:t>
      </w:r>
      <w:r>
        <w:t xml:space="preserve"> </w:t>
      </w:r>
      <w:r>
        <w:rPr>
          <w:iCs/>
          <w:i/>
        </w:rPr>
        <w:t xml:space="preserve">Sci Rep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14611.</w:t>
      </w:r>
      <w:r>
        <w:t xml:space="preserve"> </w:t>
      </w:r>
      <w:r>
        <w:t xml:space="preserve">doi:10.1038/s41598-018-33066-x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Guneykaya D,</w:t>
      </w:r>
      <w:r>
        <w:t xml:space="preserve"> </w:t>
      </w:r>
      <w:r>
        <w:rPr>
          <w:bCs/>
          <w:b/>
        </w:rPr>
        <w:t xml:space="preserve">Ivanov A</w:t>
      </w:r>
      <w:r>
        <w:t xml:space="preserve">, Hernandez D, Haage V, Wojtas B, Meyer N, Maricos M,</w:t>
      </w:r>
      <w:r>
        <w:t xml:space="preserve"> </w:t>
      </w:r>
      <w:r>
        <w:t xml:space="preserve">Jordan P, Buonfiglioli A, Gielniewski B, Ochocka N, Cömert C, Friedrich C,</w:t>
      </w:r>
      <w:r>
        <w:t xml:space="preserve"> </w:t>
      </w:r>
      <w:r>
        <w:t xml:space="preserve">Artiles L, Kaminska B, Mertins P,</w:t>
      </w:r>
      <w:r>
        <w:t xml:space="preserve"> </w:t>
      </w:r>
      <w:r>
        <w:rPr>
          <w:bCs/>
          <w:b/>
        </w:rPr>
        <w:t xml:space="preserve">Beule D</w:t>
      </w:r>
      <w:r>
        <w:t xml:space="preserve">, Kettenmann H, Wolf S (2018).</w:t>
      </w:r>
      <w:r>
        <w:t xml:space="preserve"> </w:t>
      </w:r>
      <w:r>
        <w:t xml:space="preserve">“</w:t>
      </w:r>
      <w:r>
        <w:t xml:space="preserve">Transcriptional and Translational Differences of Microglia from Male and</w:t>
      </w:r>
      <w:r>
        <w:t xml:space="preserve"> </w:t>
      </w:r>
      <w:r>
        <w:t xml:space="preserve">Female Brains.</w:t>
      </w:r>
      <w:r>
        <w:t xml:space="preserve">”</w:t>
      </w:r>
      <w:r>
        <w:t xml:space="preserve"> </w:t>
      </w:r>
      <w:r>
        <w:rPr>
          <w:iCs/>
          <w:i/>
        </w:rPr>
        <w:t xml:space="preserve">Cell Rep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, 2773-2783.e6.</w:t>
      </w:r>
      <w:r>
        <w:t xml:space="preserve"> </w:t>
      </w:r>
      <w:r>
        <w:t xml:space="preserve">doi:10.1016/j.celrep.2018.08.001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Rieke D, Lamping M, Klauschen F, Ochsenreither S, Schütte M, Kessler T,</w:t>
      </w:r>
      <w:r>
        <w:t xml:space="preserve"> </w:t>
      </w:r>
      <w:r>
        <w:t xml:space="preserve">Klinghammer K, Jöhrens K,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 Lenze D, Burock S, Ditzen D,</w:t>
      </w:r>
      <w:r>
        <w:t xml:space="preserve"> </w:t>
      </w:r>
      <w:r>
        <w:t xml:space="preserve">Schäfer R, Pavel M, Tinhofer I, Sers C,</w:t>
      </w:r>
      <w:r>
        <w:t xml:space="preserve"> </w:t>
      </w:r>
      <w:r>
        <w:rPr>
          <w:bCs/>
          <w:b/>
        </w:rPr>
        <w:t xml:space="preserve">Beule D</w:t>
      </w:r>
      <w:r>
        <w:t xml:space="preserve">, Yaspo M, Leyvraz S,</w:t>
      </w:r>
      <w:r>
        <w:t xml:space="preserve"> </w:t>
      </w:r>
      <w:r>
        <w:t xml:space="preserve">Keilholz U (2018).</w:t>
      </w:r>
      <w:r>
        <w:t xml:space="preserve"> </w:t>
      </w:r>
      <w:r>
        <w:t xml:space="preserve">“</w:t>
      </w:r>
      <w:r>
        <w:t xml:space="preserve">Efficacy of a Structured Workflow for the</w:t>
      </w:r>
      <w:r>
        <w:t xml:space="preserve"> </w:t>
      </w:r>
      <w:r>
        <w:t xml:space="preserve">Interpretation of Comprehensive Genomic Analysis Data in Clinical Routine.</w:t>
      </w:r>
      <w:r>
        <w:t xml:space="preserve">”</w:t>
      </w:r>
      <w:r>
        <w:t xml:space="preserve"> </w:t>
      </w:r>
      <w:r>
        <w:rPr>
          <w:iCs/>
          <w:i/>
        </w:rPr>
        <w:t xml:space="preserve">J Clin Oncol</w:t>
      </w:r>
      <w:r>
        <w:t xml:space="preserve">,</w:t>
      </w:r>
      <w:r>
        <w:t xml:space="preserve"> </w:t>
      </w:r>
      <w:r>
        <w:rPr>
          <w:iCs/>
          <w:i/>
        </w:rPr>
        <w:t xml:space="preserve">36</w:t>
      </w:r>
      <w:r>
        <w:t xml:space="preserve">(15_suppl), e24164-e24164.</w:t>
      </w:r>
      <w:r>
        <w:t xml:space="preserve"> </w:t>
      </w:r>
      <w:r>
        <w:t xml:space="preserve">doi:10.1200/JCO.2018.36.15_suppl.e24164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Salatzki J, Foryst-Ludwig A,</w:t>
      </w:r>
      <w:r>
        <w:t xml:space="preserve"> </w:t>
      </w:r>
      <w:r>
        <w:rPr>
          <w:bCs/>
          <w:b/>
        </w:rPr>
        <w:t xml:space="preserve">Bentele K</w:t>
      </w:r>
      <w:r>
        <w:t xml:space="preserve">, Blumrich A, Smeir E, Ban Z, Brix S,</w:t>
      </w:r>
      <w:r>
        <w:t xml:space="preserve"> </w:t>
      </w:r>
      <w:r>
        <w:t xml:space="preserve">Grune J, Beyhoff N, Klopfleisch R, Dunst S, Surma M, Klose C, Rothe M,</w:t>
      </w:r>
      <w:r>
        <w:t xml:space="preserve"> </w:t>
      </w:r>
      <w:r>
        <w:t xml:space="preserve">Heinzel F, Krannich A, Kershaw E,</w:t>
      </w:r>
      <w:r>
        <w:t xml:space="preserve"> </w:t>
      </w:r>
      <w:r>
        <w:rPr>
          <w:bCs/>
          <w:b/>
        </w:rPr>
        <w:t xml:space="preserve">Beule D</w:t>
      </w:r>
      <w:r>
        <w:t xml:space="preserve">, Schulze P, Marx N, Kintscher U</w:t>
      </w:r>
      <w:r>
        <w:t xml:space="preserve"> </w:t>
      </w:r>
      <w:r>
        <w:t xml:space="preserve">(2018).</w:t>
      </w:r>
      <w:r>
        <w:t xml:space="preserve"> </w:t>
      </w:r>
      <w:r>
        <w:t xml:space="preserve">“</w:t>
      </w:r>
      <w:r>
        <w:t xml:space="preserve">Adipose tissue ATGL modifies the cardiac lipidome in</w:t>
      </w:r>
      <w:r>
        <w:t xml:space="preserve"> </w:t>
      </w:r>
      <w:r>
        <w:t xml:space="preserve">pressure-overload-induced left ventricular failure.</w:t>
      </w:r>
      <w:r>
        <w:t xml:space="preserve">”</w:t>
      </w:r>
      <w:r>
        <w:t xml:space="preserve"> </w:t>
      </w:r>
      <w:r>
        <w:rPr>
          <w:iCs/>
          <w:i/>
        </w:rPr>
        <w:t xml:space="preserve">PLoS Genet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,</w:t>
      </w:r>
      <w:r>
        <w:t xml:space="preserve"> </w:t>
      </w:r>
      <w:r>
        <w:t xml:space="preserve">e1007171. doi:10.1371/journal.pgen.1007171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16/j.celrep.2018.08.001" TargetMode="External" /><Relationship Type="http://schemas.openxmlformats.org/officeDocument/2006/relationships/hyperlink" Id="rId20" Target="https://doi.org/10.1038/s41598-018-33066-x" TargetMode="External" /><Relationship Type="http://schemas.openxmlformats.org/officeDocument/2006/relationships/hyperlink" Id="rId22" Target="https://doi.org/10.1200/JCO.2018.36.15_suppl.e24164" TargetMode="External" /><Relationship Type="http://schemas.openxmlformats.org/officeDocument/2006/relationships/hyperlink" Id="rId23" Target="https://doi.org/10.1371/journal.pgen.10071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16/j.celrep.2018.08.001" TargetMode="External" /><Relationship Type="http://schemas.openxmlformats.org/officeDocument/2006/relationships/hyperlink" Id="rId20" Target="https://doi.org/10.1038/s41598-018-33066-x" TargetMode="External" /><Relationship Type="http://schemas.openxmlformats.org/officeDocument/2006/relationships/hyperlink" Id="rId22" Target="https://doi.org/10.1200/JCO.2018.36.15_suppl.e24164" TargetMode="External" /><Relationship Type="http://schemas.openxmlformats.org/officeDocument/2006/relationships/hyperlink" Id="rId23" Target="https://doi.org/10.1371/journal.pgen.10071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