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Nieminen M</w:t>
      </w:r>
      <w:r>
        <w:t xml:space="preserve">,</w:t>
      </w:r>
      <w:r>
        <w:t xml:space="preserve"> </w:t>
      </w:r>
      <w:r>
        <w:rPr>
          <w:bCs/>
          <w:b/>
        </w:rPr>
        <w:t xml:space="preserve">Stolpe O</w:t>
      </w:r>
      <w:r>
        <w:t xml:space="preserve">,</w:t>
      </w:r>
      <w:r>
        <w:t xml:space="preserve"> </w:t>
      </w:r>
      <w:r>
        <w:rPr>
          <w:bCs/>
          <w:b/>
        </w:rPr>
        <w:t xml:space="preserve">Kuhring M</w:t>
      </w:r>
      <w:r>
        <w:t xml:space="preserve">,</w:t>
      </w:r>
      <w:r>
        <w:t xml:space="preserve"> </w:t>
      </w:r>
      <w:r>
        <w:rPr>
          <w:bCs/>
          <w:b/>
        </w:rPr>
        <w:t xml:space="preserve">Weiner J</w:t>
      </w:r>
      <w:r>
        <w:t xml:space="preserve">,</w:t>
      </w:r>
      <w:r>
        <w:t xml:space="preserve"> </w:t>
      </w:r>
      <w:r>
        <w:rPr>
          <w:bCs/>
          <w:b/>
        </w:rPr>
        <w:t xml:space="preserve">Pett P</w:t>
      </w:r>
      <w:r>
        <w:rPr>
          <w:bCs/>
          <w:b/>
        </w:rPr>
        <w:t xml:space="preserve"> </w:t>
      </w:r>
      <w:r>
        <w:t xml:space="preserve">(2022).</w:t>
      </w:r>
      <w:r>
        <w:t xml:space="preserve"> </w:t>
      </w:r>
      <w:r>
        <w:t xml:space="preserve">“</w:t>
      </w:r>
      <w:r>
        <w:t xml:space="preserve">SODAR: enabling,</w:t>
      </w:r>
      <w:r>
        <w:t xml:space="preserve"> </w:t>
      </w:r>
      <w:r>
        <w:t xml:space="preserve">modeling, and managing multi-omics integration studies.</w:t>
      </w:r>
      <w:r>
        <w:t xml:space="preserve">”</w:t>
      </w:r>
      <w:r>
        <w:t xml:space="preserve"> </w:t>
      </w:r>
      <w:r>
        <w:rPr>
          <w:iCs/>
          <w:i/>
        </w:rPr>
        <w:t xml:space="preserve">bioRxiv</w:t>
      </w:r>
      <w:r>
        <w:t xml:space="preserve">.</w:t>
      </w:r>
      <w:r>
        <w:t xml:space="preserve"> </w:t>
      </w:r>
      <w:r>
        <w:t xml:space="preserve">doi:10.1101/2022.08.19.504516</w:t>
      </w:r>
      <w:r>
        <w:t xml:space="preserve"> </w:t>
      </w:r>
      <w:hyperlink r:id="rId20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Graff P, Wolzopolski J, Voss A, Blimkie T,</w:t>
      </w:r>
      <w:r>
        <w:t xml:space="preserve"> </w:t>
      </w:r>
      <w:r>
        <w:rPr>
          <w:bCs/>
          <w:b/>
        </w:rPr>
        <w:t xml:space="preserve">Weiner J</w:t>
      </w:r>
      <w:r>
        <w:rPr>
          <w:bCs/>
          <w:b/>
        </w:rPr>
        <w:t xml:space="preserve"> </w:t>
      </w:r>
      <w:r>
        <w:t xml:space="preserve">(2022).</w:t>
      </w:r>
      <w:r>
        <w:t xml:space="preserve"> </w:t>
      </w:r>
      <w:r>
        <w:t xml:space="preserve">“</w:t>
      </w:r>
      <w:r>
        <w:t xml:space="preserve">Extracellular</w:t>
      </w:r>
      <w:r>
        <w:t xml:space="preserve"> </w:t>
      </w:r>
      <w:r>
        <w:t xml:space="preserve">matrix remodeling in atopic dermatitis harnesses the onset of an asthmatic</w:t>
      </w:r>
      <w:r>
        <w:t xml:space="preserve"> </w:t>
      </w:r>
      <w:r>
        <w:t xml:space="preserve">phenotype and is a potential contributor to the atopic march.</w:t>
      </w:r>
      <w:r>
        <w:t xml:space="preserve">”</w:t>
      </w:r>
      <w:r>
        <w:t xml:space="preserve"> </w:t>
      </w:r>
      <w:r>
        <w:rPr>
          <w:iCs/>
          <w:i/>
        </w:rPr>
        <w:t xml:space="preserve">medRxiv</w:t>
      </w:r>
      <w:r>
        <w:t xml:space="preserve">.</w:t>
      </w:r>
      <w:r>
        <w:t xml:space="preserve"> </w:t>
      </w:r>
      <w:r>
        <w:t xml:space="preserve">doi:10.1101/2022.01.17.22269397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Mothes R, Pascual-Reguant A, Koehler R, Liebeskind J, Liebheit A, Bauherr</w:t>
      </w:r>
      <w:r>
        <w:t xml:space="preserve"> </w:t>
      </w:r>
      <w:r>
        <w:t xml:space="preserve">S, Dittmayer C, Laue M, Manitius R, Elezkurtaj S, Durek P, Heinrich F,</w:t>
      </w:r>
      <w:r>
        <w:t xml:space="preserve"> </w:t>
      </w:r>
      <w:r>
        <w:t xml:space="preserve">Heinz GA, Guerra GM,</w:t>
      </w:r>
      <w:r>
        <w:t xml:space="preserve"> </w:t>
      </w:r>
      <w:r>
        <w:rPr>
          <w:bCs/>
          <w:b/>
        </w:rPr>
        <w:t xml:space="preserve">Obermayer B</w:t>
      </w:r>
      <w:r>
        <w:t xml:space="preserve">, Meinhardt J, Ihlow J, Radke J, Heppner</w:t>
      </w:r>
      <w:r>
        <w:t xml:space="preserve"> </w:t>
      </w:r>
      <w:r>
        <w:t xml:space="preserve">FL, Enghard P, Stockmann H, Aschman T, Schneider J, Corman V, Sander LE,</w:t>
      </w:r>
      <w:r>
        <w:t xml:space="preserve"> </w:t>
      </w:r>
      <w:r>
        <w:t xml:space="preserve">Mashreghi M, Conrad T, Hocke A, Niesner RA, Radbruch H, Hauser AE (2022).</w:t>
      </w:r>
      <w:r>
        <w:t xml:space="preserve"> </w:t>
      </w:r>
      <w:r>
        <w:t xml:space="preserve">“</w:t>
      </w:r>
      <w:r>
        <w:t xml:space="preserve">Local CCL18 and CCL21 expand lung fibrovascular niches and recruit</w:t>
      </w:r>
      <w:r>
        <w:t xml:space="preserve"> </w:t>
      </w:r>
      <w:r>
        <w:t xml:space="preserve">lymphocytes, leading to tertiary lymphoid structure formation in prolonged</w:t>
      </w:r>
      <w:r>
        <w:t xml:space="preserve"> </w:t>
      </w:r>
      <w:r>
        <w:t xml:space="preserve">COVID-19.</w:t>
      </w:r>
      <w:r>
        <w:t xml:space="preserve">”</w:t>
      </w:r>
      <w:r>
        <w:t xml:space="preserve"> </w:t>
      </w:r>
      <w:r>
        <w:rPr>
          <w:iCs/>
          <w:i/>
        </w:rPr>
        <w:t xml:space="preserve">medRxiv</w:t>
      </w:r>
      <w:r>
        <w:t xml:space="preserve">. doi:10.1101/2022.03.24.22272768</w:t>
      </w:r>
      <w:r>
        <w:t xml:space="preserve"> </w:t>
      </w:r>
      <w:hyperlink r:id="rId22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Yerinde C, Keye J, Durlanik S, Freise I, Nowak F, Hsiao H, Letizia M,</w:t>
      </w:r>
      <w:r>
        <w:t xml:space="preserve"> </w:t>
      </w:r>
      <w:r>
        <w:t xml:space="preserve">Schlickeiser S,</w:t>
      </w:r>
      <w:r>
        <w:t xml:space="preserve"> </w:t>
      </w:r>
      <w:r>
        <w:rPr>
          <w:bCs/>
          <w:b/>
        </w:rPr>
        <w:t xml:space="preserve">Obermayer B</w:t>
      </w:r>
      <w:r>
        <w:t xml:space="preserve">, Huck A, Friedrich M, Wu H, Kunkel D, Kühl AA,</w:t>
      </w:r>
      <w:r>
        <w:t xml:space="preserve"> </w:t>
      </w:r>
      <w:r>
        <w:t xml:space="preserve">Bauer S, Thiel A, Siegmund B, Glauben R, Weidinger C (2022).</w:t>
      </w:r>
      <w:r>
        <w:t xml:space="preserve"> </w:t>
      </w:r>
      <w:r>
        <w:t xml:space="preserve">“</w:t>
      </w:r>
      <w:r>
        <w:t xml:space="preserve">HDAC7</w:t>
      </w:r>
      <w:r>
        <w:t xml:space="preserve"> </w:t>
      </w:r>
      <w:r>
        <w:t xml:space="preserve">controls anti-viral and anti-tumor immunity by CD8+ T cells.</w:t>
      </w:r>
      <w:r>
        <w:t xml:space="preserve">”</w:t>
      </w:r>
      <w:r>
        <w:t xml:space="preserve"> </w:t>
      </w:r>
      <w:r>
        <w:rPr>
          <w:iCs/>
          <w:i/>
        </w:rPr>
        <w:t xml:space="preserve">bioRxiv</w:t>
      </w:r>
      <w:r>
        <w:t xml:space="preserve">.</w:t>
      </w:r>
      <w:r>
        <w:t xml:space="preserve"> </w:t>
      </w:r>
      <w:r>
        <w:t xml:space="preserve">doi:10.1101/2022.09.18.508452</w:t>
      </w:r>
      <w:r>
        <w:t xml:space="preserve"> </w:t>
      </w:r>
      <w:hyperlink r:id="rId23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Winkler W, Díaz C,</w:t>
      </w:r>
      <w:r>
        <w:t xml:space="preserve"> </w:t>
      </w:r>
      <w:r>
        <w:rPr>
          <w:bCs/>
          <w:b/>
        </w:rPr>
        <w:t xml:space="preserve">Blanc E</w:t>
      </w:r>
      <w:r>
        <w:t xml:space="preserve">, Napieczynska H (2021).</w:t>
      </w:r>
      <w:r>
        <w:t xml:space="preserve"> </w:t>
      </w:r>
      <w:r>
        <w:t xml:space="preserve">“</w:t>
      </w:r>
      <w:r>
        <w:t xml:space="preserve">Preclinical models of</w:t>
      </w:r>
      <w:r>
        <w:t xml:space="preserve"> </w:t>
      </w:r>
      <w:r>
        <w:t xml:space="preserve">human multiple myeloma subgroups.</w:t>
      </w:r>
      <w:r>
        <w:t xml:space="preserve">”</w:t>
      </w:r>
      <w:r>
        <w:t xml:space="preserve"> </w:t>
      </w:r>
      <w:r>
        <w:rPr>
          <w:iCs/>
          <w:i/>
        </w:rPr>
        <w:t xml:space="preserve">bioRxiv</w:t>
      </w:r>
      <w:r>
        <w:t xml:space="preserve">.</w:t>
      </w:r>
      <w:r>
        <w:t xml:space="preserve"> </w:t>
      </w:r>
      <w:hyperlink r:id="rId24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Hinze C, Kocks C, Leiz J, Karaiskos N, Boltengagen A (2021).</w:t>
      </w:r>
      <w:r>
        <w:t xml:space="preserve"> </w:t>
      </w:r>
      <w:r>
        <w:t xml:space="preserve">“</w:t>
      </w:r>
      <w:r>
        <w:t xml:space="preserve">Transcriptomic responses of the human kidney to acute injury at single</w:t>
      </w:r>
      <w:r>
        <w:t xml:space="preserve"> </w:t>
      </w:r>
      <w:r>
        <w:t xml:space="preserve">cell resolution.</w:t>
      </w:r>
      <w:r>
        <w:t xml:space="preserve">”</w:t>
      </w:r>
      <w:r>
        <w:t xml:space="preserve"> </w:t>
      </w:r>
      <w:r>
        <w:rPr>
          <w:iCs/>
          <w:i/>
        </w:rPr>
        <w:t xml:space="preserve">bioRxiv</w:t>
      </w:r>
      <w:r>
        <w:t xml:space="preserve">.</w:t>
      </w:r>
      <w:r>
        <w:t xml:space="preserve"> </w:t>
      </w:r>
      <w:hyperlink r:id="rId25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Göppel T,</w:t>
      </w:r>
      <w:r>
        <w:t xml:space="preserve"> </w:t>
      </w:r>
      <w:r>
        <w:rPr>
          <w:bCs/>
          <w:b/>
        </w:rPr>
        <w:t xml:space="preserve">Obermayer B</w:t>
      </w:r>
      <w:r>
        <w:t xml:space="preserve">, Chen I, Gerland U (2021).</w:t>
      </w:r>
      <w:r>
        <w:t xml:space="preserve"> </w:t>
      </w:r>
      <w:r>
        <w:t xml:space="preserve">“</w:t>
      </w:r>
      <w:r>
        <w:t xml:space="preserve">A kinetic error filtering</w:t>
      </w:r>
      <w:r>
        <w:t xml:space="preserve"> </w:t>
      </w:r>
      <w:r>
        <w:t xml:space="preserve">mechanism for enzyme-free copying of nucleic acid sequences.</w:t>
      </w:r>
      <w:r>
        <w:t xml:space="preserve">”</w:t>
      </w:r>
      <w:r>
        <w:t xml:space="preserve"> </w:t>
      </w:r>
      <w:r>
        <w:rPr>
          <w:iCs/>
          <w:i/>
        </w:rPr>
        <w:t xml:space="preserve">bioRxiv</w:t>
      </w:r>
      <w:r>
        <w:t xml:space="preserve">.</w:t>
      </w:r>
      <w:r>
        <w:t xml:space="preserve"> </w:t>
      </w:r>
      <w:hyperlink r:id="rId26">
        <w:r>
          <w:rPr>
            <w:rStyle w:val="Hyperlink"/>
          </w:rPr>
          <w:t xml:space="preserve">Link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www.biorxiv.org/content/10.1101/2021.08.06.455386.abstract" TargetMode="External" /><Relationship Type="http://schemas.openxmlformats.org/officeDocument/2006/relationships/hyperlink" Id="rId24" Target="https://www.biorxiv.org/content/10.1101/2021.08.28.458010.abstract" TargetMode="External" /><Relationship Type="http://schemas.openxmlformats.org/officeDocument/2006/relationships/hyperlink" Id="rId25" Target="https://www.biorxiv.org/content/10.1101/2021.12.15.472619.abstract" TargetMode="External" /><Relationship Type="http://schemas.openxmlformats.org/officeDocument/2006/relationships/hyperlink" Id="rId20" Target="https://www.biorxiv.org/content/10.1101/2022.08.19.504516.abstract" TargetMode="External" /><Relationship Type="http://schemas.openxmlformats.org/officeDocument/2006/relationships/hyperlink" Id="rId23" Target="https://www.biorxiv.org/content/early/2022/09/19/2022.09.18.508452" TargetMode="External" /><Relationship Type="http://schemas.openxmlformats.org/officeDocument/2006/relationships/hyperlink" Id="rId21" Target="https://www.medrxiv.org/content/10.1101/2022.01.17.22269397.abstract" TargetMode="External" /><Relationship Type="http://schemas.openxmlformats.org/officeDocument/2006/relationships/hyperlink" Id="rId22" Target="https://www.medrxiv.org/content/early/2022/03/27/2022.03.24.2227276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www.biorxiv.org/content/10.1101/2021.08.06.455386.abstract" TargetMode="External" /><Relationship Type="http://schemas.openxmlformats.org/officeDocument/2006/relationships/hyperlink" Id="rId24" Target="https://www.biorxiv.org/content/10.1101/2021.08.28.458010.abstract" TargetMode="External" /><Relationship Type="http://schemas.openxmlformats.org/officeDocument/2006/relationships/hyperlink" Id="rId25" Target="https://www.biorxiv.org/content/10.1101/2021.12.15.472619.abstract" TargetMode="External" /><Relationship Type="http://schemas.openxmlformats.org/officeDocument/2006/relationships/hyperlink" Id="rId20" Target="https://www.biorxiv.org/content/10.1101/2022.08.19.504516.abstract" TargetMode="External" /><Relationship Type="http://schemas.openxmlformats.org/officeDocument/2006/relationships/hyperlink" Id="rId23" Target="https://www.biorxiv.org/content/early/2022/09/19/2022.09.18.508452" TargetMode="External" /><Relationship Type="http://schemas.openxmlformats.org/officeDocument/2006/relationships/hyperlink" Id="rId21" Target="https://www.medrxiv.org/content/10.1101/2022.01.17.22269397.abstract" TargetMode="External" /><Relationship Type="http://schemas.openxmlformats.org/officeDocument/2006/relationships/hyperlink" Id="rId22" Target="https://www.medrxiv.org/content/early/2022/03/27/2022.03.24.2227276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2023-01-13T11:35:58Z</dcterms:created>
  <dcterms:modified xsi:type="dcterms:W3CDTF">2023-01-13T11:35:58Z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