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E83CFE">
      <w:pPr>
        <w:spacing w:before="480" w:after="120"/>
        <w:jc w:val="center"/>
      </w:pPr>
      <w:r>
        <w:rPr>
          <w:rFonts w:ascii="Arial" w:hAnsi="Arial" w:eastAsia="Arial" w:cs="Arial"/>
          <w:b/>
          <w:bCs/>
          <w:color w:val="1A3A6B"/>
          <w:sz w:val="48"/>
          <w:szCs w:val="48"/>
        </w:rPr>
        <w:t>UI/UX Design Methods</w:t>
      </w:r>
    </w:p>
    <w:p w14:paraId="25115A19">
      <w:pPr>
        <w:spacing w:after="80"/>
        <w:jc w:val="center"/>
      </w:pPr>
      <w:r>
        <w:rPr>
          <w:rFonts w:ascii="Arial" w:hAnsi="Arial" w:eastAsia="Arial" w:cs="Arial"/>
          <w:color w:val="2563A8"/>
          <w:sz w:val="28"/>
          <w:szCs w:val="28"/>
        </w:rPr>
        <w:t>Application to Kimberton AI Studio Internship Projects</w:t>
      </w:r>
    </w:p>
    <w:p w14:paraId="75763C87">
      <w:pPr>
        <w:spacing w:after="80"/>
        <w:jc w:val="center"/>
      </w:pPr>
      <w:r>
        <w:rPr>
          <w:rFonts w:ascii="Arial" w:hAnsi="Arial" w:eastAsia="Arial" w:cs="Arial"/>
          <w:i/>
          <w:iCs/>
          <w:color w:val="6B7280"/>
          <w:sz w:val="22"/>
          <w:szCs w:val="22"/>
        </w:rPr>
        <w:t>Internship Report — UI/UX Methodology Section</w:t>
      </w:r>
    </w:p>
    <w:p w14:paraId="144DA8D8">
      <w:pPr>
        <w:spacing w:after="480"/>
        <w:jc w:val="center"/>
      </w:pPr>
      <w:r>
        <w:rPr>
          <w:rFonts w:ascii="Arial" w:hAnsi="Arial" w:eastAsia="Arial" w:cs="Arial"/>
          <w:color w:val="6B7280"/>
          <w:sz w:val="22"/>
          <w:szCs w:val="22"/>
        </w:rPr>
        <w:t>April 2026</w:t>
      </w:r>
    </w:p>
    <w:p w14:paraId="7131194C">
      <w:pPr>
        <w:pBdr>
          <w:bottom w:val="single" w:color="CBD5E1" w:sz="4" w:space="1"/>
        </w:pBdr>
        <w:spacing w:before="160" w:after="160"/>
      </w:pPr>
    </w:p>
    <w:p w14:paraId="4E1CFAC3">
      <w:pPr>
        <w:pStyle w:val="2"/>
        <w:spacing w:before="360" w:after="160"/>
      </w:pPr>
      <w:r>
        <w:rPr>
          <w:rFonts w:ascii="Arial" w:hAnsi="Arial" w:eastAsia="Arial" w:cs="Arial"/>
          <w:b/>
          <w:bCs/>
          <w:color w:val="1A3A6B"/>
          <w:sz w:val="32"/>
          <w:szCs w:val="32"/>
        </w:rPr>
        <w:t>Introduction</w:t>
      </w:r>
    </w:p>
    <w:p w14:paraId="6C6D29D0">
      <w:pPr>
        <w:spacing w:after="120"/>
      </w:pPr>
      <w:r>
        <w:rPr>
          <w:rFonts w:ascii="Arial" w:hAnsi="Arial" w:eastAsia="Arial" w:cs="Arial"/>
          <w:sz w:val="22"/>
          <w:szCs w:val="22"/>
        </w:rPr>
        <w:t>This report outlines five UI/UX design methods selected from the 30 Methods for UI/UX Design framework, and explains how each would be applied in the context of the automation agents developed during the internship at Kimberton AI Studio. The three main projects — the Email Agent (Microsoft Outlook Integration), the Blog Agent (Automated SEO Article Writer), and the News Agent (Daily News Digest Email) — all involve user-facing dashboards, configuration interfaces, or output displays that would benefit from structured UI/UX design practice.</w:t>
      </w:r>
    </w:p>
    <w:p w14:paraId="50BE808E">
      <w:pPr>
        <w:spacing w:after="120"/>
      </w:pPr>
      <w:r>
        <w:rPr>
          <w:rFonts w:ascii="Arial" w:hAnsi="Arial" w:eastAsia="Arial" w:cs="Arial"/>
          <w:sz w:val="22"/>
          <w:szCs w:val="22"/>
        </w:rPr>
        <w:t>The five selected methods are: Comparative Analysis, User Journey Mapping, Designing User Flows, Task-Based Cognitive Walkthrough, and Defining Analytics. Each method is described in terms of its purpose, how it would be implemented specifically within the internship context, and what design improvements it would produce.</w:t>
      </w:r>
    </w:p>
    <w:p w14:paraId="4623C54F">
      <w:pPr>
        <w:spacing w:after="200"/>
      </w:pPr>
    </w:p>
    <w:p w14:paraId="0A0DE2A1">
      <w:pPr>
        <w:pStyle w:val="3"/>
        <w:spacing w:before="280" w:after="120"/>
      </w:pPr>
      <w:r>
        <w:rPr>
          <w:rFonts w:ascii="Arial" w:hAnsi="Arial" w:eastAsia="Arial" w:cs="Arial"/>
          <w:b/>
          <w:bCs/>
          <w:color w:val="2563A8"/>
          <w:sz w:val="26"/>
          <w:szCs w:val="26"/>
        </w:rPr>
        <w:t>Overview of Selected Methods</w:t>
      </w:r>
    </w:p>
    <w:p w14:paraId="7A1C0A90">
      <w:pPr>
        <w:spacing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500"/>
        <w:gridCol w:w="3860"/>
      </w:tblGrid>
      <w:tr w14:paraId="563A33A6">
        <w:tc>
          <w:tcPr>
            <w:tcW w:w="3000" w:type="dxa"/>
            <w:tcBorders>
              <w:top w:val="single" w:color="2563A8" w:sz="0" w:space="0"/>
              <w:left w:val="single" w:color="2563A8" w:sz="0" w:space="0"/>
              <w:bottom w:val="single" w:color="2563A8" w:sz="0" w:space="0"/>
              <w:right w:val="single" w:color="2563A8" w:sz="0" w:space="0"/>
            </w:tcBorders>
            <w:shd w:val="clear" w:color="auto" w:fill="1A3A6B"/>
            <w:tcMar>
              <w:top w:w="100" w:type="dxa"/>
              <w:left w:w="150" w:type="dxa"/>
              <w:bottom w:w="100" w:type="dxa"/>
              <w:right w:w="150" w:type="dxa"/>
            </w:tcMar>
          </w:tcPr>
          <w:p w14:paraId="3D3728F2">
            <w:r>
              <w:rPr>
                <w:rFonts w:ascii="Arial" w:hAnsi="Arial" w:eastAsia="Arial" w:cs="Arial"/>
                <w:b/>
                <w:bCs/>
                <w:color w:val="FFFFFF"/>
                <w:sz w:val="22"/>
                <w:szCs w:val="22"/>
              </w:rPr>
              <w:t>Method</w:t>
            </w:r>
          </w:p>
        </w:tc>
        <w:tc>
          <w:tcPr>
            <w:tcW w:w="2500" w:type="dxa"/>
            <w:tcBorders>
              <w:top w:val="single" w:color="2563A8" w:sz="0" w:space="0"/>
              <w:left w:val="single" w:color="2563A8" w:sz="0" w:space="0"/>
              <w:bottom w:val="single" w:color="2563A8" w:sz="0" w:space="0"/>
              <w:right w:val="single" w:color="2563A8" w:sz="0" w:space="0"/>
            </w:tcBorders>
            <w:shd w:val="clear" w:color="auto" w:fill="1A3A6B"/>
            <w:tcMar>
              <w:top w:w="100" w:type="dxa"/>
              <w:left w:w="150" w:type="dxa"/>
              <w:bottom w:w="100" w:type="dxa"/>
              <w:right w:w="150" w:type="dxa"/>
            </w:tcMar>
          </w:tcPr>
          <w:p w14:paraId="6F808291">
            <w:r>
              <w:rPr>
                <w:rFonts w:ascii="Arial" w:hAnsi="Arial" w:eastAsia="Arial" w:cs="Arial"/>
                <w:b/>
                <w:bCs/>
                <w:color w:val="FFFFFF"/>
                <w:sz w:val="22"/>
                <w:szCs w:val="22"/>
              </w:rPr>
              <w:t>Phase</w:t>
            </w:r>
          </w:p>
        </w:tc>
        <w:tc>
          <w:tcPr>
            <w:tcW w:w="3860" w:type="dxa"/>
            <w:tcBorders>
              <w:top w:val="single" w:color="2563A8" w:sz="0" w:space="0"/>
              <w:left w:val="single" w:color="2563A8" w:sz="0" w:space="0"/>
              <w:bottom w:val="single" w:color="2563A8" w:sz="0" w:space="0"/>
              <w:right w:val="single" w:color="2563A8" w:sz="0" w:space="0"/>
            </w:tcBorders>
            <w:shd w:val="clear" w:color="auto" w:fill="1A3A6B"/>
            <w:tcMar>
              <w:top w:w="100" w:type="dxa"/>
              <w:left w:w="150" w:type="dxa"/>
              <w:bottom w:w="100" w:type="dxa"/>
              <w:right w:w="150" w:type="dxa"/>
            </w:tcMar>
          </w:tcPr>
          <w:p w14:paraId="15657151">
            <w:r>
              <w:rPr>
                <w:rFonts w:ascii="Arial" w:hAnsi="Arial" w:eastAsia="Arial" w:cs="Arial"/>
                <w:b/>
                <w:bCs/>
                <w:color w:val="FFFFFF"/>
                <w:sz w:val="22"/>
                <w:szCs w:val="22"/>
              </w:rPr>
              <w:t>Primary Goal</w:t>
            </w:r>
          </w:p>
        </w:tc>
      </w:tr>
      <w:tr w14:paraId="31C94F03">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50" w:type="dxa"/>
              <w:bottom w:w="80" w:type="dxa"/>
              <w:right w:w="150" w:type="dxa"/>
            </w:tcMar>
          </w:tcPr>
          <w:p w14:paraId="1C953F1F">
            <w:r>
              <w:rPr>
                <w:rFonts w:ascii="Arial" w:hAnsi="Arial" w:eastAsia="Arial" w:cs="Arial"/>
                <w:b/>
                <w:bCs/>
                <w:sz w:val="20"/>
                <w:szCs w:val="20"/>
              </w:rPr>
              <w:t>Comparative Analysis</w:t>
            </w:r>
          </w:p>
        </w:tc>
        <w:tc>
          <w:tcPr>
            <w:tcW w:w="25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50" w:type="dxa"/>
              <w:bottom w:w="80" w:type="dxa"/>
              <w:right w:w="150" w:type="dxa"/>
            </w:tcMar>
          </w:tcPr>
          <w:p w14:paraId="49F60A7D">
            <w:r>
              <w:rPr>
                <w:rFonts w:ascii="Arial" w:hAnsi="Arial" w:eastAsia="Arial" w:cs="Arial"/>
                <w:sz w:val="20"/>
                <w:szCs w:val="20"/>
              </w:rPr>
              <w:t>Pre-design / Research</w:t>
            </w:r>
          </w:p>
        </w:tc>
        <w:tc>
          <w:tcPr>
            <w:tcW w:w="38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50" w:type="dxa"/>
              <w:bottom w:w="80" w:type="dxa"/>
              <w:right w:w="150" w:type="dxa"/>
            </w:tcMar>
          </w:tcPr>
          <w:p w14:paraId="42C1FB48">
            <w:r>
              <w:rPr>
                <w:rFonts w:ascii="Arial" w:hAnsi="Arial" w:eastAsia="Arial" w:cs="Arial"/>
                <w:sz w:val="20"/>
                <w:szCs w:val="20"/>
              </w:rPr>
              <w:t>Benchmark existing automation UIs</w:t>
            </w:r>
          </w:p>
        </w:tc>
      </w:tr>
      <w:tr w14:paraId="640A28A4">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7CF39704">
            <w:r>
              <w:rPr>
                <w:rFonts w:ascii="Arial" w:hAnsi="Arial" w:eastAsia="Arial" w:cs="Arial"/>
                <w:b/>
                <w:bCs/>
                <w:sz w:val="20"/>
                <w:szCs w:val="20"/>
              </w:rPr>
              <w:t>User Journey Mapping</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729E771">
            <w:r>
              <w:rPr>
                <w:rFonts w:ascii="Arial" w:hAnsi="Arial" w:eastAsia="Arial" w:cs="Arial"/>
                <w:sz w:val="20"/>
                <w:szCs w:val="20"/>
              </w:rPr>
              <w:t>Research / Planning</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22F230C6">
            <w:r>
              <w:rPr>
                <w:rFonts w:ascii="Arial" w:hAnsi="Arial" w:eastAsia="Arial" w:cs="Arial"/>
                <w:sz w:val="20"/>
                <w:szCs w:val="20"/>
              </w:rPr>
              <w:t>Map end-to-end user experience</w:t>
            </w:r>
          </w:p>
        </w:tc>
      </w:tr>
      <w:tr w14:paraId="6A65C1DC">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50" w:type="dxa"/>
              <w:bottom w:w="80" w:type="dxa"/>
              <w:right w:w="150" w:type="dxa"/>
            </w:tcMar>
          </w:tcPr>
          <w:p w14:paraId="112306E1">
            <w:r>
              <w:rPr>
                <w:rFonts w:ascii="Arial" w:hAnsi="Arial" w:eastAsia="Arial" w:cs="Arial"/>
                <w:b/>
                <w:bCs/>
                <w:sz w:val="20"/>
                <w:szCs w:val="20"/>
              </w:rPr>
              <w:t>Designing User Flows</w:t>
            </w:r>
          </w:p>
        </w:tc>
        <w:tc>
          <w:tcPr>
            <w:tcW w:w="25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50" w:type="dxa"/>
              <w:bottom w:w="80" w:type="dxa"/>
              <w:right w:w="150" w:type="dxa"/>
            </w:tcMar>
          </w:tcPr>
          <w:p w14:paraId="45AE4717">
            <w:r>
              <w:rPr>
                <w:rFonts w:ascii="Arial" w:hAnsi="Arial" w:eastAsia="Arial" w:cs="Arial"/>
                <w:sz w:val="20"/>
                <w:szCs w:val="20"/>
              </w:rPr>
              <w:t>Planning / Design</w:t>
            </w:r>
          </w:p>
        </w:tc>
        <w:tc>
          <w:tcPr>
            <w:tcW w:w="38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50" w:type="dxa"/>
              <w:bottom w:w="80" w:type="dxa"/>
              <w:right w:w="150" w:type="dxa"/>
            </w:tcMar>
          </w:tcPr>
          <w:p w14:paraId="6DC39E61">
            <w:r>
              <w:rPr>
                <w:rFonts w:ascii="Arial" w:hAnsi="Arial" w:eastAsia="Arial" w:cs="Arial"/>
                <w:sz w:val="20"/>
                <w:szCs w:val="20"/>
              </w:rPr>
              <w:t>Clarify interaction logic per task</w:t>
            </w:r>
          </w:p>
        </w:tc>
      </w:tr>
      <w:tr w14:paraId="4A2BFCB8">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25B302B">
            <w:r>
              <w:rPr>
                <w:rFonts w:ascii="Arial" w:hAnsi="Arial" w:eastAsia="Arial" w:cs="Arial"/>
                <w:b/>
                <w:bCs/>
                <w:sz w:val="20"/>
                <w:szCs w:val="20"/>
              </w:rPr>
              <w:t>Cognitive Walkthrough</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6366CFC3">
            <w:r>
              <w:rPr>
                <w:rFonts w:ascii="Arial" w:hAnsi="Arial" w:eastAsia="Arial" w:cs="Arial"/>
                <w:sz w:val="20"/>
                <w:szCs w:val="20"/>
              </w:rPr>
              <w:t>Evaluation</w:t>
            </w:r>
          </w:p>
        </w:tc>
        <w:tc>
          <w:tcPr>
            <w:tcW w:w="38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50" w:type="dxa"/>
              <w:bottom w:w="80" w:type="dxa"/>
              <w:right w:w="150" w:type="dxa"/>
            </w:tcMar>
          </w:tcPr>
          <w:p w14:paraId="4E93A5AC">
            <w:r>
              <w:rPr>
                <w:rFonts w:ascii="Arial" w:hAnsi="Arial" w:eastAsia="Arial" w:cs="Arial"/>
                <w:sz w:val="20"/>
                <w:szCs w:val="20"/>
              </w:rPr>
              <w:t>Assess learnability without user testing</w:t>
            </w:r>
          </w:p>
        </w:tc>
      </w:tr>
      <w:tr w14:paraId="10559F0F">
        <w:tc>
          <w:tcPr>
            <w:tcW w:w="3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50" w:type="dxa"/>
              <w:bottom w:w="80" w:type="dxa"/>
              <w:right w:w="150" w:type="dxa"/>
            </w:tcMar>
          </w:tcPr>
          <w:p w14:paraId="6838AF58">
            <w:r>
              <w:rPr>
                <w:rFonts w:ascii="Arial" w:hAnsi="Arial" w:eastAsia="Arial" w:cs="Arial"/>
                <w:b/>
                <w:bCs/>
                <w:sz w:val="20"/>
                <w:szCs w:val="20"/>
              </w:rPr>
              <w:t>Defining Analytics</w:t>
            </w:r>
          </w:p>
        </w:tc>
        <w:tc>
          <w:tcPr>
            <w:tcW w:w="25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50" w:type="dxa"/>
              <w:bottom w:w="80" w:type="dxa"/>
              <w:right w:w="150" w:type="dxa"/>
            </w:tcMar>
          </w:tcPr>
          <w:p w14:paraId="3E8392AD">
            <w:r>
              <w:rPr>
                <w:rFonts w:ascii="Arial" w:hAnsi="Arial" w:eastAsia="Arial" w:cs="Arial"/>
                <w:sz w:val="20"/>
                <w:szCs w:val="20"/>
              </w:rPr>
              <w:t>Post-launch / Iteration</w:t>
            </w:r>
          </w:p>
        </w:tc>
        <w:tc>
          <w:tcPr>
            <w:tcW w:w="38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50" w:type="dxa"/>
              <w:bottom w:w="80" w:type="dxa"/>
              <w:right w:w="150" w:type="dxa"/>
            </w:tcMar>
          </w:tcPr>
          <w:p w14:paraId="1D40362E">
            <w:r>
              <w:rPr>
                <w:rFonts w:ascii="Arial" w:hAnsi="Arial" w:eastAsia="Arial" w:cs="Arial"/>
                <w:sz w:val="20"/>
                <w:szCs w:val="20"/>
              </w:rPr>
              <w:t>Measure real usage and detect issues</w:t>
            </w:r>
          </w:p>
        </w:tc>
      </w:tr>
    </w:tbl>
    <w:p w14:paraId="14E925A8">
      <w:pPr>
        <w:spacing w:after="240"/>
      </w:pPr>
    </w:p>
    <w:p w14:paraId="691853DE">
      <w:r>
        <w:br w:type="page"/>
      </w:r>
    </w:p>
    <w:p w14:paraId="7752023B">
      <w:pPr>
        <w:pStyle w:val="2"/>
        <w:spacing w:before="360" w:after="160"/>
      </w:pPr>
      <w:r>
        <w:rPr>
          <w:rFonts w:ascii="Arial" w:hAnsi="Arial" w:eastAsia="Arial" w:cs="Arial"/>
          <w:b/>
          <w:bCs/>
          <w:color w:val="1A3A6B"/>
          <w:sz w:val="32"/>
          <w:szCs w:val="32"/>
        </w:rPr>
        <w:t>Method 1: Comparative Analysis (Benchmarking)</w:t>
      </w:r>
    </w:p>
    <w:p w14:paraId="625E5DB9">
      <w:pPr>
        <w:pStyle w:val="3"/>
        <w:spacing w:before="280" w:after="120"/>
      </w:pPr>
      <w:r>
        <w:rPr>
          <w:rFonts w:ascii="Arial" w:hAnsi="Arial" w:eastAsia="Arial" w:cs="Arial"/>
          <w:b/>
          <w:bCs/>
          <w:color w:val="2563A8"/>
          <w:sz w:val="26"/>
          <w:szCs w:val="26"/>
        </w:rPr>
        <w:t>What This Method Is</w:t>
      </w:r>
    </w:p>
    <w:p w14:paraId="479EF182">
      <w:pPr>
        <w:spacing w:after="120"/>
      </w:pPr>
      <w:r>
        <w:rPr>
          <w:rFonts w:ascii="Arial" w:hAnsi="Arial" w:eastAsia="Arial" w:cs="Arial"/>
          <w:sz w:val="22"/>
          <w:szCs w:val="22"/>
        </w:rPr>
        <w:t>Comparative analysis is a systematic review of existing products that address similar user needs. In UI/UX design, it is used to establish a baseline understanding of current solutions by examining their interaction models, interface structures, and usability quality. The goal is not to copy competitors but to understand conventions, identify recurring design patterns, and make conscious decisions about where to follow standards and where to innovate.</w:t>
      </w:r>
    </w:p>
    <w:p w14:paraId="089F6A0B">
      <w:pPr>
        <w:pStyle w:val="3"/>
        <w:spacing w:before="280" w:after="120"/>
      </w:pPr>
      <w:r>
        <w:rPr>
          <w:rFonts w:ascii="Arial" w:hAnsi="Arial" w:eastAsia="Arial" w:cs="Arial"/>
          <w:b/>
          <w:bCs/>
          <w:color w:val="2563A8"/>
          <w:sz w:val="26"/>
          <w:szCs w:val="26"/>
        </w:rPr>
        <w:t>Why It Is Relevant to the Internship Projects</w:t>
      </w:r>
    </w:p>
    <w:p w14:paraId="26ABF80C">
      <w:pPr>
        <w:spacing w:after="120"/>
      </w:pPr>
      <w:r>
        <w:rPr>
          <w:rFonts w:ascii="Arial" w:hAnsi="Arial" w:eastAsia="Arial" w:cs="Arial"/>
          <w:sz w:val="22"/>
          <w:szCs w:val="22"/>
        </w:rPr>
        <w:t>All three automation agents built during the internship — the Email Agent, Blog Agent, and News Agent — share a common challenge: they perform complex backend tasks (OAuth2 authentication, AI-driven content generation, RSS aggregation) but need to present simple, clear interfaces for configuration and monitoring. Before designing any UI for these agents, it is important to understand how similar tools already handle this complexity.</w:t>
      </w:r>
    </w:p>
    <w:p w14:paraId="457F5FA4">
      <w:pPr>
        <w:pStyle w:val="3"/>
        <w:spacing w:before="280" w:after="120"/>
      </w:pPr>
      <w:r>
        <w:rPr>
          <w:rFonts w:ascii="Arial" w:hAnsi="Arial" w:eastAsia="Arial" w:cs="Arial"/>
          <w:b/>
          <w:bCs/>
          <w:color w:val="2563A8"/>
          <w:sz w:val="26"/>
          <w:szCs w:val="26"/>
        </w:rPr>
        <w:t>How It Would Be Applied</w:t>
      </w:r>
    </w:p>
    <w:p w14:paraId="1E76B53D">
      <w:pPr>
        <w:spacing w:before="200" w:after="80"/>
      </w:pPr>
      <w:r>
        <w:rPr>
          <w:rFonts w:ascii="Arial" w:hAnsi="Arial" w:eastAsia="Arial" w:cs="Arial"/>
          <w:b/>
          <w:bCs/>
          <w:color w:val="374151"/>
          <w:sz w:val="24"/>
          <w:szCs w:val="24"/>
        </w:rPr>
        <w:t>Step 1: Select Comparable Products</w:t>
      </w:r>
    </w:p>
    <w:p w14:paraId="1EB192C0">
      <w:pPr>
        <w:spacing w:after="120"/>
      </w:pPr>
      <w:r>
        <w:rPr>
          <w:rFonts w:ascii="Arial" w:hAnsi="Arial" w:eastAsia="Arial" w:cs="Arial"/>
          <w:sz w:val="22"/>
          <w:szCs w:val="22"/>
        </w:rPr>
        <w:t>For the automation agent context, the following tools would be benchmarked:</w:t>
      </w:r>
    </w:p>
    <w:p w14:paraId="07F28307">
      <w:pPr>
        <w:pStyle w:val="16"/>
        <w:numPr>
          <w:ilvl w:val="0"/>
          <w:numId w:val="1"/>
        </w:numPr>
        <w:spacing w:after="80"/>
      </w:pPr>
      <w:r>
        <w:rPr>
          <w:rFonts w:ascii="Arial" w:hAnsi="Arial" w:eastAsia="Arial" w:cs="Arial"/>
          <w:sz w:val="22"/>
          <w:szCs w:val="22"/>
        </w:rPr>
        <w:t>Zapier — workflow automation with user-configurable triggers and actions</w:t>
      </w:r>
    </w:p>
    <w:p w14:paraId="3D2571F8">
      <w:pPr>
        <w:pStyle w:val="16"/>
        <w:numPr>
          <w:ilvl w:val="0"/>
          <w:numId w:val="1"/>
        </w:numPr>
        <w:spacing w:after="80"/>
      </w:pPr>
      <w:r>
        <w:rPr>
          <w:rFonts w:ascii="Arial" w:hAnsi="Arial" w:eastAsia="Arial" w:cs="Arial"/>
          <w:sz w:val="22"/>
          <w:szCs w:val="22"/>
        </w:rPr>
        <w:t>Make (formerly Integromat) — visual pipeline builder with module-based logic</w:t>
      </w:r>
    </w:p>
    <w:p w14:paraId="00D04E06">
      <w:pPr>
        <w:pStyle w:val="16"/>
        <w:numPr>
          <w:ilvl w:val="0"/>
          <w:numId w:val="1"/>
        </w:numPr>
        <w:spacing w:after="80"/>
      </w:pPr>
      <w:r>
        <w:rPr>
          <w:rFonts w:ascii="Arial" w:hAnsi="Arial" w:eastAsia="Arial" w:cs="Arial"/>
          <w:sz w:val="22"/>
          <w:szCs w:val="22"/>
        </w:rPr>
        <w:t>n8n — the actual tool used in the internship; examine its own UI for design patterns</w:t>
      </w:r>
    </w:p>
    <w:p w14:paraId="0C96CD65">
      <w:pPr>
        <w:pStyle w:val="16"/>
        <w:numPr>
          <w:ilvl w:val="0"/>
          <w:numId w:val="1"/>
        </w:numPr>
        <w:spacing w:after="80"/>
      </w:pPr>
      <w:r>
        <w:rPr>
          <w:rFonts w:ascii="Arial" w:hAnsi="Arial" w:eastAsia="Arial" w:cs="Arial"/>
          <w:sz w:val="22"/>
          <w:szCs w:val="22"/>
        </w:rPr>
        <w:t>Mailchimp — email campaign tool with recipient management and scheduling</w:t>
      </w:r>
    </w:p>
    <w:p w14:paraId="7045BCE7">
      <w:pPr>
        <w:pStyle w:val="16"/>
        <w:numPr>
          <w:ilvl w:val="0"/>
          <w:numId w:val="1"/>
        </w:numPr>
        <w:spacing w:after="80"/>
      </w:pPr>
      <w:r>
        <w:rPr>
          <w:rFonts w:ascii="Arial" w:hAnsi="Arial" w:eastAsia="Arial" w:cs="Arial"/>
          <w:sz w:val="22"/>
          <w:szCs w:val="22"/>
        </w:rPr>
        <w:t>Surfer SEO — SEO content optimization tool with keyword analysis dashboards</w:t>
      </w:r>
    </w:p>
    <w:p w14:paraId="11C8FD93">
      <w:pPr>
        <w:spacing w:before="200" w:after="80"/>
      </w:pPr>
      <w:r>
        <w:rPr>
          <w:rFonts w:ascii="Arial" w:hAnsi="Arial" w:eastAsia="Arial" w:cs="Arial"/>
          <w:b/>
          <w:bCs/>
          <w:color w:val="374151"/>
          <w:sz w:val="24"/>
          <w:szCs w:val="24"/>
        </w:rPr>
        <w:t>Step 2: Analyze Each Product</w:t>
      </w:r>
    </w:p>
    <w:p w14:paraId="6B25087D">
      <w:pPr>
        <w:spacing w:after="120"/>
      </w:pPr>
      <w:r>
        <w:rPr>
          <w:rFonts w:ascii="Arial" w:hAnsi="Arial" w:eastAsia="Arial" w:cs="Arial"/>
          <w:sz w:val="22"/>
          <w:szCs w:val="22"/>
        </w:rPr>
        <w:t>For each tool, the following dimensions would be analyzed:</w:t>
      </w:r>
    </w:p>
    <w:p w14:paraId="49F3D3B4">
      <w:pPr>
        <w:pStyle w:val="16"/>
        <w:numPr>
          <w:ilvl w:val="0"/>
          <w:numId w:val="1"/>
        </w:numPr>
        <w:spacing w:after="80"/>
      </w:pPr>
      <w:r>
        <w:rPr>
          <w:rFonts w:ascii="Arial" w:hAnsi="Arial" w:eastAsia="Arial" w:cs="Arial"/>
          <w:sz w:val="22"/>
          <w:szCs w:val="22"/>
        </w:rPr>
        <w:t>Navigation structure: How does the user find settings, run history, and output logs?</w:t>
      </w:r>
    </w:p>
    <w:p w14:paraId="398D3FB0">
      <w:pPr>
        <w:pStyle w:val="16"/>
        <w:numPr>
          <w:ilvl w:val="0"/>
          <w:numId w:val="1"/>
        </w:numPr>
        <w:spacing w:after="80"/>
      </w:pPr>
      <w:r>
        <w:rPr>
          <w:rFonts w:ascii="Arial" w:hAnsi="Arial" w:eastAsia="Arial" w:cs="Arial"/>
          <w:sz w:val="22"/>
          <w:szCs w:val="22"/>
        </w:rPr>
        <w:t>Onboarding: How does the tool guide a new user through initial configuration?</w:t>
      </w:r>
    </w:p>
    <w:p w14:paraId="0FF0D70E">
      <w:pPr>
        <w:pStyle w:val="16"/>
        <w:numPr>
          <w:ilvl w:val="0"/>
          <w:numId w:val="1"/>
        </w:numPr>
        <w:spacing w:after="80"/>
      </w:pPr>
      <w:r>
        <w:rPr>
          <w:rFonts w:ascii="Arial" w:hAnsi="Arial" w:eastAsia="Arial" w:cs="Arial"/>
          <w:sz w:val="22"/>
          <w:szCs w:val="22"/>
        </w:rPr>
        <w:t>Error handling: How are failed API calls, authentication errors, or empty results communicated?</w:t>
      </w:r>
    </w:p>
    <w:p w14:paraId="42E6B633">
      <w:pPr>
        <w:pStyle w:val="16"/>
        <w:numPr>
          <w:ilvl w:val="0"/>
          <w:numId w:val="1"/>
        </w:numPr>
        <w:spacing w:after="80"/>
      </w:pPr>
      <w:r>
        <w:rPr>
          <w:rFonts w:ascii="Arial" w:hAnsi="Arial" w:eastAsia="Arial" w:cs="Arial"/>
          <w:sz w:val="22"/>
          <w:szCs w:val="22"/>
        </w:rPr>
        <w:t>Visual clarity: Is the interface cluttered or clean? Is the status of a workflow immediately visible?</w:t>
      </w:r>
    </w:p>
    <w:p w14:paraId="406D1839">
      <w:pPr>
        <w:spacing w:before="200" w:after="80"/>
      </w:pPr>
      <w:r>
        <w:rPr>
          <w:rFonts w:ascii="Arial" w:hAnsi="Arial" w:eastAsia="Arial" w:cs="Arial"/>
          <w:b/>
          <w:bCs/>
          <w:color w:val="374151"/>
          <w:sz w:val="24"/>
          <w:szCs w:val="24"/>
        </w:rPr>
        <w:t>Step 3: Identify Patterns and Gaps</w:t>
      </w:r>
    </w:p>
    <w:p w14:paraId="512D80DE">
      <w:pPr>
        <w:spacing w:after="120"/>
      </w:pPr>
      <w:r>
        <w:rPr>
          <w:rFonts w:ascii="Arial" w:hAnsi="Arial" w:eastAsia="Arial" w:cs="Arial"/>
          <w:sz w:val="22"/>
          <w:szCs w:val="22"/>
        </w:rPr>
        <w:t>Common findings across such tools typically include: status indicators (running / stopped / error) displayed prominently; log output shown in collapsible panels; credential/API key fields separated from workflow logic; and run schedules displayed in plain language rather than cron syntax.</w:t>
      </w:r>
    </w:p>
    <w:p w14:paraId="79A6BC74">
      <w:pPr>
        <w:spacing w:before="200" w:after="80"/>
      </w:pPr>
      <w:r>
        <w:rPr>
          <w:rFonts w:ascii="Arial" w:hAnsi="Arial" w:eastAsia="Arial" w:cs="Arial"/>
          <w:b/>
          <w:bCs/>
          <w:color w:val="374151"/>
          <w:sz w:val="24"/>
          <w:szCs w:val="24"/>
        </w:rPr>
        <w:t>Step 4: Apply to the Internship Projects</w:t>
      </w:r>
    </w:p>
    <w:p w14:paraId="63548EC5">
      <w:pPr>
        <w:spacing w:after="120"/>
      </w:pPr>
      <w:r>
        <w:rPr>
          <w:rFonts w:ascii="Arial" w:hAnsi="Arial" w:eastAsia="Arial" w:cs="Arial"/>
          <w:sz w:val="22"/>
          <w:szCs w:val="22"/>
        </w:rPr>
        <w:t>Based on the benchmarking, the Email Agent configuration screen would adopt a two-panel layout: left for OAuth2 credentials and permissions, right for mailbox selection and rules. The Blog Agent dashboard would adopt a Kanban-style status board (topic queued → keyword selected → article written → published) inspired by Make’s visual pipeline. The News Agent would use a recipient management table modeled on Mailchimp’s list management interface.</w:t>
      </w:r>
    </w:p>
    <w:p w14:paraId="066E370A">
      <w:pPr>
        <w:pBdr>
          <w:bottom w:val="single" w:color="CBD5E1" w:sz="4" w:space="1"/>
        </w:pBdr>
        <w:spacing w:before="160" w:after="160"/>
      </w:pPr>
    </w:p>
    <w:p w14:paraId="058F423A">
      <w:pPr>
        <w:pStyle w:val="2"/>
        <w:spacing w:before="360" w:after="160"/>
      </w:pPr>
      <w:r>
        <w:rPr>
          <w:rFonts w:ascii="Arial" w:hAnsi="Arial" w:eastAsia="Arial" w:cs="Arial"/>
          <w:b/>
          <w:bCs/>
          <w:color w:val="1A3A6B"/>
          <w:sz w:val="32"/>
          <w:szCs w:val="32"/>
        </w:rPr>
        <w:t>Method 2: User Journey Mapping</w:t>
      </w:r>
    </w:p>
    <w:p w14:paraId="267159AD">
      <w:pPr>
        <w:pStyle w:val="3"/>
        <w:spacing w:before="280" w:after="120"/>
      </w:pPr>
      <w:r>
        <w:rPr>
          <w:rFonts w:ascii="Arial" w:hAnsi="Arial" w:eastAsia="Arial" w:cs="Arial"/>
          <w:b/>
          <w:bCs/>
          <w:color w:val="2563A8"/>
          <w:sz w:val="26"/>
          <w:szCs w:val="26"/>
        </w:rPr>
        <w:t>What This Method Is</w:t>
      </w:r>
    </w:p>
    <w:p w14:paraId="10F9091D">
      <w:pPr>
        <w:spacing w:after="120"/>
      </w:pPr>
      <w:r>
        <w:rPr>
          <w:rFonts w:ascii="Arial" w:hAnsi="Arial" w:eastAsia="Arial" w:cs="Arial"/>
          <w:sz w:val="22"/>
          <w:szCs w:val="22"/>
        </w:rPr>
        <w:t>User journey mapping visualizes the complete sequence of interactions a user experiences when engaging with a product or system. It captures actions, touchpoints, emotional states, and pain points across all phases of the experience — before, during, and after interaction — rather than focusing on a single screen or task. It is especially powerful for systems that span multiple components or platforms.</w:t>
      </w:r>
    </w:p>
    <w:p w14:paraId="5B5818E5">
      <w:pPr>
        <w:pStyle w:val="3"/>
        <w:spacing w:before="280" w:after="120"/>
      </w:pPr>
      <w:r>
        <w:rPr>
          <w:rFonts w:ascii="Arial" w:hAnsi="Arial" w:eastAsia="Arial" w:cs="Arial"/>
          <w:b/>
          <w:bCs/>
          <w:color w:val="2563A8"/>
          <w:sz w:val="26"/>
          <w:szCs w:val="26"/>
        </w:rPr>
        <w:t>Why It Is Relevant to the Internship Projects</w:t>
      </w:r>
    </w:p>
    <w:p w14:paraId="0C30D8A7">
      <w:pPr>
        <w:spacing w:after="120"/>
      </w:pPr>
      <w:r>
        <w:rPr>
          <w:rFonts w:ascii="Arial" w:hAnsi="Arial" w:eastAsia="Arial" w:cs="Arial"/>
          <w:sz w:val="22"/>
          <w:szCs w:val="22"/>
        </w:rPr>
        <w:t>The three automation agents are not simple single-page tools. A user managing the Blog Agent, for example, moves through Google Sheets (to add topics), the N8N dashboard (to monitor the workflow), WordPress (to review published output), and Gmail or Slack (to receive error alerts). Without a journey map, it is easy to design each touchpoint in isolation and miss the friction that occurs between them.</w:t>
      </w:r>
    </w:p>
    <w:p w14:paraId="48FA396A">
      <w:pPr>
        <w:pStyle w:val="3"/>
        <w:spacing w:before="280" w:after="120"/>
      </w:pPr>
      <w:r>
        <w:rPr>
          <w:rFonts w:ascii="Arial" w:hAnsi="Arial" w:eastAsia="Arial" w:cs="Arial"/>
          <w:b/>
          <w:bCs/>
          <w:color w:val="2563A8"/>
          <w:sz w:val="26"/>
          <w:szCs w:val="26"/>
        </w:rPr>
        <w:t>How It Would Be Applied</w:t>
      </w:r>
    </w:p>
    <w:p w14:paraId="4BBA3575">
      <w:pPr>
        <w:spacing w:before="200" w:after="80"/>
      </w:pPr>
      <w:r>
        <w:rPr>
          <w:rFonts w:ascii="Arial" w:hAnsi="Arial" w:eastAsia="Arial" w:cs="Arial"/>
          <w:b/>
          <w:bCs/>
          <w:color w:val="374151"/>
          <w:sz w:val="24"/>
          <w:szCs w:val="24"/>
        </w:rPr>
        <w:t>Representative Scenario: Blog Agent User Journey</w:t>
      </w:r>
    </w:p>
    <w:p w14:paraId="34585DA3">
      <w:pPr>
        <w:spacing w:after="120"/>
      </w:pPr>
      <w:r>
        <w:rPr>
          <w:rFonts w:ascii="Arial" w:hAnsi="Arial" w:eastAsia="Arial" w:cs="Arial"/>
          <w:sz w:val="22"/>
          <w:szCs w:val="22"/>
        </w:rPr>
        <w:t>The user is a content manager at a small company using the Blog Agent to publish weekly SEO articles. Their journey would be broken into the following phases:</w:t>
      </w:r>
    </w:p>
    <w:p w14:paraId="095B7654">
      <w:pPr>
        <w:spacing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400"/>
        <w:gridCol w:w="2000"/>
        <w:gridCol w:w="3160"/>
      </w:tblGrid>
      <w:tr w14:paraId="1E10D70E">
        <w:tc>
          <w:tcPr>
            <w:tcW w:w="1800" w:type="dxa"/>
            <w:tcBorders>
              <w:top w:val="single" w:color="2563A8" w:sz="0" w:space="0"/>
              <w:left w:val="single" w:color="2563A8" w:sz="0" w:space="0"/>
              <w:bottom w:val="single" w:color="2563A8" w:sz="0" w:space="0"/>
              <w:right w:val="single" w:color="2563A8" w:sz="0" w:space="0"/>
            </w:tcBorders>
            <w:shd w:val="clear" w:color="auto" w:fill="1A3A6B"/>
            <w:tcMar>
              <w:top w:w="100" w:type="dxa"/>
              <w:left w:w="120" w:type="dxa"/>
              <w:bottom w:w="100" w:type="dxa"/>
              <w:right w:w="120" w:type="dxa"/>
            </w:tcMar>
          </w:tcPr>
          <w:p w14:paraId="1C204C10">
            <w:r>
              <w:rPr>
                <w:rFonts w:ascii="Arial" w:hAnsi="Arial" w:eastAsia="Arial" w:cs="Arial"/>
                <w:b/>
                <w:bCs/>
                <w:color w:val="FFFFFF"/>
                <w:sz w:val="20"/>
                <w:szCs w:val="20"/>
              </w:rPr>
              <w:t>Phase</w:t>
            </w:r>
          </w:p>
        </w:tc>
        <w:tc>
          <w:tcPr>
            <w:tcW w:w="2400" w:type="dxa"/>
            <w:tcBorders>
              <w:top w:val="single" w:color="2563A8" w:sz="0" w:space="0"/>
              <w:left w:val="single" w:color="2563A8" w:sz="0" w:space="0"/>
              <w:bottom w:val="single" w:color="2563A8" w:sz="0" w:space="0"/>
              <w:right w:val="single" w:color="2563A8" w:sz="0" w:space="0"/>
            </w:tcBorders>
            <w:shd w:val="clear" w:color="auto" w:fill="1A3A6B"/>
            <w:tcMar>
              <w:top w:w="100" w:type="dxa"/>
              <w:left w:w="120" w:type="dxa"/>
              <w:bottom w:w="100" w:type="dxa"/>
              <w:right w:w="120" w:type="dxa"/>
            </w:tcMar>
          </w:tcPr>
          <w:p w14:paraId="02ED6F10">
            <w:r>
              <w:rPr>
                <w:rFonts w:ascii="Arial" w:hAnsi="Arial" w:eastAsia="Arial" w:cs="Arial"/>
                <w:b/>
                <w:bCs/>
                <w:color w:val="FFFFFF"/>
                <w:sz w:val="20"/>
                <w:szCs w:val="20"/>
              </w:rPr>
              <w:t>User Action</w:t>
            </w:r>
          </w:p>
        </w:tc>
        <w:tc>
          <w:tcPr>
            <w:tcW w:w="2000" w:type="dxa"/>
            <w:tcBorders>
              <w:top w:val="single" w:color="2563A8" w:sz="0" w:space="0"/>
              <w:left w:val="single" w:color="2563A8" w:sz="0" w:space="0"/>
              <w:bottom w:val="single" w:color="2563A8" w:sz="0" w:space="0"/>
              <w:right w:val="single" w:color="2563A8" w:sz="0" w:space="0"/>
            </w:tcBorders>
            <w:shd w:val="clear" w:color="auto" w:fill="1A3A6B"/>
            <w:tcMar>
              <w:top w:w="100" w:type="dxa"/>
              <w:left w:w="120" w:type="dxa"/>
              <w:bottom w:w="100" w:type="dxa"/>
              <w:right w:w="120" w:type="dxa"/>
            </w:tcMar>
          </w:tcPr>
          <w:p w14:paraId="2399634C">
            <w:r>
              <w:rPr>
                <w:rFonts w:ascii="Arial" w:hAnsi="Arial" w:eastAsia="Arial" w:cs="Arial"/>
                <w:b/>
                <w:bCs/>
                <w:color w:val="FFFFFF"/>
                <w:sz w:val="20"/>
                <w:szCs w:val="20"/>
              </w:rPr>
              <w:t>Emotion</w:t>
            </w:r>
          </w:p>
        </w:tc>
        <w:tc>
          <w:tcPr>
            <w:tcW w:w="3160" w:type="dxa"/>
            <w:tcBorders>
              <w:top w:val="single" w:color="2563A8" w:sz="0" w:space="0"/>
              <w:left w:val="single" w:color="2563A8" w:sz="0" w:space="0"/>
              <w:bottom w:val="single" w:color="2563A8" w:sz="0" w:space="0"/>
              <w:right w:val="single" w:color="2563A8" w:sz="0" w:space="0"/>
            </w:tcBorders>
            <w:shd w:val="clear" w:color="auto" w:fill="1A3A6B"/>
            <w:tcMar>
              <w:top w:w="100" w:type="dxa"/>
              <w:left w:w="120" w:type="dxa"/>
              <w:bottom w:w="100" w:type="dxa"/>
              <w:right w:w="120" w:type="dxa"/>
            </w:tcMar>
          </w:tcPr>
          <w:p w14:paraId="1F3F29B5">
            <w:r>
              <w:rPr>
                <w:rFonts w:ascii="Arial" w:hAnsi="Arial" w:eastAsia="Arial" w:cs="Arial"/>
                <w:b/>
                <w:bCs/>
                <w:color w:val="FFFFFF"/>
                <w:sz w:val="20"/>
                <w:szCs w:val="20"/>
              </w:rPr>
              <w:t>Pain Point</w:t>
            </w:r>
          </w:p>
        </w:tc>
      </w:tr>
      <w:tr w14:paraId="0CFF7DE3">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525722C">
            <w:r>
              <w:rPr>
                <w:rFonts w:ascii="Arial" w:hAnsi="Arial" w:eastAsia="Arial" w:cs="Arial"/>
                <w:sz w:val="19"/>
                <w:szCs w:val="19"/>
              </w:rPr>
              <w:t>Entry</w:t>
            </w:r>
          </w:p>
        </w:tc>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73455281">
            <w:r>
              <w:rPr>
                <w:rFonts w:ascii="Arial" w:hAnsi="Arial" w:eastAsia="Arial" w:cs="Arial"/>
                <w:sz w:val="19"/>
                <w:szCs w:val="19"/>
              </w:rPr>
              <w:t>Adds topic ideas to Google Sheets</w:t>
            </w:r>
          </w:p>
        </w:tc>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0D81E43">
            <w:r>
              <w:rPr>
                <w:rFonts w:ascii="Arial" w:hAnsi="Arial" w:eastAsia="Arial" w:cs="Arial"/>
                <w:sz w:val="19"/>
                <w:szCs w:val="19"/>
              </w:rPr>
              <w:t>Hopeful, routine</w:t>
            </w:r>
          </w:p>
        </w:tc>
        <w:tc>
          <w:tcPr>
            <w:tcW w:w="31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2A00584D">
            <w:r>
              <w:rPr>
                <w:rFonts w:ascii="Arial" w:hAnsi="Arial" w:eastAsia="Arial" w:cs="Arial"/>
                <w:sz w:val="19"/>
                <w:szCs w:val="19"/>
              </w:rPr>
              <w:t>No confirmation that the workflow has detected new rows</w:t>
            </w:r>
          </w:p>
        </w:tc>
      </w:tr>
      <w:tr w14:paraId="5C89236A">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895899">
            <w:r>
              <w:rPr>
                <w:rFonts w:ascii="Arial" w:hAnsi="Arial" w:eastAsia="Arial" w:cs="Arial"/>
                <w:sz w:val="19"/>
                <w:szCs w:val="19"/>
              </w:rPr>
              <w:t>Trigger</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F07F55">
            <w:r>
              <w:rPr>
                <w:rFonts w:ascii="Arial" w:hAnsi="Arial" w:eastAsia="Arial" w:cs="Arial"/>
                <w:sz w:val="19"/>
                <w:szCs w:val="19"/>
              </w:rPr>
              <w:t>Workflow runs automatically at scheduled time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2184079">
            <w:r>
              <w:rPr>
                <w:rFonts w:ascii="Arial" w:hAnsi="Arial" w:eastAsia="Arial" w:cs="Arial"/>
                <w:sz w:val="19"/>
                <w:szCs w:val="19"/>
              </w:rPr>
              <w:t>Unaware — no notification</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B699910">
            <w:r>
              <w:rPr>
                <w:rFonts w:ascii="Arial" w:hAnsi="Arial" w:eastAsia="Arial" w:cs="Arial"/>
                <w:sz w:val="19"/>
                <w:szCs w:val="19"/>
              </w:rPr>
              <w:t>User does not know the run has started</w:t>
            </w:r>
          </w:p>
        </w:tc>
      </w:tr>
      <w:tr w14:paraId="63981D20">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3D76BE00">
            <w:r>
              <w:rPr>
                <w:rFonts w:ascii="Arial" w:hAnsi="Arial" w:eastAsia="Arial" w:cs="Arial"/>
                <w:sz w:val="19"/>
                <w:szCs w:val="19"/>
              </w:rPr>
              <w:t>Processing</w:t>
            </w:r>
          </w:p>
        </w:tc>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39C287E">
            <w:r>
              <w:rPr>
                <w:rFonts w:ascii="Arial" w:hAnsi="Arial" w:eastAsia="Arial" w:cs="Arial"/>
                <w:sz w:val="19"/>
                <w:szCs w:val="19"/>
              </w:rPr>
              <w:t>N8N fetches keywords, writes article via Gemini</w:t>
            </w:r>
          </w:p>
        </w:tc>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260A208">
            <w:r>
              <w:rPr>
                <w:rFonts w:ascii="Arial" w:hAnsi="Arial" w:eastAsia="Arial" w:cs="Arial"/>
                <w:sz w:val="19"/>
                <w:szCs w:val="19"/>
              </w:rPr>
              <w:t>Absent — no visibility</w:t>
            </w:r>
          </w:p>
        </w:tc>
        <w:tc>
          <w:tcPr>
            <w:tcW w:w="31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CEAE941">
            <w:r>
              <w:rPr>
                <w:rFonts w:ascii="Arial" w:hAnsi="Arial" w:eastAsia="Arial" w:cs="Arial"/>
                <w:sz w:val="19"/>
                <w:szCs w:val="19"/>
              </w:rPr>
              <w:t>If an API error occurs, there is no real-time alert</w:t>
            </w:r>
          </w:p>
        </w:tc>
      </w:tr>
      <w:tr w14:paraId="76F3E9E9">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4C1A00B">
            <w:r>
              <w:rPr>
                <w:rFonts w:ascii="Arial" w:hAnsi="Arial" w:eastAsia="Arial" w:cs="Arial"/>
                <w:sz w:val="19"/>
                <w:szCs w:val="19"/>
              </w:rPr>
              <w:t>Output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E886353">
            <w:r>
              <w:rPr>
                <w:rFonts w:ascii="Arial" w:hAnsi="Arial" w:eastAsia="Arial" w:cs="Arial"/>
                <w:sz w:val="19"/>
                <w:szCs w:val="19"/>
              </w:rPr>
              <w:t>Article published to WordPress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145FDC">
            <w:r>
              <w:rPr>
                <w:rFonts w:ascii="Arial" w:hAnsi="Arial" w:eastAsia="Arial" w:cs="Arial"/>
                <w:sz w:val="19"/>
                <w:szCs w:val="19"/>
              </w:rPr>
              <w:t>Satisfied if it works</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4D7967">
            <w:r>
              <w:rPr>
                <w:rFonts w:ascii="Arial" w:hAnsi="Arial" w:eastAsia="Arial" w:cs="Arial"/>
                <w:sz w:val="19"/>
                <w:szCs w:val="19"/>
              </w:rPr>
              <w:t>Markdown formatting errors appear in the published post</w:t>
            </w:r>
          </w:p>
        </w:tc>
      </w:tr>
      <w:tr w14:paraId="18BF2CDF">
        <w:tc>
          <w:tcPr>
            <w:tcW w:w="18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4D650446">
            <w:r>
              <w:rPr>
                <w:rFonts w:ascii="Arial" w:hAnsi="Arial" w:eastAsia="Arial" w:cs="Arial"/>
                <w:sz w:val="19"/>
                <w:szCs w:val="19"/>
              </w:rPr>
              <w:t>Review</w:t>
            </w:r>
          </w:p>
        </w:tc>
        <w:tc>
          <w:tcPr>
            <w:tcW w:w="24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010DB924">
            <w:r>
              <w:rPr>
                <w:rFonts w:ascii="Arial" w:hAnsi="Arial" w:eastAsia="Arial" w:cs="Arial"/>
                <w:sz w:val="19"/>
                <w:szCs w:val="19"/>
              </w:rPr>
              <w:t>User checks WordPress to verify the article</w:t>
            </w:r>
          </w:p>
        </w:tc>
        <w:tc>
          <w:tcPr>
            <w:tcW w:w="200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1FEE9378">
            <w:r>
              <w:rPr>
                <w:rFonts w:ascii="Arial" w:hAnsi="Arial" w:eastAsia="Arial" w:cs="Arial"/>
                <w:sz w:val="19"/>
                <w:szCs w:val="19"/>
              </w:rPr>
              <w:t>Cautious, checking manually</w:t>
            </w:r>
          </w:p>
        </w:tc>
        <w:tc>
          <w:tcPr>
            <w:tcW w:w="3160" w:type="dxa"/>
            <w:tcBorders>
              <w:top w:val="single" w:color="CCCCCC" w:sz="0" w:space="0"/>
              <w:left w:val="single" w:color="CCCCCC" w:sz="0" w:space="0"/>
              <w:bottom w:val="single" w:color="CCCCCC" w:sz="0" w:space="0"/>
              <w:right w:val="single" w:color="CCCCCC" w:sz="0" w:space="0"/>
            </w:tcBorders>
            <w:shd w:val="clear" w:color="auto" w:fill="F0F4FA"/>
            <w:tcMar>
              <w:top w:w="80" w:type="dxa"/>
              <w:left w:w="120" w:type="dxa"/>
              <w:bottom w:w="80" w:type="dxa"/>
              <w:right w:w="120" w:type="dxa"/>
            </w:tcMar>
          </w:tcPr>
          <w:p w14:paraId="54FBB2D6">
            <w:r>
              <w:rPr>
                <w:rFonts w:ascii="Arial" w:hAnsi="Arial" w:eastAsia="Arial" w:cs="Arial"/>
                <w:sz w:val="19"/>
                <w:szCs w:val="19"/>
              </w:rPr>
              <w:t>No summary email or log of what was published</w:t>
            </w:r>
          </w:p>
        </w:tc>
      </w:tr>
      <w:tr w14:paraId="53FFF0B8">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4C4DAE">
            <w:r>
              <w:rPr>
                <w:rFonts w:ascii="Arial" w:hAnsi="Arial" w:eastAsia="Arial" w:cs="Arial"/>
                <w:sz w:val="19"/>
                <w:szCs w:val="19"/>
              </w:rPr>
              <w:t>Follow-up</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A4A438">
            <w:r>
              <w:rPr>
                <w:rFonts w:ascii="Arial" w:hAnsi="Arial" w:eastAsia="Arial" w:cs="Arial"/>
                <w:sz w:val="19"/>
                <w:szCs w:val="19"/>
              </w:rPr>
              <w:t>User wants to see what keyword was selected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D6D0E5">
            <w:r>
              <w:rPr>
                <w:rFonts w:ascii="Arial" w:hAnsi="Arial" w:eastAsia="Arial" w:cs="Arial"/>
                <w:sz w:val="19"/>
                <w:szCs w:val="19"/>
              </w:rPr>
              <w:t>Confused</w:t>
            </w:r>
          </w:p>
        </w:tc>
        <w:tc>
          <w:tcPr>
            <w:tcW w:w="3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3331F24">
            <w:r>
              <w:rPr>
                <w:rFonts w:ascii="Arial" w:hAnsi="Arial" w:eastAsia="Arial" w:cs="Arial"/>
                <w:sz w:val="19"/>
                <w:szCs w:val="19"/>
              </w:rPr>
              <w:t>Keyword selection logic is not surfaced anywhere</w:t>
            </w:r>
          </w:p>
        </w:tc>
      </w:tr>
    </w:tbl>
    <w:p w14:paraId="6DEE1E91">
      <w:pPr>
        <w:spacing w:after="160"/>
      </w:pPr>
    </w:p>
    <w:p w14:paraId="3359A758">
      <w:pPr>
        <w:spacing w:before="200" w:after="80"/>
      </w:pPr>
      <w:r>
        <w:rPr>
          <w:rFonts w:ascii="Arial" w:hAnsi="Arial" w:eastAsia="Arial" w:cs="Arial"/>
          <w:b/>
          <w:bCs/>
          <w:color w:val="374151"/>
          <w:sz w:val="24"/>
          <w:szCs w:val="24"/>
        </w:rPr>
        <w:t>Design Implications</w:t>
      </w:r>
    </w:p>
    <w:p w14:paraId="201FBA90">
      <w:pPr>
        <w:spacing w:after="120"/>
      </w:pPr>
      <w:r>
        <w:rPr>
          <w:rFonts w:ascii="Arial" w:hAnsi="Arial" w:eastAsia="Arial" w:cs="Arial"/>
          <w:sz w:val="22"/>
          <w:szCs w:val="22"/>
        </w:rPr>
        <w:t>The journey map reveals that the biggest pain point is the lack of feedback between phases. The user adds a topic and then has no visibility until they manually check WordPress. Design improvements would include: a confirmation message in Google Sheets via a status column updated by the workflow; a Slack or Gmail notification when the run completes or fails; and an output summary card showing the keyword chosen, article title, and publication URL.</w:t>
      </w:r>
    </w:p>
    <w:p w14:paraId="41AD94A0">
      <w:pPr>
        <w:pBdr>
          <w:bottom w:val="single" w:color="CBD5E1" w:sz="4" w:space="1"/>
        </w:pBdr>
        <w:spacing w:before="160" w:after="160"/>
      </w:pPr>
    </w:p>
    <w:p w14:paraId="5C3F88AC">
      <w:pPr>
        <w:pStyle w:val="2"/>
        <w:spacing w:before="360" w:after="160"/>
      </w:pPr>
      <w:r>
        <w:rPr>
          <w:rFonts w:ascii="Arial" w:hAnsi="Arial" w:eastAsia="Arial" w:cs="Arial"/>
          <w:b/>
          <w:bCs/>
          <w:color w:val="1A3A6B"/>
          <w:sz w:val="32"/>
          <w:szCs w:val="32"/>
        </w:rPr>
        <w:t>Method 3: Designing User Flows</w:t>
      </w:r>
    </w:p>
    <w:p w14:paraId="385741CE">
      <w:pPr>
        <w:pStyle w:val="3"/>
        <w:spacing w:before="280" w:after="120"/>
      </w:pPr>
      <w:r>
        <w:rPr>
          <w:rFonts w:ascii="Arial" w:hAnsi="Arial" w:eastAsia="Arial" w:cs="Arial"/>
          <w:b/>
          <w:bCs/>
          <w:color w:val="2563A8"/>
          <w:sz w:val="26"/>
          <w:szCs w:val="26"/>
        </w:rPr>
        <w:t>What This Method Is</w:t>
      </w:r>
    </w:p>
    <w:p w14:paraId="64C424FC">
      <w:pPr>
        <w:spacing w:after="120"/>
      </w:pPr>
      <w:r>
        <w:rPr>
          <w:rFonts w:ascii="Arial" w:hAnsi="Arial" w:eastAsia="Arial" w:cs="Arial"/>
          <w:sz w:val="22"/>
          <w:szCs w:val="22"/>
        </w:rPr>
        <w:t>User flows are visual diagrams that map how a user navigates through a system to accomplish a specific task. They show each step, decision point, and possible path, making them essential for ensuring that tasks can be completed efficiently and without dead ends. Unlike journey maps, which are broad and experiential, user flows are precise and task-specific.</w:t>
      </w:r>
    </w:p>
    <w:p w14:paraId="3504E525">
      <w:pPr>
        <w:pStyle w:val="3"/>
        <w:spacing w:before="280" w:after="120"/>
      </w:pPr>
      <w:r>
        <w:rPr>
          <w:rFonts w:ascii="Arial" w:hAnsi="Arial" w:eastAsia="Arial" w:cs="Arial"/>
          <w:b/>
          <w:bCs/>
          <w:color w:val="2563A8"/>
          <w:sz w:val="26"/>
          <w:szCs w:val="26"/>
        </w:rPr>
        <w:t>Why It Is Relevant to the Internship Projects</w:t>
      </w:r>
    </w:p>
    <w:p w14:paraId="6DE8A273">
      <w:pPr>
        <w:spacing w:after="120"/>
      </w:pPr>
      <w:r>
        <w:rPr>
          <w:rFonts w:ascii="Arial" w:hAnsi="Arial" w:eastAsia="Arial" w:cs="Arial"/>
          <w:sz w:val="22"/>
          <w:szCs w:val="22"/>
        </w:rPr>
        <w:t>Each automation agent involves a configuration process that a user must complete before the agent can run. For the Email Agent, this includes OAuth2 authentication and mailbox rule setup. For the Blog Agent, it involves API key entry, Google Sheets linkage, and WordPress connection. These multi-step setup processes are prone to abandonment or errors if the flow is not clearly designed.</w:t>
      </w:r>
    </w:p>
    <w:p w14:paraId="22A63235">
      <w:pPr>
        <w:pStyle w:val="3"/>
        <w:spacing w:before="280" w:after="120"/>
      </w:pPr>
      <w:r>
        <w:rPr>
          <w:rFonts w:ascii="Arial" w:hAnsi="Arial" w:eastAsia="Arial" w:cs="Arial"/>
          <w:b/>
          <w:bCs/>
          <w:color w:val="2563A8"/>
          <w:sz w:val="26"/>
          <w:szCs w:val="26"/>
        </w:rPr>
        <w:t>How It Would Be Applied</w:t>
      </w:r>
    </w:p>
    <w:p w14:paraId="32232A31">
      <w:pPr>
        <w:spacing w:before="200" w:after="80"/>
      </w:pPr>
      <w:r>
        <w:rPr>
          <w:rFonts w:ascii="Arial" w:hAnsi="Arial" w:eastAsia="Arial" w:cs="Arial"/>
          <w:b/>
          <w:bCs/>
          <w:color w:val="374151"/>
          <w:sz w:val="24"/>
          <w:szCs w:val="24"/>
        </w:rPr>
        <w:t>Critical Task: Email Agent Setup Flow</w:t>
      </w:r>
    </w:p>
    <w:p w14:paraId="2324F291">
      <w:pPr>
        <w:spacing w:after="120"/>
      </w:pPr>
      <w:r>
        <w:rPr>
          <w:rFonts w:ascii="Arial" w:hAnsi="Arial" w:eastAsia="Arial" w:cs="Arial"/>
          <w:sz w:val="22"/>
          <w:szCs w:val="22"/>
        </w:rPr>
        <w:t>The following user flow would be designed for the first-time setup of the Email Agent:</w:t>
      </w:r>
    </w:p>
    <w:p w14:paraId="72CAC8D4">
      <w:pPr>
        <w:pStyle w:val="16"/>
        <w:numPr>
          <w:ilvl w:val="0"/>
          <w:numId w:val="1"/>
        </w:numPr>
        <w:spacing w:after="80"/>
      </w:pPr>
      <w:r>
        <w:rPr>
          <w:rFonts w:ascii="Arial" w:hAnsi="Arial" w:eastAsia="Arial" w:cs="Arial"/>
          <w:sz w:val="22"/>
          <w:szCs w:val="22"/>
        </w:rPr>
        <w:t>Start: User opens the Email Agent configuration panel</w:t>
      </w:r>
    </w:p>
    <w:p w14:paraId="7CDACEE1">
      <w:pPr>
        <w:pStyle w:val="16"/>
        <w:numPr>
          <w:ilvl w:val="0"/>
          <w:numId w:val="1"/>
        </w:numPr>
        <w:spacing w:after="80"/>
      </w:pPr>
      <w:r>
        <w:rPr>
          <w:rFonts w:ascii="Arial" w:hAnsi="Arial" w:eastAsia="Arial" w:cs="Arial"/>
          <w:sz w:val="22"/>
          <w:szCs w:val="22"/>
        </w:rPr>
        <w:t>Step 1: User clicks ‘Connect Microsoft Account’ → Decision: Is Azure app registered? → If No: Show guided Azure app registration steps → If Yes: Proceed to OAuth2 login</w:t>
      </w:r>
    </w:p>
    <w:p w14:paraId="481C3879">
      <w:pPr>
        <w:pStyle w:val="16"/>
        <w:numPr>
          <w:ilvl w:val="0"/>
          <w:numId w:val="1"/>
        </w:numPr>
        <w:spacing w:after="80"/>
      </w:pPr>
      <w:r>
        <w:rPr>
          <w:rFonts w:ascii="Arial" w:hAnsi="Arial" w:eastAsia="Arial" w:cs="Arial"/>
          <w:sz w:val="22"/>
          <w:szCs w:val="22"/>
        </w:rPr>
        <w:t>Step 2: OAuth2 browser popup opens → User grants permissions → Decision: Permissions granted? → If No: Show error with specific missing permission → If Yes: Token stored, proceed</w:t>
      </w:r>
    </w:p>
    <w:p w14:paraId="5B737424">
      <w:pPr>
        <w:pStyle w:val="16"/>
        <w:numPr>
          <w:ilvl w:val="0"/>
          <w:numId w:val="1"/>
        </w:numPr>
        <w:spacing w:after="80"/>
      </w:pPr>
      <w:r>
        <w:rPr>
          <w:rFonts w:ascii="Arial" w:hAnsi="Arial" w:eastAsia="Arial" w:cs="Arial"/>
          <w:sz w:val="22"/>
          <w:szCs w:val="22"/>
        </w:rPr>
        <w:t>Step 3: User selects target mailbox and folder → User defines filtering rules (sender, subject keywords)</w:t>
      </w:r>
    </w:p>
    <w:p w14:paraId="36B5BB05">
      <w:pPr>
        <w:pStyle w:val="16"/>
        <w:numPr>
          <w:ilvl w:val="0"/>
          <w:numId w:val="1"/>
        </w:numPr>
        <w:spacing w:after="80"/>
      </w:pPr>
      <w:r>
        <w:rPr>
          <w:rFonts w:ascii="Arial" w:hAnsi="Arial" w:eastAsia="Arial" w:cs="Arial"/>
          <w:sz w:val="22"/>
          <w:szCs w:val="22"/>
        </w:rPr>
        <w:t>Step 4: User clicks ‘Test Connection’ → Decision: Test successful? → If No: Show diagnostic message → If Yes: Show success confirmation</w:t>
      </w:r>
    </w:p>
    <w:p w14:paraId="3EF853A5">
      <w:pPr>
        <w:pStyle w:val="16"/>
        <w:numPr>
          <w:ilvl w:val="0"/>
          <w:numId w:val="1"/>
        </w:numPr>
        <w:spacing w:after="80"/>
      </w:pPr>
      <w:r>
        <w:rPr>
          <w:rFonts w:ascii="Arial" w:hAnsi="Arial" w:eastAsia="Arial" w:cs="Arial"/>
          <w:sz w:val="22"/>
          <w:szCs w:val="22"/>
        </w:rPr>
        <w:t>End: Agent is active and monitoring configured mailbox</w:t>
      </w:r>
    </w:p>
    <w:p w14:paraId="77F292E3">
      <w:pPr>
        <w:spacing w:before="200" w:after="80"/>
      </w:pPr>
      <w:r>
        <w:rPr>
          <w:rFonts w:ascii="Arial" w:hAnsi="Arial" w:eastAsia="Arial" w:cs="Arial"/>
          <w:b/>
          <w:bCs/>
          <w:color w:val="374151"/>
          <w:sz w:val="24"/>
          <w:szCs w:val="24"/>
        </w:rPr>
        <w:t>Identified Flow Problems</w:t>
      </w:r>
    </w:p>
    <w:p w14:paraId="0660E691">
      <w:pPr>
        <w:spacing w:after="120"/>
      </w:pPr>
      <w:r>
        <w:rPr>
          <w:rFonts w:ascii="Arial" w:hAnsi="Arial" w:eastAsia="Arial" w:cs="Arial"/>
          <w:sz w:val="22"/>
          <w:szCs w:val="22"/>
        </w:rPr>
        <w:t>Reviewing this flow critically reveals several issues: there is no progress indicator showing which step the user is on; the OAuth2 redirect takes the user away from the configuration page with no clear way back; and if the client secret expires (a problem encountered during the internship), the error message is cryptic. These issues would be resolved by adding a numbered stepper component, an in-app OAuth2 modal instead of a redirect, and plain-language error messages tied to specific failure types.</w:t>
      </w:r>
    </w:p>
    <w:p w14:paraId="5DB3132C">
      <w:pPr>
        <w:spacing w:before="200" w:after="80"/>
      </w:pPr>
      <w:r>
        <w:rPr>
          <w:rFonts w:ascii="Arial" w:hAnsi="Arial" w:eastAsia="Arial" w:cs="Arial"/>
          <w:b/>
          <w:bCs/>
          <w:color w:val="374151"/>
          <w:sz w:val="24"/>
          <w:szCs w:val="24"/>
        </w:rPr>
        <w:t>Application to Other Agents</w:t>
      </w:r>
    </w:p>
    <w:p w14:paraId="0895324D">
      <w:pPr>
        <w:spacing w:after="120"/>
      </w:pPr>
      <w:r>
        <w:rPr>
          <w:rFonts w:ascii="Arial" w:hAnsi="Arial" w:eastAsia="Arial" w:cs="Arial"/>
          <w:sz w:val="22"/>
          <w:szCs w:val="22"/>
        </w:rPr>
        <w:t>Similar flows would be designed for the Blog Agent’s topic-to-publication pipeline and the News Agent’s recipient list management, ensuring that each critical path is free of unnecessary steps, unclear decision points, or missing feedback.</w:t>
      </w:r>
    </w:p>
    <w:p w14:paraId="25E94C6E">
      <w:pPr>
        <w:pBdr>
          <w:bottom w:val="single" w:color="CBD5E1" w:sz="4" w:space="1"/>
        </w:pBdr>
        <w:spacing w:before="160" w:after="160"/>
      </w:pPr>
    </w:p>
    <w:p w14:paraId="161FB2EF">
      <w:pPr>
        <w:pStyle w:val="2"/>
        <w:spacing w:before="360" w:after="160"/>
      </w:pPr>
      <w:r>
        <w:rPr>
          <w:rFonts w:ascii="Arial" w:hAnsi="Arial" w:eastAsia="Arial" w:cs="Arial"/>
          <w:b/>
          <w:bCs/>
          <w:color w:val="1A3A6B"/>
          <w:sz w:val="32"/>
          <w:szCs w:val="32"/>
        </w:rPr>
        <w:t>Method 4: Task-Based Cognitive Walkthrough</w:t>
      </w:r>
    </w:p>
    <w:p w14:paraId="2359191A">
      <w:pPr>
        <w:pStyle w:val="3"/>
        <w:spacing w:before="280" w:after="120"/>
      </w:pPr>
      <w:r>
        <w:rPr>
          <w:rFonts w:ascii="Arial" w:hAnsi="Arial" w:eastAsia="Arial" w:cs="Arial"/>
          <w:b/>
          <w:bCs/>
          <w:color w:val="2563A8"/>
          <w:sz w:val="26"/>
          <w:szCs w:val="26"/>
        </w:rPr>
        <w:t>What This Method Is</w:t>
      </w:r>
    </w:p>
    <w:p w14:paraId="64E903BB">
      <w:pPr>
        <w:spacing w:after="120"/>
      </w:pPr>
      <w:r>
        <w:rPr>
          <w:rFonts w:ascii="Arial" w:hAnsi="Arial" w:eastAsia="Arial" w:cs="Arial"/>
          <w:sz w:val="22"/>
          <w:szCs w:val="22"/>
        </w:rPr>
        <w:t>The Cognitive Walkthrough is an expert evaluation method that assesses how easily a new or inexperienced user can learn to perform tasks in a system without training or documentation. Evaluators simulate a user’s thought process step by step, asking at each stage whether the interface supports correct decision-making, whether the user will notice the right control, and whether feedback will be understood.</w:t>
      </w:r>
    </w:p>
    <w:p w14:paraId="6FA42C5C">
      <w:pPr>
        <w:pStyle w:val="3"/>
        <w:spacing w:before="280" w:after="120"/>
      </w:pPr>
      <w:r>
        <w:rPr>
          <w:rFonts w:ascii="Arial" w:hAnsi="Arial" w:eastAsia="Arial" w:cs="Arial"/>
          <w:b/>
          <w:bCs/>
          <w:color w:val="2563A8"/>
          <w:sz w:val="26"/>
          <w:szCs w:val="26"/>
        </w:rPr>
        <w:t>Why It Is Relevant to the Internship Projects</w:t>
      </w:r>
    </w:p>
    <w:p w14:paraId="423066DF">
      <w:pPr>
        <w:spacing w:after="120"/>
      </w:pPr>
      <w:r>
        <w:rPr>
          <w:rFonts w:ascii="Arial" w:hAnsi="Arial" w:eastAsia="Arial" w:cs="Arial"/>
          <w:sz w:val="22"/>
          <w:szCs w:val="22"/>
        </w:rPr>
        <w:t>The automation agents built during the internship were primarily designed from an engineering perspective — the logic is technically sound, but the interfaces were not validated for learnability. A new team member or client receiving access to the Blog Agent dashboard, for example, would have no training. The Cognitive Walkthrough helps identify where such a user would get stuck without needing to recruit test participants.</w:t>
      </w:r>
    </w:p>
    <w:p w14:paraId="31FDFD83">
      <w:pPr>
        <w:pStyle w:val="3"/>
        <w:spacing w:before="280" w:after="120"/>
      </w:pPr>
      <w:r>
        <w:rPr>
          <w:rFonts w:ascii="Arial" w:hAnsi="Arial" w:eastAsia="Arial" w:cs="Arial"/>
          <w:b/>
          <w:bCs/>
          <w:color w:val="2563A8"/>
          <w:sz w:val="26"/>
          <w:szCs w:val="26"/>
        </w:rPr>
        <w:t>How It Would Be Applied</w:t>
      </w:r>
    </w:p>
    <w:p w14:paraId="5EA47465">
      <w:pPr>
        <w:spacing w:before="200" w:after="80"/>
      </w:pPr>
      <w:r>
        <w:rPr>
          <w:rFonts w:ascii="Arial" w:hAnsi="Arial" w:eastAsia="Arial" w:cs="Arial"/>
          <w:b/>
          <w:bCs/>
          <w:color w:val="374151"/>
          <w:sz w:val="24"/>
          <w:szCs w:val="24"/>
        </w:rPr>
        <w:t>Selected Task: Running the News Agent Manually</w:t>
      </w:r>
    </w:p>
    <w:p w14:paraId="64DBC348">
      <w:pPr>
        <w:spacing w:after="120"/>
      </w:pPr>
      <w:r>
        <w:rPr>
          <w:rFonts w:ascii="Arial" w:hAnsi="Arial" w:eastAsia="Arial" w:cs="Arial"/>
          <w:sz w:val="22"/>
          <w:szCs w:val="22"/>
        </w:rPr>
        <w:t>Assume the user is a new team member who has been told to ‘trigger the News Agent manually to send today’s digest.’ They have no prior knowledge of N8N.</w:t>
      </w:r>
    </w:p>
    <w:p w14:paraId="7926F801">
      <w:pPr>
        <w:spacing w:after="120"/>
      </w:pPr>
      <w:r>
        <w:rPr>
          <w:rFonts w:ascii="Arial" w:hAnsi="Arial" w:eastAsia="Arial" w:cs="Arial"/>
          <w:sz w:val="22"/>
          <w:szCs w:val="22"/>
        </w:rPr>
        <w:t>The walkthrough would proceed as follows:</w:t>
      </w:r>
    </w:p>
    <w:p w14:paraId="31E2E51E">
      <w:pPr>
        <w:pStyle w:val="16"/>
        <w:numPr>
          <w:ilvl w:val="0"/>
          <w:numId w:val="1"/>
        </w:numPr>
        <w:spacing w:after="80"/>
      </w:pPr>
      <w:r>
        <w:rPr>
          <w:rFonts w:ascii="Arial" w:hAnsi="Arial" w:eastAsia="Arial" w:cs="Arial"/>
          <w:sz w:val="22"/>
          <w:szCs w:val="22"/>
        </w:rPr>
        <w:t>Step 1: User opens the N8N dashboard. Will they know which workflow is the News Agent? — Problem identified: workflows are listed by internal ID names, not by human-readable labels. Fix: rename workflows to plain descriptive names (e.g., ‘News Digest — Daily 7:30am’).</w:t>
      </w:r>
    </w:p>
    <w:p w14:paraId="7F1216D2">
      <w:pPr>
        <w:pStyle w:val="16"/>
        <w:numPr>
          <w:ilvl w:val="0"/>
          <w:numId w:val="1"/>
        </w:numPr>
        <w:spacing w:after="80"/>
      </w:pPr>
      <w:r>
        <w:rPr>
          <w:rFonts w:ascii="Arial" w:hAnsi="Arial" w:eastAsia="Arial" w:cs="Arial"/>
          <w:sz w:val="22"/>
          <w:szCs w:val="22"/>
        </w:rPr>
        <w:t>Step 2: User finds the workflow and looks for a ‘Run’ button. Will they notice the Execute Workflow button in the top-right corner? — Problem identified: the button is small and unlabeled with context. Fix: add a prominent ‘Run Now’ button with a play icon on the workflow card.</w:t>
      </w:r>
    </w:p>
    <w:p w14:paraId="7F366354">
      <w:pPr>
        <w:pStyle w:val="16"/>
        <w:numPr>
          <w:ilvl w:val="0"/>
          <w:numId w:val="1"/>
        </w:numPr>
        <w:spacing w:after="80"/>
      </w:pPr>
      <w:r>
        <w:rPr>
          <w:rFonts w:ascii="Arial" w:hAnsi="Arial" w:eastAsia="Arial" w:cs="Arial"/>
          <w:sz w:val="22"/>
          <w:szCs w:val="22"/>
        </w:rPr>
        <w:t>Step 3: Workflow runs. Will the user know it is running? — Problem identified: N8N shows a spinning icon but no progress message. Fix: add a live log panel that shows each node as it completes.</w:t>
      </w:r>
    </w:p>
    <w:p w14:paraId="51220A3B">
      <w:pPr>
        <w:pStyle w:val="16"/>
        <w:numPr>
          <w:ilvl w:val="0"/>
          <w:numId w:val="1"/>
        </w:numPr>
        <w:spacing w:after="80"/>
      </w:pPr>
      <w:r>
        <w:rPr>
          <w:rFonts w:ascii="Arial" w:hAnsi="Arial" w:eastAsia="Arial" w:cs="Arial"/>
          <w:sz w:val="22"/>
          <w:szCs w:val="22"/>
        </w:rPr>
        <w:t>Step 4: Workflow completes. Will the user know it succeeded and that emails were sent? — Problem identified: completion shows a green tick but does not say how many emails were sent or to whom. Fix: add a run summary card showing recipient count, articles included, and timestamp.</w:t>
      </w:r>
    </w:p>
    <w:p w14:paraId="29364F59">
      <w:pPr>
        <w:spacing w:before="200" w:after="80"/>
      </w:pPr>
      <w:r>
        <w:rPr>
          <w:rFonts w:ascii="Arial" w:hAnsi="Arial" w:eastAsia="Arial" w:cs="Arial"/>
          <w:b/>
          <w:bCs/>
          <w:color w:val="374151"/>
          <w:sz w:val="24"/>
          <w:szCs w:val="24"/>
        </w:rPr>
        <w:t>Severity Ranking of Issues Found</w:t>
      </w:r>
    </w:p>
    <w:p w14:paraId="78A55194">
      <w:pPr>
        <w:spacing w:after="120"/>
      </w:pPr>
      <w:r>
        <w:rPr>
          <w:rFonts w:ascii="Arial" w:hAnsi="Arial" w:eastAsia="Arial" w:cs="Arial"/>
          <w:sz w:val="22"/>
          <w:szCs w:val="22"/>
        </w:rPr>
        <w:t>Based on the walkthrough, issues would be ranked: (1) unlabeled workflow names — critical, blocks task completion; (2) no live progress feedback — major, causes user uncertainty; (3) no run summary — moderate, reduces confidence in system; (4) small Execute button — minor, causes brief confusion but user recovers.</w:t>
      </w:r>
    </w:p>
    <w:p w14:paraId="7B78D5A3">
      <w:pPr>
        <w:pBdr>
          <w:bottom w:val="single" w:color="CBD5E1" w:sz="4" w:space="1"/>
        </w:pBdr>
        <w:spacing w:before="160" w:after="160"/>
      </w:pPr>
    </w:p>
    <w:p w14:paraId="471E176B">
      <w:pPr>
        <w:pStyle w:val="2"/>
        <w:spacing w:before="360" w:after="160"/>
      </w:pPr>
      <w:r>
        <w:rPr>
          <w:rFonts w:ascii="Arial" w:hAnsi="Arial" w:eastAsia="Arial" w:cs="Arial"/>
          <w:b/>
          <w:bCs/>
          <w:color w:val="1A3A6B"/>
          <w:sz w:val="32"/>
          <w:szCs w:val="32"/>
        </w:rPr>
        <w:t>Method 5: Defining Analytics for the Project</w:t>
      </w:r>
    </w:p>
    <w:p w14:paraId="7E36AEF4">
      <w:pPr>
        <w:pStyle w:val="3"/>
        <w:spacing w:before="280" w:after="120"/>
      </w:pPr>
      <w:r>
        <w:rPr>
          <w:rFonts w:ascii="Arial" w:hAnsi="Arial" w:eastAsia="Arial" w:cs="Arial"/>
          <w:b/>
          <w:bCs/>
          <w:color w:val="2563A8"/>
          <w:sz w:val="26"/>
          <w:szCs w:val="26"/>
        </w:rPr>
        <w:t>What This Method Is</w:t>
      </w:r>
    </w:p>
    <w:p w14:paraId="4F5738F5">
      <w:pPr>
        <w:spacing w:after="120"/>
      </w:pPr>
      <w:r>
        <w:rPr>
          <w:rFonts w:ascii="Arial" w:hAnsi="Arial" w:eastAsia="Arial" w:cs="Arial"/>
          <w:sz w:val="22"/>
          <w:szCs w:val="22"/>
        </w:rPr>
        <w:t>Data analytics in UI/UX design refers to the systematic collection and analysis of interaction data to understand how users behave at scale. Rather than relying on what users say in interviews, analytics capture what users actually do — which features they use, where they drop off, and how often errors occur. In UX, analytics answer specific design questions rather than exploring data aimlessly.</w:t>
      </w:r>
    </w:p>
    <w:p w14:paraId="3F4EF8BE">
      <w:pPr>
        <w:pStyle w:val="3"/>
        <w:spacing w:before="280" w:after="120"/>
      </w:pPr>
      <w:r>
        <w:rPr>
          <w:rFonts w:ascii="Arial" w:hAnsi="Arial" w:eastAsia="Arial" w:cs="Arial"/>
          <w:b/>
          <w:bCs/>
          <w:color w:val="2563A8"/>
          <w:sz w:val="26"/>
          <w:szCs w:val="26"/>
        </w:rPr>
        <w:t>Why It Is Relevant to the Internship Projects</w:t>
      </w:r>
    </w:p>
    <w:p w14:paraId="4D8A110A">
      <w:pPr>
        <w:spacing w:after="120"/>
      </w:pPr>
      <w:r>
        <w:rPr>
          <w:rFonts w:ascii="Arial" w:hAnsi="Arial" w:eastAsia="Arial" w:cs="Arial"/>
          <w:sz w:val="22"/>
          <w:szCs w:val="22"/>
        </w:rPr>
        <w:t>The three automation agents run on scheduled workflows and interact with multiple external APIs. There are many points where silent failures can occur: a Gemini API call that returns an empty response, a WordPress publish that fails due to a plugin conflict, or a Gmail send that is blocked by rate limits. Without analytics, these failures are only discovered when a user notices that content has not appeared. A defined analytics strategy turns these invisible failures into actionable signals.</w:t>
      </w:r>
    </w:p>
    <w:p w14:paraId="6542EF0A">
      <w:pPr>
        <w:pStyle w:val="3"/>
        <w:spacing w:before="280" w:after="120"/>
      </w:pPr>
      <w:r>
        <w:rPr>
          <w:rFonts w:ascii="Arial" w:hAnsi="Arial" w:eastAsia="Arial" w:cs="Arial"/>
          <w:b/>
          <w:bCs/>
          <w:color w:val="2563A8"/>
          <w:sz w:val="26"/>
          <w:szCs w:val="26"/>
        </w:rPr>
        <w:t>How It Would Be Applied</w:t>
      </w:r>
    </w:p>
    <w:p w14:paraId="531B8527">
      <w:pPr>
        <w:spacing w:before="200" w:after="80"/>
      </w:pPr>
      <w:r>
        <w:rPr>
          <w:rFonts w:ascii="Arial" w:hAnsi="Arial" w:eastAsia="Arial" w:cs="Arial"/>
          <w:b/>
          <w:bCs/>
          <w:color w:val="374151"/>
          <w:sz w:val="24"/>
          <w:szCs w:val="24"/>
        </w:rPr>
        <w:t>Key Metrics Defined per Agent</w:t>
      </w:r>
    </w:p>
    <w:p w14:paraId="6C847DF6">
      <w:pPr>
        <w:spacing w:after="120"/>
      </w:pPr>
      <w:r>
        <w:rPr>
          <w:rFonts w:ascii="Arial" w:hAnsi="Arial" w:eastAsia="Arial" w:cs="Arial"/>
          <w:sz w:val="22"/>
          <w:szCs w:val="22"/>
        </w:rPr>
        <w:t>For the Blog Agent:</w:t>
      </w:r>
    </w:p>
    <w:p w14:paraId="39C6B074">
      <w:pPr>
        <w:pStyle w:val="16"/>
        <w:numPr>
          <w:ilvl w:val="0"/>
          <w:numId w:val="1"/>
        </w:numPr>
        <w:spacing w:after="80"/>
      </w:pPr>
      <w:r>
        <w:rPr>
          <w:rFonts w:ascii="Arial" w:hAnsi="Arial" w:eastAsia="Arial" w:cs="Arial"/>
          <w:sz w:val="22"/>
          <w:szCs w:val="22"/>
        </w:rPr>
        <w:t>Workflow run success rate: percentage of scheduled runs that complete without error</w:t>
      </w:r>
    </w:p>
    <w:p w14:paraId="4D0FF042">
      <w:pPr>
        <w:pStyle w:val="16"/>
        <w:numPr>
          <w:ilvl w:val="0"/>
          <w:numId w:val="1"/>
        </w:numPr>
        <w:spacing w:after="80"/>
      </w:pPr>
      <w:r>
        <w:rPr>
          <w:rFonts w:ascii="Arial" w:hAnsi="Arial" w:eastAsia="Arial" w:cs="Arial"/>
          <w:sz w:val="22"/>
          <w:szCs w:val="22"/>
        </w:rPr>
        <w:t>Keyword selection rate: how often ValueSERP returns valid results vs. no results</w:t>
      </w:r>
    </w:p>
    <w:p w14:paraId="4F37132B">
      <w:pPr>
        <w:pStyle w:val="16"/>
        <w:numPr>
          <w:ilvl w:val="0"/>
          <w:numId w:val="1"/>
        </w:numPr>
        <w:spacing w:after="80"/>
      </w:pPr>
      <w:r>
        <w:rPr>
          <w:rFonts w:ascii="Arial" w:hAnsi="Arial" w:eastAsia="Arial" w:cs="Arial"/>
          <w:sz w:val="22"/>
          <w:szCs w:val="22"/>
        </w:rPr>
        <w:t>Article publish rate: how often the WordPress publish step succeeds vs. fails</w:t>
      </w:r>
    </w:p>
    <w:p w14:paraId="23D7BE28">
      <w:pPr>
        <w:pStyle w:val="16"/>
        <w:numPr>
          <w:ilvl w:val="0"/>
          <w:numId w:val="1"/>
        </w:numPr>
        <w:spacing w:after="80"/>
      </w:pPr>
      <w:r>
        <w:rPr>
          <w:rFonts w:ascii="Arial" w:hAnsi="Arial" w:eastAsia="Arial" w:cs="Arial"/>
          <w:sz w:val="22"/>
          <w:szCs w:val="22"/>
        </w:rPr>
        <w:t>Duplicate detection rate: how often a topic is skipped because it already exists</w:t>
      </w:r>
    </w:p>
    <w:p w14:paraId="7383AF37">
      <w:pPr>
        <w:spacing w:after="120"/>
      </w:pPr>
      <w:r>
        <w:rPr>
          <w:rFonts w:ascii="Arial" w:hAnsi="Arial" w:eastAsia="Arial" w:cs="Arial"/>
          <w:sz w:val="22"/>
          <w:szCs w:val="22"/>
        </w:rPr>
        <w:t>For the News Agent:</w:t>
      </w:r>
    </w:p>
    <w:p w14:paraId="3C9A8B4B">
      <w:pPr>
        <w:pStyle w:val="16"/>
        <w:numPr>
          <w:ilvl w:val="0"/>
          <w:numId w:val="1"/>
        </w:numPr>
        <w:spacing w:after="80"/>
      </w:pPr>
      <w:r>
        <w:rPr>
          <w:rFonts w:ascii="Arial" w:hAnsi="Arial" w:eastAsia="Arial" w:cs="Arial"/>
          <w:sz w:val="22"/>
          <w:szCs w:val="22"/>
        </w:rPr>
        <w:t>RSS fetch success rate: how many feeds return articles vs. timeout or error</w:t>
      </w:r>
    </w:p>
    <w:p w14:paraId="0AA82876">
      <w:pPr>
        <w:pStyle w:val="16"/>
        <w:numPr>
          <w:ilvl w:val="0"/>
          <w:numId w:val="1"/>
        </w:numPr>
        <w:spacing w:after="80"/>
      </w:pPr>
      <w:r>
        <w:rPr>
          <w:rFonts w:ascii="Arial" w:hAnsi="Arial" w:eastAsia="Arial" w:cs="Arial"/>
          <w:sz w:val="22"/>
          <w:szCs w:val="22"/>
        </w:rPr>
        <w:t>Email delivery rate: how many recipients receive the digest vs. bounce or block</w:t>
      </w:r>
    </w:p>
    <w:p w14:paraId="7D1D020C">
      <w:pPr>
        <w:pStyle w:val="16"/>
        <w:numPr>
          <w:ilvl w:val="0"/>
          <w:numId w:val="1"/>
        </w:numPr>
        <w:spacing w:after="80"/>
      </w:pPr>
      <w:r>
        <w:rPr>
          <w:rFonts w:ascii="Arial" w:hAnsi="Arial" w:eastAsia="Arial" w:cs="Arial"/>
          <w:sz w:val="22"/>
          <w:szCs w:val="22"/>
        </w:rPr>
        <w:t>Article deduplication rate: how often SHA256 hashing removes repeated articles</w:t>
      </w:r>
    </w:p>
    <w:p w14:paraId="3B1536D0">
      <w:pPr>
        <w:spacing w:after="120"/>
      </w:pPr>
      <w:r>
        <w:rPr>
          <w:rFonts w:ascii="Arial" w:hAnsi="Arial" w:eastAsia="Arial" w:cs="Arial"/>
          <w:sz w:val="22"/>
          <w:szCs w:val="22"/>
        </w:rPr>
        <w:t>For the Email Agent:</w:t>
      </w:r>
    </w:p>
    <w:p w14:paraId="4DC3DB0D">
      <w:pPr>
        <w:pStyle w:val="16"/>
        <w:numPr>
          <w:ilvl w:val="0"/>
          <w:numId w:val="1"/>
        </w:numPr>
        <w:spacing w:after="80"/>
      </w:pPr>
      <w:r>
        <w:rPr>
          <w:rFonts w:ascii="Arial" w:hAnsi="Arial" w:eastAsia="Arial" w:cs="Arial"/>
          <w:sz w:val="22"/>
          <w:szCs w:val="22"/>
        </w:rPr>
        <w:t>OAuth2 token refresh success rate: how often the token is refreshed without user action</w:t>
      </w:r>
    </w:p>
    <w:p w14:paraId="1401D5A4">
      <w:pPr>
        <w:pStyle w:val="16"/>
        <w:numPr>
          <w:ilvl w:val="0"/>
          <w:numId w:val="1"/>
        </w:numPr>
        <w:spacing w:after="80"/>
      </w:pPr>
      <w:r>
        <w:rPr>
          <w:rFonts w:ascii="Arial" w:hAnsi="Arial" w:eastAsia="Arial" w:cs="Arial"/>
          <w:sz w:val="22"/>
          <w:szCs w:val="22"/>
        </w:rPr>
        <w:t>Email processing latency: time between email arrival and workflow completion</w:t>
      </w:r>
    </w:p>
    <w:p w14:paraId="7C3AD77B">
      <w:pPr>
        <w:spacing w:before="200" w:after="80"/>
      </w:pPr>
      <w:r>
        <w:rPr>
          <w:rFonts w:ascii="Arial" w:hAnsi="Arial" w:eastAsia="Arial" w:cs="Arial"/>
          <w:b/>
          <w:bCs/>
          <w:color w:val="374151"/>
          <w:sz w:val="24"/>
          <w:szCs w:val="24"/>
        </w:rPr>
        <w:t>Data Collection Method</w:t>
      </w:r>
    </w:p>
    <w:p w14:paraId="5DC29D46">
      <w:pPr>
        <w:spacing w:after="120"/>
      </w:pPr>
      <w:r>
        <w:rPr>
          <w:rFonts w:ascii="Arial" w:hAnsi="Arial" w:eastAsia="Arial" w:cs="Arial"/>
          <w:sz w:val="22"/>
          <w:szCs w:val="22"/>
        </w:rPr>
        <w:t>In N8N, each workflow node can be configured to write its output status and key values to a dedicated Google Sheet — a practice already partially used in the Blog Agent for logging. This sheet would be extended to capture: timestamp, node name, status (success/failure), error message if applicable, and key output value (e.g., keyword chosen, article URL, recipient count). A summary dashboard built in Google Sheets or Looker Studio would visualize these metrics over time.</w:t>
      </w:r>
    </w:p>
    <w:p w14:paraId="3B4BADE7">
      <w:pPr>
        <w:spacing w:before="200" w:after="80"/>
      </w:pPr>
      <w:r>
        <w:rPr>
          <w:rFonts w:ascii="Arial" w:hAnsi="Arial" w:eastAsia="Arial" w:cs="Arial"/>
          <w:b/>
          <w:bCs/>
          <w:color w:val="374151"/>
          <w:sz w:val="24"/>
          <w:szCs w:val="24"/>
        </w:rPr>
        <w:t>Using Analytics to Detect Usability Issues</w:t>
      </w:r>
    </w:p>
    <w:p w14:paraId="6B16E931">
      <w:pPr>
        <w:spacing w:after="120"/>
      </w:pPr>
      <w:r>
        <w:rPr>
          <w:rFonts w:ascii="Arial" w:hAnsi="Arial" w:eastAsia="Arial" w:cs="Arial"/>
          <w:sz w:val="22"/>
          <w:szCs w:val="22"/>
        </w:rPr>
        <w:t>Analytics would be used to trigger design interventions. For example: if the WordPress publish step fails more than 10% of the time, this would prompt an investigation into the Markdown-to-HTML conversion process — a known challenge encountered during the internship. If the News Agent email delivery rate drops, this would trigger a review of the recipient list management process. Analytics thus connect backend reliability to frontend design improvement.</w:t>
      </w:r>
    </w:p>
    <w:p w14:paraId="57D7CAE7">
      <w:pPr>
        <w:spacing w:before="200" w:after="80"/>
      </w:pPr>
      <w:r>
        <w:rPr>
          <w:rFonts w:ascii="Arial" w:hAnsi="Arial" w:eastAsia="Arial" w:cs="Arial"/>
          <w:b/>
          <w:bCs/>
          <w:color w:val="374151"/>
          <w:sz w:val="24"/>
          <w:szCs w:val="24"/>
        </w:rPr>
        <w:t>Privacy and Ethics Considerations</w:t>
      </w:r>
    </w:p>
    <w:p w14:paraId="7CE4E41D">
      <w:pPr>
        <w:spacing w:after="120"/>
      </w:pPr>
      <w:r>
        <w:rPr>
          <w:rFonts w:ascii="Arial" w:hAnsi="Arial" w:eastAsia="Arial" w:cs="Arial"/>
          <w:sz w:val="22"/>
          <w:szCs w:val="22"/>
        </w:rPr>
        <w:t>Because the agents process email content and send communications to real recipients, analytics data must be handled carefully. Logs should not store email body content or personal recipient data beyond what is necessary for delivery confirmation. Any stored data should be access-controlled within the team’s Google Workspace environment.</w:t>
      </w:r>
    </w:p>
    <w:p w14:paraId="3C83D686">
      <w:pPr>
        <w:pBdr>
          <w:bottom w:val="single" w:color="CBD5E1" w:sz="4" w:space="1"/>
        </w:pBdr>
        <w:spacing w:before="160" w:after="160"/>
      </w:pPr>
    </w:p>
    <w:p w14:paraId="161E06DA">
      <w:pPr>
        <w:pStyle w:val="2"/>
        <w:spacing w:before="360" w:after="160"/>
      </w:pPr>
      <w:r>
        <w:rPr>
          <w:rFonts w:ascii="Arial" w:hAnsi="Arial" w:eastAsia="Arial" w:cs="Arial"/>
          <w:b/>
          <w:bCs/>
          <w:color w:val="1A3A6B"/>
          <w:sz w:val="32"/>
          <w:szCs w:val="32"/>
        </w:rPr>
        <w:t>Conclusion</w:t>
      </w:r>
    </w:p>
    <w:p w14:paraId="00BA61FE">
      <w:pPr>
        <w:spacing w:after="120"/>
      </w:pPr>
      <w:r>
        <w:rPr>
          <w:rFonts w:ascii="Arial" w:hAnsi="Arial" w:eastAsia="Arial" w:cs="Arial"/>
          <w:sz w:val="22"/>
          <w:szCs w:val="22"/>
        </w:rPr>
        <w:t>The five methods selected — Comparative Analysis, User Journey Mapping, User Flow Design, Cognitive Walkthrough, and Analytics Definition — form a coherent and practical design methodology for the automation agents developed during this internship. They move from understanding the competitive landscape, through mapping the user’s full experience, to designing precise interaction logic, evaluating learnability, and measuring real-world usage.</w:t>
      </w:r>
    </w:p>
    <w:p w14:paraId="740DCE42">
      <w:pPr>
        <w:spacing w:after="120"/>
      </w:pPr>
      <w:r>
        <w:rPr>
          <w:rFonts w:ascii="Arial" w:hAnsi="Arial" w:eastAsia="Arial" w:cs="Arial"/>
          <w:sz w:val="22"/>
          <w:szCs w:val="22"/>
        </w:rPr>
        <w:t>Applied together, these methods would transform the agents from technically functional tools into well-designed products that a new user can learn without documentation, that surface failures clearly and quickly, and that provide the team with ongoing visibility into system health. The internship provided the technical foundation; these UI/UX methods would provide the user-centred layer on top of it.</w:t>
      </w:r>
    </w:p>
    <w:p w14:paraId="79AC9822">
      <w:pPr>
        <w:spacing w:after="200"/>
      </w:pPr>
    </w:p>
    <w:p w14:paraId="7EA2AA3D">
      <w:pPr>
        <w:pBdr>
          <w:bottom w:val="single" w:color="CBD5E1" w:sz="4" w:space="1"/>
        </w:pBdr>
        <w:spacing w:before="160" w:after="160"/>
      </w:pPr>
    </w:p>
    <w:p w14:paraId="2EB6253B">
      <w:pPr>
        <w:spacing w:before="160"/>
        <w:jc w:val="center"/>
      </w:pPr>
      <w:bookmarkStart w:id="0" w:name="_GoBack"/>
      <w:bookmarkEnd w:id="0"/>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panose1 w:val="020B0400000000000000"/>
    <w:charset w:val="86"/>
    <w:family w:val="auto"/>
    <w:pitch w:val="default"/>
    <w:sig w:usb0="A00002FF" w:usb1="7ACFFDFB" w:usb2="00000017"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20D06"/>
    <w:multiLevelType w:val="singleLevel"/>
    <w:tmpl w:val="BFE20D06"/>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doNotDisplayPageBoundaries w:val="1"/>
  <w:displayBackgroundShape w:val="1"/>
  <w:documentProtection w:enforcement="0"/>
  <w:compat>
    <w:compatSetting w:name="compatibilityMode" w:uri="http://schemas.microsoft.com/office/word" w:val="15"/>
  </w:compat>
  <w:rsids>
    <w:rsidRoot w:val="00000000"/>
    <w:rsid w:val="3AEA243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1A3A6B"/>
      <w:sz w:val="32"/>
      <w:szCs w:val="32"/>
    </w:rPr>
  </w:style>
  <w:style w:type="paragraph" w:styleId="3">
    <w:name w:val="heading 2"/>
    <w:next w:val="1"/>
    <w:qFormat/>
    <w:uiPriority w:val="0"/>
    <w:pPr>
      <w:spacing w:before="280" w:after="120"/>
      <w:outlineLvl w:val="1"/>
    </w:pPr>
    <w:rPr>
      <w:rFonts w:ascii="Arial" w:hAnsi="Arial" w:eastAsia="Arial" w:cs="Arial"/>
      <w:b/>
      <w:bCs/>
      <w:color w:val="2563A8"/>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TotalTime>6</TotalTime>
  <ScaleCrop>false</ScaleCrop>
  <LinksUpToDate>false</LinksUpToDate>
  <Application>WPS Office_12.1.23143.23143_F1E327BC-269C-435d-A152-05C5408002CA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Bijay Satyal</cp:lastModifiedBy>
  <dcterms:modified xsi:type="dcterms:W3CDTF">2026-04-26T17:34:26Z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CACF7168DA3857AC7222EE6961BA31A6_42</vt:lpwstr>
  </property>
</Properties>
</file>