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Hotel Ambarish Website Security Remediation Specification</w:t>
      </w:r>
    </w:p>
    <w:p>
      <w:pPr>
        <w:spacing w:after="360"/>
      </w:pPr>
      <w:r>
        <w:rPr>
          <w:rFonts w:ascii="Aptos" w:hAnsi="Aptos"/>
          <w:color w:val="464646"/>
          <w:sz w:val="26"/>
        </w:rPr>
        <w:t>Developer handoff based on the read only source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rPr>
          <w:tblHeader w:val="true"/>
        </w:trPr>
        <w:tc>
          <w:tcPr>
            <w:tcW w:type="dxa" w:w="1814"/>
            <w:shd w:fill="17365D"/>
            <w:vAlign w:val="center"/>
            <w:tcMar>
              <w:top w:w="110" w:type="dxa"/>
              <w:start w:w="120" w:type="dxa"/>
              <w:bottom w:w="110" w:type="dxa"/>
              <w:end w:w="120" w:type="dxa"/>
            </w:tcMar>
          </w:tcPr>
          <w:p>
            <w:pPr>
              <w:jc w:val="left"/>
            </w:pPr>
            <w:r>
              <w:rPr>
                <w:rFonts w:ascii="Aptos" w:hAnsi="Aptos"/>
                <w:b/>
                <w:color w:val="FFFFFF"/>
                <w:sz w:val="17"/>
              </w:rPr>
              <w:t>Field</w:t>
            </w:r>
          </w:p>
        </w:tc>
        <w:tc>
          <w:tcPr>
            <w:tcW w:type="dxa" w:w="7710"/>
            <w:shd w:fill="17365D"/>
            <w:vAlign w:val="center"/>
            <w:tcMar>
              <w:top w:w="110" w:type="dxa"/>
              <w:start w:w="120" w:type="dxa"/>
              <w:bottom w:w="110" w:type="dxa"/>
              <w:end w:w="120" w:type="dxa"/>
            </w:tcMar>
          </w:tcPr>
          <w:p>
            <w:pPr>
              <w:jc w:val="left"/>
            </w:pPr>
            <w:r>
              <w:rPr>
                <w:rFonts w:ascii="Aptos" w:hAnsi="Aptos"/>
                <w:b/>
                <w:color w:val="FFFFFF"/>
                <w:sz w:val="17"/>
              </w:rPr>
              <w:t>Value</w:t>
            </w:r>
          </w:p>
        </w:tc>
      </w:tr>
      <w:tr>
        <w:tc>
          <w:tcPr>
            <w:tcW w:type="dxa" w:w="1814"/>
            <w:vAlign w:val="center"/>
            <w:tcMar>
              <w:top w:w="110" w:type="dxa"/>
              <w:start w:w="120" w:type="dxa"/>
              <w:bottom w:w="110" w:type="dxa"/>
              <w:end w:w="120" w:type="dxa"/>
            </w:tcMar>
          </w:tcPr>
          <w:p>
            <w:pPr>
              <w:spacing w:after="0" w:line="252" w:lineRule="auto"/>
            </w:pPr>
            <w:r>
              <w:rPr>
                <w:rFonts w:ascii="Aptos" w:hAnsi="Aptos"/>
                <w:b/>
                <w:sz w:val="16"/>
              </w:rPr>
              <w:t>System</w:t>
            </w:r>
          </w:p>
        </w:tc>
        <w:tc>
          <w:tcPr>
            <w:tcW w:type="dxa" w:w="7710"/>
            <w:vAlign w:val="center"/>
            <w:tcMar>
              <w:top w:w="110" w:type="dxa"/>
              <w:start w:w="120" w:type="dxa"/>
              <w:bottom w:w="110" w:type="dxa"/>
              <w:end w:w="120" w:type="dxa"/>
            </w:tcMar>
          </w:tcPr>
          <w:p>
            <w:pPr>
              <w:spacing w:after="0" w:line="252" w:lineRule="auto"/>
            </w:pPr>
            <w:r>
              <w:rPr>
                <w:rFonts w:ascii="Aptos" w:hAnsi="Aptos"/>
                <w:sz w:val="16"/>
              </w:rPr>
              <w:t>Hotel Ambarish Grand Residency website and booking API</w:t>
            </w:r>
          </w:p>
        </w:tc>
      </w:tr>
      <w:tr>
        <w:tc>
          <w:tcPr>
            <w:tcW w:type="dxa" w:w="1814"/>
            <w:shd w:fill="EAF1F8"/>
            <w:vAlign w:val="center"/>
            <w:tcMar>
              <w:top w:w="110" w:type="dxa"/>
              <w:start w:w="120" w:type="dxa"/>
              <w:bottom w:w="110" w:type="dxa"/>
              <w:end w:w="120" w:type="dxa"/>
            </w:tcMar>
          </w:tcPr>
          <w:p>
            <w:pPr>
              <w:spacing w:after="0" w:line="252" w:lineRule="auto"/>
            </w:pPr>
            <w:r>
              <w:rPr>
                <w:rFonts w:ascii="Aptos" w:hAnsi="Aptos"/>
                <w:b/>
                <w:sz w:val="16"/>
              </w:rPr>
              <w:t>Audit date</w:t>
            </w:r>
          </w:p>
        </w:tc>
        <w:tc>
          <w:tcPr>
            <w:tcW w:type="dxa" w:w="7710"/>
            <w:shd w:fill="EAF1F8"/>
            <w:vAlign w:val="center"/>
            <w:tcMar>
              <w:top w:w="110" w:type="dxa"/>
              <w:start w:w="120" w:type="dxa"/>
              <w:bottom w:w="110" w:type="dxa"/>
              <w:end w:w="120" w:type="dxa"/>
            </w:tcMar>
          </w:tcPr>
          <w:p>
            <w:pPr>
              <w:spacing w:after="0" w:line="252" w:lineRule="auto"/>
            </w:pPr>
            <w:r>
              <w:rPr>
                <w:rFonts w:ascii="Aptos" w:hAnsi="Aptos"/>
                <w:sz w:val="16"/>
              </w:rPr>
              <w:t>7 September 2026</w:t>
            </w:r>
          </w:p>
        </w:tc>
      </w:tr>
      <w:tr>
        <w:tc>
          <w:tcPr>
            <w:tcW w:type="dxa" w:w="1814"/>
            <w:vAlign w:val="center"/>
            <w:tcMar>
              <w:top w:w="110" w:type="dxa"/>
              <w:start w:w="120" w:type="dxa"/>
              <w:bottom w:w="110" w:type="dxa"/>
              <w:end w:w="120" w:type="dxa"/>
            </w:tcMar>
          </w:tcPr>
          <w:p>
            <w:pPr>
              <w:spacing w:after="0" w:line="252" w:lineRule="auto"/>
            </w:pPr>
            <w:r>
              <w:rPr>
                <w:rFonts w:ascii="Aptos" w:hAnsi="Aptos"/>
                <w:b/>
                <w:sz w:val="16"/>
              </w:rPr>
              <w:t>Source reviewed</w:t>
            </w:r>
          </w:p>
        </w:tc>
        <w:tc>
          <w:tcPr>
            <w:tcW w:type="dxa" w:w="7710"/>
            <w:vAlign w:val="center"/>
            <w:tcMar>
              <w:top w:w="110" w:type="dxa"/>
              <w:start w:w="120" w:type="dxa"/>
              <w:bottom w:w="110" w:type="dxa"/>
              <w:end w:w="120" w:type="dxa"/>
            </w:tcMar>
          </w:tcPr>
          <w:p>
            <w:pPr>
              <w:spacing w:after="0" w:line="252" w:lineRule="auto"/>
            </w:pPr>
            <w:r>
              <w:rPr>
                <w:rFonts w:ascii="Aptos" w:hAnsi="Aptos"/>
                <w:sz w:val="16"/>
              </w:rPr>
              <w:t>D:\kachra\Downloads\Ambarish Website</w:t>
            </w:r>
          </w:p>
        </w:tc>
      </w:tr>
      <w:tr>
        <w:tc>
          <w:tcPr>
            <w:tcW w:type="dxa" w:w="1814"/>
            <w:shd w:fill="EAF1F8"/>
            <w:vAlign w:val="center"/>
            <w:tcMar>
              <w:top w:w="110" w:type="dxa"/>
              <w:start w:w="120" w:type="dxa"/>
              <w:bottom w:w="110" w:type="dxa"/>
              <w:end w:w="120" w:type="dxa"/>
            </w:tcMar>
          </w:tcPr>
          <w:p>
            <w:pPr>
              <w:spacing w:after="0" w:line="252" w:lineRule="auto"/>
            </w:pPr>
            <w:r>
              <w:rPr>
                <w:rFonts w:ascii="Aptos" w:hAnsi="Aptos"/>
                <w:b/>
                <w:sz w:val="16"/>
              </w:rPr>
              <w:t>Framework</w:t>
            </w:r>
          </w:p>
        </w:tc>
        <w:tc>
          <w:tcPr>
            <w:tcW w:type="dxa" w:w="7710"/>
            <w:shd w:fill="EAF1F8"/>
            <w:vAlign w:val="center"/>
            <w:tcMar>
              <w:top w:w="110" w:type="dxa"/>
              <w:start w:w="120" w:type="dxa"/>
              <w:bottom w:w="110" w:type="dxa"/>
              <w:end w:w="120" w:type="dxa"/>
            </w:tcMar>
          </w:tcPr>
          <w:p>
            <w:pPr>
              <w:spacing w:after="0" w:line="252" w:lineRule="auto"/>
            </w:pPr>
            <w:r>
              <w:rPr>
                <w:rFonts w:ascii="Aptos" w:hAnsi="Aptos"/>
                <w:sz w:val="16"/>
              </w:rPr>
              <w:t>Next.js 16 App Router with React and TypeScript</w:t>
            </w:r>
          </w:p>
        </w:tc>
      </w:tr>
      <w:tr>
        <w:tc>
          <w:tcPr>
            <w:tcW w:type="dxa" w:w="1814"/>
            <w:vAlign w:val="center"/>
            <w:tcMar>
              <w:top w:w="110" w:type="dxa"/>
              <w:start w:w="120" w:type="dxa"/>
              <w:bottom w:w="110" w:type="dxa"/>
              <w:end w:w="120" w:type="dxa"/>
            </w:tcMar>
          </w:tcPr>
          <w:p>
            <w:pPr>
              <w:spacing w:after="0" w:line="252" w:lineRule="auto"/>
            </w:pPr>
            <w:r>
              <w:rPr>
                <w:rFonts w:ascii="Aptos" w:hAnsi="Aptos"/>
                <w:b/>
                <w:sz w:val="16"/>
              </w:rPr>
              <w:t>Audience</w:t>
            </w:r>
          </w:p>
        </w:tc>
        <w:tc>
          <w:tcPr>
            <w:tcW w:type="dxa" w:w="7710"/>
            <w:vAlign w:val="center"/>
            <w:tcMar>
              <w:top w:w="110" w:type="dxa"/>
              <w:start w:w="120" w:type="dxa"/>
              <w:bottom w:w="110" w:type="dxa"/>
              <w:end w:w="120" w:type="dxa"/>
            </w:tcMar>
          </w:tcPr>
          <w:p>
            <w:pPr>
              <w:spacing w:after="0" w:line="252" w:lineRule="auto"/>
            </w:pPr>
            <w:r>
              <w:rPr>
                <w:rFonts w:ascii="Aptos" w:hAnsi="Aptos"/>
                <w:sz w:val="16"/>
              </w:rPr>
              <w:t>Development agent and technical owner</w:t>
            </w:r>
          </w:p>
        </w:tc>
      </w:tr>
      <w:tr>
        <w:tc>
          <w:tcPr>
            <w:tcW w:type="dxa" w:w="1814"/>
            <w:shd w:fill="EAF1F8"/>
            <w:vAlign w:val="center"/>
            <w:tcMar>
              <w:top w:w="110" w:type="dxa"/>
              <w:start w:w="120" w:type="dxa"/>
              <w:bottom w:w="110" w:type="dxa"/>
              <w:end w:w="120" w:type="dxa"/>
            </w:tcMar>
          </w:tcPr>
          <w:p>
            <w:pPr>
              <w:spacing w:after="0" w:line="252" w:lineRule="auto"/>
            </w:pPr>
            <w:r>
              <w:rPr>
                <w:rFonts w:ascii="Aptos" w:hAnsi="Aptos"/>
                <w:b/>
                <w:sz w:val="16"/>
              </w:rPr>
              <w:t>Overall decision</w:t>
            </w:r>
          </w:p>
        </w:tc>
        <w:tc>
          <w:tcPr>
            <w:tcW w:type="dxa" w:w="7710"/>
            <w:shd w:fill="EAF1F8"/>
            <w:vAlign w:val="center"/>
            <w:tcMar>
              <w:top w:w="110" w:type="dxa"/>
              <w:start w:w="120" w:type="dxa"/>
              <w:bottom w:w="110" w:type="dxa"/>
              <w:end w:w="120" w:type="dxa"/>
            </w:tcMar>
          </w:tcPr>
          <w:p>
            <w:pPr>
              <w:spacing w:after="0" w:line="252" w:lineRule="auto"/>
            </w:pPr>
            <w:r>
              <w:rPr>
                <w:rFonts w:ascii="Aptos" w:hAnsi="Aptos"/>
                <w:sz w:val="16"/>
              </w:rPr>
              <w:t>Do not enable real reservations or payments until all Critical and High findings are remediated and retested</w:t>
            </w:r>
          </w:p>
        </w:tc>
      </w:tr>
    </w:tbl>
    <w:p>
      <w:pPr>
        <w:spacing w:after="0"/>
      </w:pPr>
    </w:p>
    <w:p>
      <w:pPr>
        <w:pStyle w:val="Heading1"/>
        <w:keepNext/>
      </w:pPr>
      <w:r>
        <w:t>Purpose and required outcome</w:t>
      </w:r>
    </w:p>
    <w:p>
      <w:pPr>
        <w:pStyle w:val="BodyText"/>
      </w:pPr>
      <w:r>
        <w:t>This document converts the source audit into an implementation specification. The development agent should use it to redesign the booking and payment workflow, remove the exposed credentials and documentation, protect guest information, and add verifiable operational controls. The current implementation can issue a confirmed booking without payment, availability, durable storage, or PMS acceptance. That behavior is a release blocker.</w:t>
      </w:r>
    </w:p>
    <w:p>
      <w:pPr>
        <w:pStyle w:val="BodyText"/>
      </w:pPr>
      <w:r>
        <w:t>The source audit was static and read only. It reviewed application routes, booking and payment code, PMS helpers, email generation, browser storage, dependency versions, public assets, environment variable handling, and Next.js configuration. It did not test a deployed domain, cloud account settings, DNS, TLS, the PMS server, the Razorpay account, or production logs.</w:t>
      </w:r>
    </w:p>
    <w:p>
      <w:r>
        <w:br w:type="page"/>
      </w:r>
    </w:p>
    <w:p>
      <w:pPr>
        <w:pStyle w:val="Heading1"/>
        <w:keepNext/>
      </w:pPr>
      <w:r>
        <w:t>Release blocking findings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6"/>
        <w:gridCol w:w="2466"/>
        <w:gridCol w:w="2466"/>
        <w:gridCol w:w="2466"/>
      </w:tblGrid>
      <w:tr>
        <w:trPr>
          <w:tblHeader w:val="true"/>
        </w:trPr>
        <w:tc>
          <w:tcPr>
            <w:tcW w:type="dxa" w:w="794"/>
            <w:shd w:fill="17365D"/>
            <w:vAlign w:val="center"/>
            <w:tcMar>
              <w:top w:w="110" w:type="dxa"/>
              <w:start w:w="120" w:type="dxa"/>
              <w:bottom w:w="110" w:type="dxa"/>
              <w:end w:w="120" w:type="dxa"/>
            </w:tcMar>
          </w:tcPr>
          <w:p>
            <w:pPr>
              <w:jc w:val="left"/>
            </w:pPr>
            <w:r>
              <w:rPr>
                <w:rFonts w:ascii="Aptos" w:hAnsi="Aptos"/>
                <w:b/>
                <w:color w:val="FFFFFF"/>
                <w:sz w:val="17"/>
              </w:rPr>
              <w:t>ID</w:t>
            </w:r>
          </w:p>
        </w:tc>
        <w:tc>
          <w:tcPr>
            <w:tcW w:type="dxa" w:w="964"/>
            <w:shd w:fill="17365D"/>
            <w:vAlign w:val="center"/>
            <w:tcMar>
              <w:top w:w="110" w:type="dxa"/>
              <w:start w:w="120" w:type="dxa"/>
              <w:bottom w:w="110" w:type="dxa"/>
              <w:end w:w="120" w:type="dxa"/>
            </w:tcMar>
          </w:tcPr>
          <w:p>
            <w:pPr>
              <w:jc w:val="left"/>
            </w:pPr>
            <w:r>
              <w:rPr>
                <w:rFonts w:ascii="Aptos" w:hAnsi="Aptos"/>
                <w:b/>
                <w:color w:val="FFFFFF"/>
                <w:sz w:val="17"/>
              </w:rPr>
              <w:t>Severity</w:t>
            </w:r>
          </w:p>
        </w:tc>
        <w:tc>
          <w:tcPr>
            <w:tcW w:type="dxa" w:w="2948"/>
            <w:shd w:fill="17365D"/>
            <w:vAlign w:val="center"/>
            <w:tcMar>
              <w:top w:w="110" w:type="dxa"/>
              <w:start w:w="120" w:type="dxa"/>
              <w:bottom w:w="110" w:type="dxa"/>
              <w:end w:w="120" w:type="dxa"/>
            </w:tcMar>
          </w:tcPr>
          <w:p>
            <w:pPr>
              <w:jc w:val="left"/>
            </w:pPr>
            <w:r>
              <w:rPr>
                <w:rFonts w:ascii="Aptos" w:hAnsi="Aptos"/>
                <w:b/>
                <w:color w:val="FFFFFF"/>
                <w:sz w:val="17"/>
              </w:rPr>
              <w:t>Finding</w:t>
            </w:r>
          </w:p>
        </w:tc>
        <w:tc>
          <w:tcPr>
            <w:tcW w:type="dxa" w:w="4819"/>
            <w:shd w:fill="17365D"/>
            <w:vAlign w:val="center"/>
            <w:tcMar>
              <w:top w:w="110" w:type="dxa"/>
              <w:start w:w="120" w:type="dxa"/>
              <w:bottom w:w="110" w:type="dxa"/>
              <w:end w:w="120" w:type="dxa"/>
            </w:tcMar>
          </w:tcPr>
          <w:p>
            <w:pPr>
              <w:jc w:val="left"/>
            </w:pPr>
            <w:r>
              <w:rPr>
                <w:rFonts w:ascii="Aptos" w:hAnsi="Aptos"/>
                <w:b/>
                <w:color w:val="FFFFFF"/>
                <w:sz w:val="17"/>
              </w:rPr>
              <w:t>Business impact</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01</w:t>
            </w:r>
          </w:p>
        </w:tc>
        <w:tc>
          <w:tcPr>
            <w:tcW w:type="dxa" w:w="964"/>
            <w:vAlign w:val="center"/>
            <w:tcMar>
              <w:top w:w="110" w:type="dxa"/>
              <w:start w:w="120" w:type="dxa"/>
              <w:bottom w:w="110" w:type="dxa"/>
              <w:end w:w="120" w:type="dxa"/>
            </w:tcMar>
          </w:tcPr>
          <w:p>
            <w:pPr>
              <w:spacing w:after="0" w:line="252" w:lineRule="auto"/>
            </w:pPr>
            <w:r>
              <w:rPr>
                <w:rFonts w:ascii="Aptos" w:hAnsi="Aptos"/>
                <w:b/>
                <w:color w:val="B42318"/>
                <w:sz w:val="16"/>
              </w:rPr>
              <w:t>Critical</w:t>
            </w:r>
          </w:p>
        </w:tc>
        <w:tc>
          <w:tcPr>
            <w:tcW w:type="dxa" w:w="2948"/>
            <w:vAlign w:val="center"/>
            <w:tcMar>
              <w:top w:w="110" w:type="dxa"/>
              <w:start w:w="120" w:type="dxa"/>
              <w:bottom w:w="110" w:type="dxa"/>
              <w:end w:w="120" w:type="dxa"/>
            </w:tcMar>
          </w:tcPr>
          <w:p>
            <w:pPr>
              <w:spacing w:after="0" w:line="252" w:lineRule="auto"/>
            </w:pPr>
            <w:r>
              <w:rPr>
                <w:rFonts w:ascii="Aptos" w:hAnsi="Aptos"/>
                <w:sz w:val="16"/>
              </w:rPr>
              <w:t>Unauthenticated confirmed reservation creation</w:t>
            </w:r>
          </w:p>
        </w:tc>
        <w:tc>
          <w:tcPr>
            <w:tcW w:type="dxa" w:w="4819"/>
            <w:vAlign w:val="center"/>
            <w:tcMar>
              <w:top w:w="110" w:type="dxa"/>
              <w:start w:w="120" w:type="dxa"/>
              <w:bottom w:w="110" w:type="dxa"/>
              <w:end w:w="120" w:type="dxa"/>
            </w:tcMar>
          </w:tcPr>
          <w:p>
            <w:pPr>
              <w:spacing w:after="0" w:line="252" w:lineRule="auto"/>
            </w:pPr>
            <w:r>
              <w:rPr>
                <w:rFonts w:ascii="Aptos" w:hAnsi="Aptos"/>
                <w:sz w:val="16"/>
              </w:rPr>
              <w:t>Any caller can create and email a confirmed booking without payment or inventory verification.</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02</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B42318"/>
                <w:sz w:val="16"/>
              </w:rPr>
              <w:t>Critical</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Client controlled prices and booking state</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The caller controls prices, discount, tax, total, payment method, payment ID, and can overwrite server fields.</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03</w:t>
            </w:r>
          </w:p>
        </w:tc>
        <w:tc>
          <w:tcPr>
            <w:tcW w:type="dxa" w:w="964"/>
            <w:vAlign w:val="center"/>
            <w:tcMar>
              <w:top w:w="110" w:type="dxa"/>
              <w:start w:w="120" w:type="dxa"/>
              <w:bottom w:w="110" w:type="dxa"/>
              <w:end w:w="120" w:type="dxa"/>
            </w:tcMar>
          </w:tcPr>
          <w:p>
            <w:pPr>
              <w:spacing w:after="0" w:line="252" w:lineRule="auto"/>
            </w:pPr>
            <w:r>
              <w:rPr>
                <w:rFonts w:ascii="Aptos" w:hAnsi="Aptos"/>
                <w:b/>
                <w:color w:val="B42318"/>
                <w:sz w:val="16"/>
              </w:rPr>
              <w:t>Critical</w:t>
            </w:r>
          </w:p>
        </w:tc>
        <w:tc>
          <w:tcPr>
            <w:tcW w:type="dxa" w:w="2948"/>
            <w:vAlign w:val="center"/>
            <w:tcMar>
              <w:top w:w="110" w:type="dxa"/>
              <w:start w:w="120" w:type="dxa"/>
              <w:bottom w:w="110" w:type="dxa"/>
              <w:end w:w="120" w:type="dxa"/>
            </w:tcMar>
          </w:tcPr>
          <w:p>
            <w:pPr>
              <w:spacing w:after="0" w:line="252" w:lineRule="auto"/>
            </w:pPr>
            <w:r>
              <w:rPr>
                <w:rFonts w:ascii="Aptos" w:hAnsi="Aptos"/>
                <w:sz w:val="16"/>
              </w:rPr>
              <w:t>Payment verification is not bound to fulfillment</w:t>
            </w:r>
          </w:p>
        </w:tc>
        <w:tc>
          <w:tcPr>
            <w:tcW w:type="dxa" w:w="4819"/>
            <w:vAlign w:val="center"/>
            <w:tcMar>
              <w:top w:w="110" w:type="dxa"/>
              <w:start w:w="120" w:type="dxa"/>
              <w:bottom w:w="110" w:type="dxa"/>
              <w:end w:w="120" w:type="dxa"/>
            </w:tcMar>
          </w:tcPr>
          <w:p>
            <w:pPr>
              <w:spacing w:after="0" w:line="252" w:lineRule="auto"/>
            </w:pPr>
            <w:r>
              <w:rPr>
                <w:rFonts w:ascii="Aptos" w:hAnsi="Aptos"/>
                <w:sz w:val="16"/>
              </w:rPr>
              <w:t>A successful HMAC check is not tied to a stored checkout, amount, currency, capture state, or one time reservation.</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04</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B54708"/>
                <w:sz w:val="16"/>
              </w:rPr>
              <w:t>High</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PMS secret exposed</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The configured PMS key matches a hard coded value published under public docs.</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05</w:t>
            </w:r>
          </w:p>
        </w:tc>
        <w:tc>
          <w:tcPr>
            <w:tcW w:type="dxa" w:w="964"/>
            <w:vAlign w:val="center"/>
            <w:tcMar>
              <w:top w:w="110" w:type="dxa"/>
              <w:start w:w="120" w:type="dxa"/>
              <w:bottom w:w="110" w:type="dxa"/>
              <w:end w:w="120" w:type="dxa"/>
            </w:tcMar>
          </w:tcPr>
          <w:p>
            <w:pPr>
              <w:spacing w:after="0" w:line="252" w:lineRule="auto"/>
            </w:pPr>
            <w:r>
              <w:rPr>
                <w:rFonts w:ascii="Aptos" w:hAnsi="Aptos"/>
                <w:b/>
                <w:color w:val="B54708"/>
                <w:sz w:val="16"/>
              </w:rPr>
              <w:t>High</w:t>
            </w:r>
          </w:p>
        </w:tc>
        <w:tc>
          <w:tcPr>
            <w:tcW w:type="dxa" w:w="2948"/>
            <w:vAlign w:val="center"/>
            <w:tcMar>
              <w:top w:w="110" w:type="dxa"/>
              <w:start w:w="120" w:type="dxa"/>
              <w:bottom w:w="110" w:type="dxa"/>
              <w:end w:w="120" w:type="dxa"/>
            </w:tcMar>
          </w:tcPr>
          <w:p>
            <w:pPr>
              <w:spacing w:after="0" w:line="252" w:lineRule="auto"/>
            </w:pPr>
            <w:r>
              <w:rPr>
                <w:rFonts w:ascii="Aptos" w:hAnsi="Aptos"/>
                <w:sz w:val="16"/>
              </w:rPr>
              <w:t>Availability always returns full inventory</w:t>
            </w:r>
          </w:p>
        </w:tc>
        <w:tc>
          <w:tcPr>
            <w:tcW w:type="dxa" w:w="4819"/>
            <w:vAlign w:val="center"/>
            <w:tcMar>
              <w:top w:w="110" w:type="dxa"/>
              <w:start w:w="120" w:type="dxa"/>
              <w:bottom w:w="110" w:type="dxa"/>
              <w:end w:w="120" w:type="dxa"/>
            </w:tcMar>
          </w:tcPr>
          <w:p>
            <w:pPr>
              <w:spacing w:after="0" w:line="252" w:lineRule="auto"/>
            </w:pPr>
            <w:r>
              <w:rPr>
                <w:rFonts w:ascii="Aptos" w:hAnsi="Aptos"/>
                <w:sz w:val="16"/>
              </w:rPr>
              <w:t>Every date reports 35 rooms available; there is no live occupancy query or atomic hold.</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06</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B54708"/>
                <w:sz w:val="16"/>
              </w:rPr>
              <w:t>High</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Documented PMS integration is unused</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Booking, availability, and enquiry routes do not call the available PMS client methods.</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07</w:t>
            </w:r>
          </w:p>
        </w:tc>
        <w:tc>
          <w:tcPr>
            <w:tcW w:type="dxa" w:w="964"/>
            <w:vAlign w:val="center"/>
            <w:tcMar>
              <w:top w:w="110" w:type="dxa"/>
              <w:start w:w="120" w:type="dxa"/>
              <w:bottom w:w="110" w:type="dxa"/>
              <w:end w:w="120" w:type="dxa"/>
            </w:tcMar>
          </w:tcPr>
          <w:p>
            <w:pPr>
              <w:spacing w:after="0" w:line="252" w:lineRule="auto"/>
            </w:pPr>
            <w:r>
              <w:rPr>
                <w:rFonts w:ascii="Aptos" w:hAnsi="Aptos"/>
                <w:b/>
                <w:color w:val="B54708"/>
                <w:sz w:val="16"/>
              </w:rPr>
              <w:t>High</w:t>
            </w:r>
          </w:p>
        </w:tc>
        <w:tc>
          <w:tcPr>
            <w:tcW w:type="dxa" w:w="2948"/>
            <w:vAlign w:val="center"/>
            <w:tcMar>
              <w:top w:w="110" w:type="dxa"/>
              <w:start w:w="120" w:type="dxa"/>
              <w:bottom w:w="110" w:type="dxa"/>
              <w:end w:w="120" w:type="dxa"/>
            </w:tcMar>
          </w:tcPr>
          <w:p>
            <w:pPr>
              <w:spacing w:after="0" w:line="252" w:lineRule="auto"/>
            </w:pPr>
            <w:r>
              <w:rPr>
                <w:rFonts w:ascii="Aptos" w:hAnsi="Aptos"/>
                <w:sz w:val="16"/>
              </w:rPr>
              <w:t>Reservation lookup exposes personal data</w:t>
            </w:r>
          </w:p>
        </w:tc>
        <w:tc>
          <w:tcPr>
            <w:tcW w:type="dxa" w:w="4819"/>
            <w:vAlign w:val="center"/>
            <w:tcMar>
              <w:top w:w="110" w:type="dxa"/>
              <w:start w:w="120" w:type="dxa"/>
              <w:bottom w:w="110" w:type="dxa"/>
              <w:end w:w="120" w:type="dxa"/>
            </w:tcMar>
          </w:tcPr>
          <w:p>
            <w:pPr>
              <w:spacing w:after="0" w:line="252" w:lineRule="auto"/>
            </w:pPr>
            <w:r>
              <w:rPr>
                <w:rFonts w:ascii="Aptos" w:hAnsi="Aptos"/>
                <w:sz w:val="16"/>
              </w:rPr>
              <w:t>A sequential reference is sufficient to retrieve a reservation without authentication.</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08</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B54708"/>
                <w:sz w:val="16"/>
              </w:rPr>
              <w:t>High</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Reservations are stored only in memory</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Records disappear on restart and are inconsistent across server instances.</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09</w:t>
            </w:r>
          </w:p>
        </w:tc>
        <w:tc>
          <w:tcPr>
            <w:tcW w:type="dxa" w:w="964"/>
            <w:vAlign w:val="center"/>
            <w:tcMar>
              <w:top w:w="110" w:type="dxa"/>
              <w:start w:w="120" w:type="dxa"/>
              <w:bottom w:w="110" w:type="dxa"/>
              <w:end w:w="120" w:type="dxa"/>
            </w:tcMar>
          </w:tcPr>
          <w:p>
            <w:pPr>
              <w:spacing w:after="0" w:line="252" w:lineRule="auto"/>
            </w:pPr>
            <w:r>
              <w:rPr>
                <w:rFonts w:ascii="Aptos" w:hAnsi="Aptos"/>
                <w:b/>
                <w:color w:val="B54708"/>
                <w:sz w:val="16"/>
              </w:rPr>
              <w:t>High</w:t>
            </w:r>
          </w:p>
        </w:tc>
        <w:tc>
          <w:tcPr>
            <w:tcW w:type="dxa" w:w="2948"/>
            <w:vAlign w:val="center"/>
            <w:tcMar>
              <w:top w:w="110" w:type="dxa"/>
              <w:start w:w="120" w:type="dxa"/>
              <w:bottom w:w="110" w:type="dxa"/>
              <w:end w:w="120" w:type="dxa"/>
            </w:tcMar>
          </w:tcPr>
          <w:p>
            <w:pPr>
              <w:spacing w:after="0" w:line="252" w:lineRule="auto"/>
            </w:pPr>
            <w:r>
              <w:rPr>
                <w:rFonts w:ascii="Aptos" w:hAnsi="Aptos"/>
                <w:sz w:val="16"/>
              </w:rPr>
              <w:t>Email and booking endpoints permit abuse</w:t>
            </w:r>
          </w:p>
        </w:tc>
        <w:tc>
          <w:tcPr>
            <w:tcW w:type="dxa" w:w="4819"/>
            <w:vAlign w:val="center"/>
            <w:tcMar>
              <w:top w:w="110" w:type="dxa"/>
              <w:start w:w="120" w:type="dxa"/>
              <w:bottom w:w="110" w:type="dxa"/>
              <w:end w:w="120" w:type="dxa"/>
            </w:tcMar>
          </w:tcPr>
          <w:p>
            <w:pPr>
              <w:spacing w:after="0" w:line="252" w:lineRule="auto"/>
            </w:pPr>
            <w:r>
              <w:rPr>
                <w:rFonts w:ascii="Aptos" w:hAnsi="Aptos"/>
                <w:sz w:val="16"/>
              </w:rPr>
              <w:t>No rate limit, bot control, request size limit, or strong server schema prevents spam and resource exhaustion.</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10</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17365D"/>
                <w:sz w:val="16"/>
              </w:rPr>
              <w:t>Medium</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Guest data stored in browser</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Contact data, GSTIN, company, and special requests are stored in JavaScript readable cookie and localStorage.</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11</w:t>
            </w:r>
          </w:p>
        </w:tc>
        <w:tc>
          <w:tcPr>
            <w:tcW w:type="dxa" w:w="964"/>
            <w:vAlign w:val="center"/>
            <w:tcMar>
              <w:top w:w="110" w:type="dxa"/>
              <w:start w:w="120" w:type="dxa"/>
              <w:bottom w:w="110" w:type="dxa"/>
              <w:end w:w="120" w:type="dxa"/>
            </w:tcMar>
          </w:tcPr>
          <w:p>
            <w:pPr>
              <w:spacing w:after="0" w:line="252" w:lineRule="auto"/>
            </w:pPr>
            <w:r>
              <w:rPr>
                <w:rFonts w:ascii="Aptos" w:hAnsi="Aptos"/>
                <w:b/>
                <w:color w:val="17365D"/>
                <w:sz w:val="16"/>
              </w:rPr>
              <w:t>Medium</w:t>
            </w:r>
          </w:p>
        </w:tc>
        <w:tc>
          <w:tcPr>
            <w:tcW w:type="dxa" w:w="2948"/>
            <w:vAlign w:val="center"/>
            <w:tcMar>
              <w:top w:w="110" w:type="dxa"/>
              <w:start w:w="120" w:type="dxa"/>
              <w:bottom w:w="110" w:type="dxa"/>
              <w:end w:w="120" w:type="dxa"/>
            </w:tcMar>
          </w:tcPr>
          <w:p>
            <w:pPr>
              <w:spacing w:after="0" w:line="252" w:lineRule="auto"/>
            </w:pPr>
            <w:r>
              <w:rPr>
                <w:rFonts w:ascii="Aptos" w:hAnsi="Aptos"/>
                <w:sz w:val="16"/>
              </w:rPr>
              <w:t>Untrusted values inserted into HTML email</w:t>
            </w:r>
          </w:p>
        </w:tc>
        <w:tc>
          <w:tcPr>
            <w:tcW w:type="dxa" w:w="4819"/>
            <w:vAlign w:val="center"/>
            <w:tcMar>
              <w:top w:w="110" w:type="dxa"/>
              <w:start w:w="120" w:type="dxa"/>
              <w:bottom w:w="110" w:type="dxa"/>
              <w:end w:w="120" w:type="dxa"/>
            </w:tcMar>
          </w:tcPr>
          <w:p>
            <w:pPr>
              <w:spacing w:after="0" w:line="252" w:lineRule="auto"/>
            </w:pPr>
            <w:r>
              <w:rPr>
                <w:rFonts w:ascii="Aptos" w:hAnsi="Aptos"/>
                <w:sz w:val="16"/>
              </w:rPr>
              <w:t>Attacker supplied HTML can alter emails received by hotel staff and guests.</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12</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17365D"/>
                <w:sz w:val="16"/>
              </w:rPr>
              <w:t>Medium</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Reservation identifiers are not reliably unique</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The generator uses a public third party counter and race prone local fallbacks.</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13</w:t>
            </w:r>
          </w:p>
        </w:tc>
        <w:tc>
          <w:tcPr>
            <w:tcW w:type="dxa" w:w="964"/>
            <w:vAlign w:val="center"/>
            <w:tcMar>
              <w:top w:w="110" w:type="dxa"/>
              <w:start w:w="120" w:type="dxa"/>
              <w:bottom w:w="110" w:type="dxa"/>
              <w:end w:w="120" w:type="dxa"/>
            </w:tcMar>
          </w:tcPr>
          <w:p>
            <w:pPr>
              <w:spacing w:after="0" w:line="252" w:lineRule="auto"/>
            </w:pPr>
            <w:r>
              <w:rPr>
                <w:rFonts w:ascii="Aptos" w:hAnsi="Aptos"/>
                <w:b/>
                <w:color w:val="17365D"/>
                <w:sz w:val="16"/>
              </w:rPr>
              <w:t>Medium</w:t>
            </w:r>
          </w:p>
        </w:tc>
        <w:tc>
          <w:tcPr>
            <w:tcW w:type="dxa" w:w="2948"/>
            <w:vAlign w:val="center"/>
            <w:tcMar>
              <w:top w:w="110" w:type="dxa"/>
              <w:start w:w="120" w:type="dxa"/>
              <w:bottom w:w="110" w:type="dxa"/>
              <w:end w:w="120" w:type="dxa"/>
            </w:tcMar>
          </w:tcPr>
          <w:p>
            <w:pPr>
              <w:spacing w:after="0" w:line="252" w:lineRule="auto"/>
            </w:pPr>
            <w:r>
              <w:rPr>
                <w:rFonts w:ascii="Aptos" w:hAnsi="Aptos"/>
                <w:sz w:val="16"/>
              </w:rPr>
              <w:t>Image optimizer permits arbitrary HTTPS hosts</w:t>
            </w:r>
          </w:p>
        </w:tc>
        <w:tc>
          <w:tcPr>
            <w:tcW w:type="dxa" w:w="4819"/>
            <w:vAlign w:val="center"/>
            <w:tcMar>
              <w:top w:w="110" w:type="dxa"/>
              <w:start w:w="120" w:type="dxa"/>
              <w:bottom w:w="110" w:type="dxa"/>
              <w:end w:w="120" w:type="dxa"/>
            </w:tcMar>
          </w:tcPr>
          <w:p>
            <w:pPr>
              <w:spacing w:after="0" w:line="252" w:lineRule="auto"/>
            </w:pPr>
            <w:r>
              <w:rPr>
                <w:rFonts w:ascii="Aptos" w:hAnsi="Aptos"/>
                <w:sz w:val="16"/>
              </w:rPr>
              <w:t>The wildcard remote image pattern creates an unnecessary server side fetch surface.</w:t>
            </w:r>
          </w:p>
        </w:tc>
      </w:tr>
      <w:tr>
        <w:tc>
          <w:tcPr>
            <w:tcW w:type="dxa" w:w="794"/>
            <w:shd w:fill="EAF1F8"/>
            <w:vAlign w:val="center"/>
            <w:tcMar>
              <w:top w:w="110" w:type="dxa"/>
              <w:start w:w="120" w:type="dxa"/>
              <w:bottom w:w="110" w:type="dxa"/>
              <w:end w:w="120" w:type="dxa"/>
            </w:tcMar>
          </w:tcPr>
          <w:p>
            <w:pPr>
              <w:spacing w:after="0" w:line="252" w:lineRule="auto"/>
            </w:pPr>
            <w:r>
              <w:rPr>
                <w:rFonts w:ascii="Aptos" w:hAnsi="Aptos"/>
                <w:b/>
                <w:sz w:val="16"/>
              </w:rPr>
              <w:t>SEC 14</w:t>
            </w:r>
          </w:p>
        </w:tc>
        <w:tc>
          <w:tcPr>
            <w:tcW w:type="dxa" w:w="964"/>
            <w:shd w:fill="EAF1F8"/>
            <w:vAlign w:val="center"/>
            <w:tcMar>
              <w:top w:w="110" w:type="dxa"/>
              <w:start w:w="120" w:type="dxa"/>
              <w:bottom w:w="110" w:type="dxa"/>
              <w:end w:w="120" w:type="dxa"/>
            </w:tcMar>
          </w:tcPr>
          <w:p>
            <w:pPr>
              <w:spacing w:after="0" w:line="252" w:lineRule="auto"/>
            </w:pPr>
            <w:r>
              <w:rPr>
                <w:rFonts w:ascii="Aptos" w:hAnsi="Aptos"/>
                <w:b/>
                <w:color w:val="17365D"/>
                <w:sz w:val="16"/>
              </w:rPr>
              <w:t>Medium</w:t>
            </w:r>
          </w:p>
        </w:tc>
        <w:tc>
          <w:tcPr>
            <w:tcW w:type="dxa" w:w="2948"/>
            <w:shd w:fill="EAF1F8"/>
            <w:vAlign w:val="center"/>
            <w:tcMar>
              <w:top w:w="110" w:type="dxa"/>
              <w:start w:w="120" w:type="dxa"/>
              <w:bottom w:w="110" w:type="dxa"/>
              <w:end w:w="120" w:type="dxa"/>
            </w:tcMar>
          </w:tcPr>
          <w:p>
            <w:pPr>
              <w:spacing w:after="0" w:line="252" w:lineRule="auto"/>
            </w:pPr>
            <w:r>
              <w:rPr>
                <w:rFonts w:ascii="Aptos" w:hAnsi="Aptos"/>
                <w:sz w:val="16"/>
              </w:rPr>
              <w:t>Browser security headers are missing</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No enforced CSP, HSTS, frame protection, nosniff, referrer policy, or permissions policy is configured.</w:t>
            </w:r>
          </w:p>
        </w:tc>
      </w:tr>
      <w:tr>
        <w:tc>
          <w:tcPr>
            <w:tcW w:type="dxa" w:w="794"/>
            <w:vAlign w:val="center"/>
            <w:tcMar>
              <w:top w:w="110" w:type="dxa"/>
              <w:start w:w="120" w:type="dxa"/>
              <w:bottom w:w="110" w:type="dxa"/>
              <w:end w:w="120" w:type="dxa"/>
            </w:tcMar>
          </w:tcPr>
          <w:p>
            <w:pPr>
              <w:spacing w:after="0" w:line="252" w:lineRule="auto"/>
            </w:pPr>
            <w:r>
              <w:rPr>
                <w:rFonts w:ascii="Aptos" w:hAnsi="Aptos"/>
                <w:b/>
                <w:sz w:val="16"/>
              </w:rPr>
              <w:t>SEC 15</w:t>
            </w:r>
          </w:p>
        </w:tc>
        <w:tc>
          <w:tcPr>
            <w:tcW w:type="dxa" w:w="964"/>
            <w:vAlign w:val="center"/>
            <w:tcMar>
              <w:top w:w="110" w:type="dxa"/>
              <w:start w:w="120" w:type="dxa"/>
              <w:bottom w:w="110" w:type="dxa"/>
              <w:end w:w="120" w:type="dxa"/>
            </w:tcMar>
          </w:tcPr>
          <w:p>
            <w:pPr>
              <w:spacing w:after="0" w:line="252" w:lineRule="auto"/>
            </w:pPr>
            <w:r>
              <w:rPr>
                <w:rFonts w:ascii="Aptos" w:hAnsi="Aptos"/>
                <w:b/>
                <w:color w:val="17365D"/>
                <w:sz w:val="16"/>
              </w:rPr>
              <w:t>Medium</w:t>
            </w:r>
          </w:p>
        </w:tc>
        <w:tc>
          <w:tcPr>
            <w:tcW w:type="dxa" w:w="2948"/>
            <w:vAlign w:val="center"/>
            <w:tcMar>
              <w:top w:w="110" w:type="dxa"/>
              <w:start w:w="120" w:type="dxa"/>
              <w:bottom w:w="110" w:type="dxa"/>
              <w:end w:w="120" w:type="dxa"/>
            </w:tcMar>
          </w:tcPr>
          <w:p>
            <w:pPr>
              <w:spacing w:after="0" w:line="252" w:lineRule="auto"/>
            </w:pPr>
            <w:r>
              <w:rPr>
                <w:rFonts w:ascii="Aptos" w:hAnsi="Aptos"/>
                <w:sz w:val="16"/>
              </w:rPr>
              <w:t>Error and signature logging is unsafe</w:t>
            </w:r>
          </w:p>
        </w:tc>
        <w:tc>
          <w:tcPr>
            <w:tcW w:type="dxa" w:w="4819"/>
            <w:vAlign w:val="center"/>
            <w:tcMar>
              <w:top w:w="110" w:type="dxa"/>
              <w:start w:w="120" w:type="dxa"/>
              <w:bottom w:w="110" w:type="dxa"/>
              <w:end w:w="120" w:type="dxa"/>
            </w:tcMar>
          </w:tcPr>
          <w:p>
            <w:pPr>
              <w:spacing w:after="0" w:line="252" w:lineRule="auto"/>
            </w:pPr>
            <w:r>
              <w:rPr>
                <w:rFonts w:ascii="Aptos" w:hAnsi="Aptos"/>
                <w:sz w:val="16"/>
              </w:rPr>
              <w:t>Internal exception details are returned and generated payment signatures are logged.</w:t>
            </w:r>
          </w:p>
        </w:tc>
      </w:tr>
    </w:tbl>
    <w:p>
      <w:pPr>
        <w:spacing w:after="0"/>
      </w:pPr>
    </w:p>
    <w:p>
      <w:pPr>
        <w:pStyle w:val="Heading1"/>
        <w:keepNext/>
      </w:pPr>
      <w:r>
        <w:t>Required target architecture</w:t>
      </w:r>
    </w:p>
    <w:p>
      <w:pPr>
        <w:pStyle w:val="BodyText"/>
      </w:pPr>
      <w:r>
        <w:t>The booking API must control every state transition. The browser may request room and rate identifiers, but it must never decide availability, price, discount, tax, payment status, or confirmation status.</w:t>
      </w:r>
    </w:p>
    <w:p>
      <w:pPr>
        <w:pStyle w:val="CodeBlock"/>
      </w:pPr>
      <w:r>
        <w:rPr>
          <w:rFonts w:ascii="Consolas" w:hAnsi="Consolas"/>
          <w:sz w:val="16"/>
        </w:rPr>
        <w:t>Browser</w:t>
      </w:r>
      <w:r>
        <w:br/>
      </w:r>
      <w:r>
        <w:rPr>
          <w:rFonts w:ascii="Consolas" w:hAnsi="Consolas"/>
          <w:sz w:val="16"/>
        </w:rPr>
        <w:t xml:space="preserve">  -&gt; Create checkout request</w:t>
      </w:r>
      <w:r>
        <w:br/>
      </w:r>
      <w:r>
        <w:rPr>
          <w:rFonts w:ascii="Consolas" w:hAnsi="Consolas"/>
          <w:sz w:val="16"/>
        </w:rPr>
        <w:t>Booking API</w:t>
      </w:r>
      <w:r>
        <w:br/>
      </w:r>
      <w:r>
        <w:rPr>
          <w:rFonts w:ascii="Consolas" w:hAnsi="Consolas"/>
          <w:sz w:val="16"/>
        </w:rPr>
        <w:t xml:space="preserve">  -&gt; Validate dates, occupancy, room and rate identifiers</w:t>
      </w:r>
      <w:r>
        <w:br/>
      </w:r>
      <w:r>
        <w:rPr>
          <w:rFonts w:ascii="Consolas" w:hAnsi="Consolas"/>
          <w:sz w:val="16"/>
        </w:rPr>
        <w:t xml:space="preserve">  -&gt; Calculate price, promotion and tax</w:t>
      </w:r>
      <w:r>
        <w:br/>
      </w:r>
      <w:r>
        <w:rPr>
          <w:rFonts w:ascii="Consolas" w:hAnsi="Consolas"/>
          <w:sz w:val="16"/>
        </w:rPr>
        <w:t xml:space="preserve">  -&gt; Create expiring inventory hold in a database transaction</w:t>
      </w:r>
      <w:r>
        <w:br/>
      </w:r>
      <w:r>
        <w:rPr>
          <w:rFonts w:ascii="Consolas" w:hAnsi="Consolas"/>
          <w:sz w:val="16"/>
        </w:rPr>
        <w:t xml:space="preserve">  -&gt; Create and persist Razorpay order</w:t>
      </w:r>
      <w:r>
        <w:br/>
      </w:r>
      <w:r>
        <w:rPr>
          <w:rFonts w:ascii="Consolas" w:hAnsi="Consolas"/>
          <w:sz w:val="16"/>
        </w:rPr>
        <w:t>Razorpay</w:t>
      </w:r>
      <w:r>
        <w:br/>
      </w:r>
      <w:r>
        <w:rPr>
          <w:rFonts w:ascii="Consolas" w:hAnsi="Consolas"/>
          <w:sz w:val="16"/>
        </w:rPr>
        <w:t xml:space="preserve">  -&gt; Checkout response and signed webhook</w:t>
      </w:r>
      <w:r>
        <w:br/>
      </w:r>
      <w:r>
        <w:rPr>
          <w:rFonts w:ascii="Consolas" w:hAnsi="Consolas"/>
          <w:sz w:val="16"/>
        </w:rPr>
        <w:t>Booking API</w:t>
      </w:r>
      <w:r>
        <w:br/>
      </w:r>
      <w:r>
        <w:rPr>
          <w:rFonts w:ascii="Consolas" w:hAnsi="Consolas"/>
          <w:sz w:val="16"/>
        </w:rPr>
        <w:t xml:space="preserve">  -&gt; Verify stored order, amount, currency and provider status</w:t>
      </w:r>
      <w:r>
        <w:br/>
      </w:r>
      <w:r>
        <w:rPr>
          <w:rFonts w:ascii="Consolas" w:hAnsi="Consolas"/>
          <w:sz w:val="16"/>
        </w:rPr>
        <w:t xml:space="preserve">  -&gt; Consume hold and create one reservation atomically</w:t>
      </w:r>
      <w:r>
        <w:br/>
      </w:r>
      <w:r>
        <w:rPr>
          <w:rFonts w:ascii="Consolas" w:hAnsi="Consolas"/>
          <w:sz w:val="16"/>
        </w:rPr>
        <w:t xml:space="preserve">  -&gt; Queue email and PMS synchronization through a durable outbox</w:t>
      </w:r>
    </w:p>
    <w:p>
      <w:pPr>
        <w:pStyle w:val="BodyText"/>
      </w:pPr>
      <w:r>
        <w:t>Choose one inventory authority. If the website database owns saleable inventory, it must receive front desk and channel bookings quickly enough to prevent overselling. If the PMS remains the sole authority, a PMS outage must produce PENDING CONFIRMATION rather than CONFIRMED.</w:t>
      </w:r>
    </w:p>
    <w:p>
      <w:pPr>
        <w:pStyle w:val="Heading1"/>
        <w:keepNext/>
      </w:pPr>
      <w:r>
        <w:t>Detailed remediation requirements</w:t>
      </w:r>
    </w:p>
    <w:p>
      <w:pPr>
        <w:pStyle w:val="Heading2"/>
        <w:keepNext/>
      </w:pPr>
      <w:r>
        <w:t>SEC 01 and SEC 02 Secure reservation creation</w:t>
      </w:r>
    </w:p>
    <w:p>
      <w:pPr>
        <w:pStyle w:val="BodyText"/>
      </w:pPr>
      <w:r>
        <w:t>Evidence. src/app/api/v1/reservations/route.ts lines 8 through 28 accepts an arbitrary JSON body, checks only four fields, creates CONFIRMED status, and then spreads the request body over server fields. src/app/checkout/page.tsx lines 224 through 266 submits prices, totals, payment state, and personal information from the browser.</w:t>
      </w:r>
    </w:p>
    <w:p>
      <w:pPr>
        <w:pStyle w:val="BodyText"/>
      </w:pPr>
      <w:r>
        <w:t>Required change. Replace the current public reservation creation contract. The browser should submit only the checkout identifier, its high entropy access token, and guest details. The server must load the stored checkout, require the expected state, recalculate or verify its authoritative financial snapshot, confirm the inventory hold, and finalize the reservation in one database transaction.</w:t>
      </w:r>
    </w:p>
    <w:p>
      <w:pPr>
        <w:pStyle w:val="ListBullet"/>
        <w:spacing w:after="60"/>
      </w:pPr>
      <w:r>
        <w:t>Reject unknown request properties and all client supplied financial or status fields.</w:t>
      </w:r>
    </w:p>
    <w:p>
      <w:pPr>
        <w:pStyle w:val="ListBullet"/>
        <w:spacing w:after="60"/>
      </w:pPr>
      <w:r>
        <w:t>Never accept status, booking reference, confirmation number, creation time, price, discount, tax, total, currency, payment method, or payment ID from the reservation request.</w:t>
      </w:r>
    </w:p>
    <w:p>
      <w:pPr>
        <w:pStyle w:val="ListBullet"/>
        <w:spacing w:after="60"/>
      </w:pPr>
      <w:r>
        <w:t>Generate the booking reference after the database transaction reserves a unique value.</w:t>
      </w:r>
    </w:p>
    <w:p>
      <w:pPr>
        <w:pStyle w:val="ListBullet"/>
        <w:spacing w:after="60"/>
      </w:pPr>
      <w:r>
        <w:t>Add a unique constraint on checkout ID so one checkout creates at most one reservation.</w:t>
      </w:r>
    </w:p>
    <w:p>
      <w:pPr>
        <w:pStyle w:val="ListBullet"/>
        <w:spacing w:after="60"/>
      </w:pPr>
      <w:r>
        <w:t>Return HTTP 409 for expired, already finalized, unpaid, or invalid checkout state.</w:t>
      </w:r>
    </w:p>
    <w:p>
      <w:pPr>
        <w:pStyle w:val="BodyText"/>
      </w:pPr>
      <w:r>
        <w:t>Acceptance criteria. A direct POST with only dates, name, and phone is rejected. Modifying any browser price does not change the server total. Repeating the same finalization request returns the existing reservation and never creates or emails a second booking.</w:t>
      </w:r>
    </w:p>
    <w:p>
      <w:pPr>
        <w:pStyle w:val="Heading2"/>
        <w:keepNext/>
      </w:pPr>
      <w:r>
        <w:t>SEC 03 Secure Razorpay lifecycle</w:t>
      </w:r>
    </w:p>
    <w:p>
      <w:pPr>
        <w:pStyle w:val="BodyText"/>
      </w:pPr>
      <w:r>
        <w:t>Evidence. src/app/api/v1/payment/order/route.ts lines 5 through 35 accepts amount and currency from the caller. src/app/api/v1/payment/verify/route.ts lines 25 through 47 verifies a caller supplied order ID without a stored order, then returns success without recording payment or preventing reuse.</w:t>
      </w:r>
    </w:p>
    <w:p>
      <w:pPr>
        <w:pStyle w:val="BodyText"/>
      </w:pPr>
      <w:r>
        <w:t>Required change. Create the Razorpay order only after loading a valid checkout from the database. Use the checkout total in paise and the server selected INR currency. Persist the Razorpay order ID, expected amount, currency, checkout ID, and status before returning the order to the browser.</w:t>
      </w:r>
    </w:p>
    <w:p>
      <w:pPr>
        <w:pStyle w:val="ListBullet"/>
        <w:spacing w:after="60"/>
      </w:pPr>
      <w:r>
        <w:t>Use the stored provider order ID when constructing the HMAC input.</w:t>
      </w:r>
    </w:p>
    <w:p>
      <w:pPr>
        <w:pStyle w:val="ListBullet"/>
        <w:spacing w:after="60"/>
      </w:pPr>
      <w:r>
        <w:t>Decode both signatures and compare equal length buffers with crypto.timingSafeEqual.</w:t>
      </w:r>
    </w:p>
    <w:p>
      <w:pPr>
        <w:pStyle w:val="ListBullet"/>
        <w:spacing w:after="60"/>
      </w:pPr>
      <w:r>
        <w:t>Do not log the expected or received signature.</w:t>
      </w:r>
    </w:p>
    <w:p>
      <w:pPr>
        <w:pStyle w:val="ListBullet"/>
        <w:spacing w:after="60"/>
      </w:pPr>
      <w:r>
        <w:t>Confirm the provider amount, currency, order relationship, and authorized or captured status before fulfillment.</w:t>
      </w:r>
    </w:p>
    <w:p>
      <w:pPr>
        <w:pStyle w:val="ListBullet"/>
        <w:spacing w:after="60"/>
      </w:pPr>
      <w:r>
        <w:t>Add a signed webhook endpoint that validates the raw request body.</w:t>
      </w:r>
    </w:p>
    <w:p>
      <w:pPr>
        <w:pStyle w:val="ListBullet"/>
        <w:spacing w:after="60"/>
      </w:pPr>
      <w:r>
        <w:t>Deduplicate webhooks with a unique provider event ID and tolerate out of order delivery.</w:t>
      </w:r>
    </w:p>
    <w:p>
      <w:pPr>
        <w:pStyle w:val="ListBullet"/>
        <w:spacing w:after="60"/>
      </w:pPr>
      <w:r>
        <w:t>Make payment processing and reservation finalization idempotent.</w:t>
      </w:r>
    </w:p>
    <w:p>
      <w:pPr>
        <w:pStyle w:val="BodyText"/>
      </w:pPr>
      <w:r>
        <w:t>Acceptance criteria. A valid small payment cannot confirm a higher value checkout. Reusing a payment ID cannot create another reservation. Duplicate webhooks and duplicate browser callbacks create one payment state change, one reservation, and one confirmation email.</w:t>
      </w:r>
    </w:p>
    <w:p>
      <w:pPr>
        <w:pStyle w:val="Heading2"/>
        <w:keepNext/>
      </w:pPr>
      <w:r>
        <w:t>SEC 04 Credential containment</w:t>
      </w:r>
    </w:p>
    <w:p>
      <w:pPr>
        <w:pStyle w:val="BodyText"/>
      </w:pPr>
      <w:r>
        <w:t>Evidence. src/lib/config.ts lines 13 through 17 contains a default PMS key. The same value is configured locally and appears in public/docs/Hotel-Ambarish-Technical-Specification-Document.md. The local environment file is ignored by Git, which is correct, but an ignored file is not a substitute for credential rotation and controlled deployment storage.</w:t>
      </w:r>
    </w:p>
    <w:p>
      <w:pPr>
        <w:pStyle w:val="BodyText"/>
      </w:pPr>
      <w:r>
        <w:t>Required change. Remove the fallback secret and both technical specification files from public. Rotate the PMS key before reconnecting the website. Keep replacement values only in the deployment secret manager, use separate test and production credentials, and restrict who can read or change them. Search Git history, build artifacts, deployment logs, shared archives, and cloud environment history for the exposed value.</w:t>
      </w:r>
    </w:p>
    <w:p>
      <w:pPr>
        <w:pStyle w:val="BodyText"/>
      </w:pPr>
      <w:r>
        <w:t>Acceptance criteria. The application refuses to start when a required secret is absent. A repository and production artifact scan finds no private key or password. The previous PMS key no longer authenticates. Public URLs under docs return 404.</w:t>
      </w:r>
    </w:p>
    <w:p>
      <w:pPr>
        <w:pStyle w:val="Heading2"/>
        <w:keepNext/>
      </w:pPr>
      <w:r>
        <w:t>SEC 05 and SEC 06 Inventory and PMS integration</w:t>
      </w:r>
    </w:p>
    <w:p>
      <w:pPr>
        <w:pStyle w:val="BodyText"/>
      </w:pPr>
      <w:r>
        <w:t>Evidence. src/app/api/v1/availability/quote/route.ts lines 4 through 64 returns all 35 rooms for every request. The route does not call fetchPmsAvailability. The reservation and enquiry routes also do not call the corresponding methods defined in src/lib/hotel-os-client.ts.</w:t>
      </w:r>
    </w:p>
    <w:p>
      <w:pPr>
        <w:pStyle w:val="BodyText"/>
      </w:pPr>
      <w:r>
        <w:t>Required change. Implement an atomic inventory hold for every requested stay date. Lock the relevant inventory rows in a consistent order, calculate confirmed rooms plus active holds, and create all nightly holds or none of them. Holds should expire after a short checkout window. Consuming a hold and creating the reservation must occur in one transaction.</w:t>
      </w:r>
    </w:p>
    <w:p>
      <w:pPr>
        <w:pStyle w:val="ListBullet"/>
        <w:spacing w:after="60"/>
      </w:pPr>
      <w:r>
        <w:t>Validate check in and check out as real calendar dates and enforce check out after check in.</w:t>
      </w:r>
    </w:p>
    <w:p>
      <w:pPr>
        <w:pStyle w:val="ListBullet"/>
        <w:spacing w:after="60"/>
      </w:pPr>
      <w:r>
        <w:t>Enforce maximum stay, room quantity, occupancy, and per category capacity on the server.</w:t>
      </w:r>
    </w:p>
    <w:p>
      <w:pPr>
        <w:pStyle w:val="ListBullet"/>
        <w:spacing w:after="60"/>
      </w:pPr>
      <w:r>
        <w:t>Return HTTP 409 when inventory is insufficient.</w:t>
      </w:r>
    </w:p>
    <w:p>
      <w:pPr>
        <w:pStyle w:val="ListBullet"/>
        <w:spacing w:after="60"/>
      </w:pPr>
      <w:r>
        <w:t>Do not advertise full inventory when the PMS or inventory authority is unavailable.</w:t>
      </w:r>
    </w:p>
    <w:p>
      <w:pPr>
        <w:pStyle w:val="ListBullet"/>
        <w:spacing w:after="60"/>
      </w:pPr>
      <w:r>
        <w:t>Use a durable outbox for PMS messages and retry with bounded exponential backoff.</w:t>
      </w:r>
    </w:p>
    <w:p>
      <w:pPr>
        <w:pStyle w:val="ListBullet"/>
        <w:spacing w:after="60"/>
      </w:pPr>
      <w:r>
        <w:t>Protect PMS communication with TLS, least privilege credentials, request timeout, replay resistant request signing, and network allowlists or a private connection.</w:t>
      </w:r>
    </w:p>
    <w:p>
      <w:pPr>
        <w:pStyle w:val="BodyText"/>
      </w:pPr>
      <w:r>
        <w:t>Acceptance criteria. In a concurrency test for the final room, only one checkout obtains the hold. A PMS outage never results in a false guaranteed confirmation. Failed PMS synchronization remains visible in an operations queue until resolved.</w:t>
      </w:r>
    </w:p>
    <w:p>
      <w:pPr>
        <w:pStyle w:val="Heading2"/>
        <w:keepNext/>
      </w:pPr>
      <w:r>
        <w:t>SEC 07 Secure reservation lookup</w:t>
      </w:r>
    </w:p>
    <w:p>
      <w:pPr>
        <w:pStyle w:val="BodyText"/>
      </w:pPr>
      <w:r>
        <w:t>Evidence. src/app/api/v1/reservations/route.ts lines 56 through 70 returns the reservation for a sequential reference without authenticating the requester.</w:t>
      </w:r>
    </w:p>
    <w:p>
      <w:pPr>
        <w:pStyle w:val="BodyText"/>
      </w:pPr>
      <w:r>
        <w:t>Required change. Keep the human booking reference for staff use, but require a separate random lookup token containing at least 128 bits of entropy. Store only its hash. Alternatively, verify the guest with a time limited OTP. Apply Cache Control no store and avoid placing the secret token in analytics or referrer data.</w:t>
      </w:r>
    </w:p>
    <w:p>
      <w:pPr>
        <w:pStyle w:val="BodyText"/>
      </w:pPr>
      <w:r>
        <w:t>Acceptance criteria. A booking reference alone cannot retrieve guest data. Invalid token attempts are rate limited and indistinguishable from unknown references. The response excludes internal notes, provider payloads, and unnecessary personal data.</w:t>
      </w:r>
    </w:p>
    <w:p>
      <w:pPr>
        <w:pStyle w:val="Heading2"/>
        <w:keepNext/>
      </w:pPr>
      <w:r>
        <w:t>SEC 08 Durable storage and identifiers</w:t>
      </w:r>
    </w:p>
    <w:p>
      <w:pPr>
        <w:pStyle w:val="BodyText"/>
      </w:pPr>
      <w:r>
        <w:t>Evidence. src/app/api/v1/reservations/route.ts line 6 uses a process local Map. src/lib/sequence.ts lines 16 through 106 uses a public third party counter with memory and local file fallbacks. These mechanisms are neither durable nor safe across concurrent server instances.</w:t>
      </w:r>
    </w:p>
    <w:p>
      <w:pPr>
        <w:pStyle w:val="BodyText"/>
      </w:pPr>
      <w:r>
        <w:t>Required change. Store reservations in a transactional database. Use UUIDs as internal identifiers and a database backed unique booking reference for humans. Never use temporary files, global memory, or an unauthenticated third party counter for authoritative identifiers.</w:t>
      </w:r>
    </w:p>
    <w:p>
      <w:pPr>
        <w:pStyle w:val="BodyText"/>
      </w:pPr>
      <w:r>
        <w:t>Acceptance criteria. Reservations survive restart and deployment, remain consistent across instances, and cannot share a booking reference. The system continues safely if the sequence service is unavailable because the database remains authoritative.</w:t>
      </w:r>
    </w:p>
    <w:p>
      <w:pPr>
        <w:pStyle w:val="Heading1"/>
        <w:keepNext/>
      </w:pPr>
      <w:r>
        <w:t>Application protection requirements</w:t>
      </w:r>
    </w:p>
    <w:p>
      <w:pPr>
        <w:pStyle w:val="Heading2"/>
        <w:keepNext/>
      </w:pPr>
      <w:r>
        <w:t>SEC 09 Validation rate limits and bot controls</w:t>
      </w:r>
    </w:p>
    <w:p>
      <w:pPr>
        <w:pStyle w:val="BodyText"/>
      </w:pPr>
      <w:r>
        <w:t>Create strict server schemas for every API route. Reject unknown properties. Bound every string, number, array, date range, and request body. Validation confirms shape; server authorization and business logic must still decide what the caller may 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1928"/>
            <w:shd w:fill="17365D"/>
            <w:vAlign w:val="center"/>
            <w:tcMar>
              <w:top w:w="110" w:type="dxa"/>
              <w:start w:w="120" w:type="dxa"/>
              <w:bottom w:w="110" w:type="dxa"/>
              <w:end w:w="120" w:type="dxa"/>
            </w:tcMar>
          </w:tcPr>
          <w:p>
            <w:pPr>
              <w:jc w:val="left"/>
            </w:pPr>
            <w:r>
              <w:rPr>
                <w:rFonts w:ascii="Aptos" w:hAnsi="Aptos"/>
                <w:b/>
                <w:color w:val="FFFFFF"/>
                <w:sz w:val="17"/>
              </w:rPr>
              <w:t>Flow</w:t>
            </w:r>
          </w:p>
        </w:tc>
        <w:tc>
          <w:tcPr>
            <w:tcW w:type="dxa" w:w="2778"/>
            <w:shd w:fill="17365D"/>
            <w:vAlign w:val="center"/>
            <w:tcMar>
              <w:top w:w="110" w:type="dxa"/>
              <w:start w:w="120" w:type="dxa"/>
              <w:bottom w:w="110" w:type="dxa"/>
              <w:end w:w="120" w:type="dxa"/>
            </w:tcMar>
          </w:tcPr>
          <w:p>
            <w:pPr>
              <w:jc w:val="left"/>
            </w:pPr>
            <w:r>
              <w:rPr>
                <w:rFonts w:ascii="Aptos" w:hAnsi="Aptos"/>
                <w:b/>
                <w:color w:val="FFFFFF"/>
                <w:sz w:val="17"/>
              </w:rPr>
              <w:t>Initial control</w:t>
            </w:r>
          </w:p>
        </w:tc>
        <w:tc>
          <w:tcPr>
            <w:tcW w:type="dxa" w:w="4819"/>
            <w:shd w:fill="17365D"/>
            <w:vAlign w:val="center"/>
            <w:tcMar>
              <w:top w:w="110" w:type="dxa"/>
              <w:start w:w="120" w:type="dxa"/>
              <w:bottom w:w="110" w:type="dxa"/>
              <w:end w:w="120" w:type="dxa"/>
            </w:tcMar>
          </w:tcPr>
          <w:p>
            <w:pPr>
              <w:jc w:val="left"/>
            </w:pPr>
            <w:r>
              <w:rPr>
                <w:rFonts w:ascii="Aptos" w:hAnsi="Aptos"/>
                <w:b/>
                <w:color w:val="FFFFFF"/>
                <w:sz w:val="17"/>
              </w:rPr>
              <w:t>Required validation</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Availability</w:t>
            </w:r>
          </w:p>
        </w:tc>
        <w:tc>
          <w:tcPr>
            <w:tcW w:type="dxa" w:w="2778"/>
            <w:vAlign w:val="center"/>
            <w:tcMar>
              <w:top w:w="110" w:type="dxa"/>
              <w:start w:w="120" w:type="dxa"/>
              <w:bottom w:w="110" w:type="dxa"/>
              <w:end w:w="120" w:type="dxa"/>
            </w:tcMar>
          </w:tcPr>
          <w:p>
            <w:pPr>
              <w:spacing w:after="0" w:line="252" w:lineRule="auto"/>
            </w:pPr>
            <w:r>
              <w:rPr>
                <w:rFonts w:ascii="Aptos" w:hAnsi="Aptos"/>
                <w:sz w:val="16"/>
              </w:rPr>
              <w:t>30 per minute per source</w:t>
            </w:r>
          </w:p>
        </w:tc>
        <w:tc>
          <w:tcPr>
            <w:tcW w:type="dxa" w:w="4819"/>
            <w:vAlign w:val="center"/>
            <w:tcMar>
              <w:top w:w="110" w:type="dxa"/>
              <w:start w:w="120" w:type="dxa"/>
              <w:bottom w:w="110" w:type="dxa"/>
              <w:end w:w="120" w:type="dxa"/>
            </w:tcMar>
          </w:tcPr>
          <w:p>
            <w:pPr>
              <w:spacing w:after="0" w:line="252" w:lineRule="auto"/>
            </w:pPr>
            <w:r>
              <w:rPr>
                <w:rFonts w:ascii="Aptos" w:hAnsi="Aptos"/>
                <w:sz w:val="16"/>
              </w:rPr>
              <w:t>Valid ISO dates, maximum stay, bounded occupancy</w:t>
            </w:r>
          </w:p>
        </w:tc>
      </w:tr>
      <w:tr>
        <w:tc>
          <w:tcPr>
            <w:tcW w:type="dxa" w:w="1928"/>
            <w:shd w:fill="EAF1F8"/>
            <w:vAlign w:val="center"/>
            <w:tcMar>
              <w:top w:w="110" w:type="dxa"/>
              <w:start w:w="120" w:type="dxa"/>
              <w:bottom w:w="110" w:type="dxa"/>
              <w:end w:w="120" w:type="dxa"/>
            </w:tcMar>
          </w:tcPr>
          <w:p>
            <w:pPr>
              <w:spacing w:after="0" w:line="252" w:lineRule="auto"/>
            </w:pPr>
            <w:r>
              <w:rPr>
                <w:rFonts w:ascii="Aptos" w:hAnsi="Aptos"/>
                <w:b/>
                <w:sz w:val="16"/>
              </w:rPr>
              <w:t>Create checkout</w:t>
            </w:r>
          </w:p>
        </w:tc>
        <w:tc>
          <w:tcPr>
            <w:tcW w:type="dxa" w:w="2778"/>
            <w:shd w:fill="EAF1F8"/>
            <w:vAlign w:val="center"/>
            <w:tcMar>
              <w:top w:w="110" w:type="dxa"/>
              <w:start w:w="120" w:type="dxa"/>
              <w:bottom w:w="110" w:type="dxa"/>
              <w:end w:w="120" w:type="dxa"/>
            </w:tcMar>
          </w:tcPr>
          <w:p>
            <w:pPr>
              <w:spacing w:after="0" w:line="252" w:lineRule="auto"/>
            </w:pPr>
            <w:r>
              <w:rPr>
                <w:rFonts w:ascii="Aptos" w:hAnsi="Aptos"/>
                <w:sz w:val="16"/>
              </w:rPr>
              <w:t>5 per 10 minutes per source</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Allowlisted room and rate IDs, bounded quantity</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Payment order</w:t>
            </w:r>
          </w:p>
        </w:tc>
        <w:tc>
          <w:tcPr>
            <w:tcW w:type="dxa" w:w="2778"/>
            <w:vAlign w:val="center"/>
            <w:tcMar>
              <w:top w:w="110" w:type="dxa"/>
              <w:start w:w="120" w:type="dxa"/>
              <w:bottom w:w="110" w:type="dxa"/>
              <w:end w:w="120" w:type="dxa"/>
            </w:tcMar>
          </w:tcPr>
          <w:p>
            <w:pPr>
              <w:spacing w:after="0" w:line="252" w:lineRule="auto"/>
            </w:pPr>
            <w:r>
              <w:rPr>
                <w:rFonts w:ascii="Aptos" w:hAnsi="Aptos"/>
                <w:sz w:val="16"/>
              </w:rPr>
              <w:t>5 per 15 minutes per checkout and source</w:t>
            </w:r>
          </w:p>
        </w:tc>
        <w:tc>
          <w:tcPr>
            <w:tcW w:type="dxa" w:w="4819"/>
            <w:vAlign w:val="center"/>
            <w:tcMar>
              <w:top w:w="110" w:type="dxa"/>
              <w:start w:w="120" w:type="dxa"/>
              <w:bottom w:w="110" w:type="dxa"/>
              <w:end w:w="120" w:type="dxa"/>
            </w:tcMar>
          </w:tcPr>
          <w:p>
            <w:pPr>
              <w:spacing w:after="0" w:line="252" w:lineRule="auto"/>
            </w:pPr>
            <w:r>
              <w:rPr>
                <w:rFonts w:ascii="Aptos" w:hAnsi="Aptos"/>
                <w:sz w:val="16"/>
              </w:rPr>
              <w:t>Valid active checkout token</w:t>
            </w:r>
          </w:p>
        </w:tc>
      </w:tr>
      <w:tr>
        <w:tc>
          <w:tcPr>
            <w:tcW w:type="dxa" w:w="1928"/>
            <w:shd w:fill="EAF1F8"/>
            <w:vAlign w:val="center"/>
            <w:tcMar>
              <w:top w:w="110" w:type="dxa"/>
              <w:start w:w="120" w:type="dxa"/>
              <w:bottom w:w="110" w:type="dxa"/>
              <w:end w:w="120" w:type="dxa"/>
            </w:tcMar>
          </w:tcPr>
          <w:p>
            <w:pPr>
              <w:spacing w:after="0" w:line="252" w:lineRule="auto"/>
            </w:pPr>
            <w:r>
              <w:rPr>
                <w:rFonts w:ascii="Aptos" w:hAnsi="Aptos"/>
                <w:b/>
                <w:sz w:val="16"/>
              </w:rPr>
              <w:t>Payment verification</w:t>
            </w:r>
          </w:p>
        </w:tc>
        <w:tc>
          <w:tcPr>
            <w:tcW w:type="dxa" w:w="2778"/>
            <w:shd w:fill="EAF1F8"/>
            <w:vAlign w:val="center"/>
            <w:tcMar>
              <w:top w:w="110" w:type="dxa"/>
              <w:start w:w="120" w:type="dxa"/>
              <w:bottom w:w="110" w:type="dxa"/>
              <w:end w:w="120" w:type="dxa"/>
            </w:tcMar>
          </w:tcPr>
          <w:p>
            <w:pPr>
              <w:spacing w:after="0" w:line="252" w:lineRule="auto"/>
            </w:pPr>
            <w:r>
              <w:rPr>
                <w:rFonts w:ascii="Aptos" w:hAnsi="Aptos"/>
                <w:sz w:val="16"/>
              </w:rPr>
              <w:t>10 per 15 minutes per checkout</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Provider identifiers and fixed signature format</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Reservation lookup</w:t>
            </w:r>
          </w:p>
        </w:tc>
        <w:tc>
          <w:tcPr>
            <w:tcW w:type="dxa" w:w="2778"/>
            <w:vAlign w:val="center"/>
            <w:tcMar>
              <w:top w:w="110" w:type="dxa"/>
              <w:start w:w="120" w:type="dxa"/>
              <w:bottom w:w="110" w:type="dxa"/>
              <w:end w:w="120" w:type="dxa"/>
            </w:tcMar>
          </w:tcPr>
          <w:p>
            <w:pPr>
              <w:spacing w:after="0" w:line="252" w:lineRule="auto"/>
            </w:pPr>
            <w:r>
              <w:rPr>
                <w:rFonts w:ascii="Aptos" w:hAnsi="Aptos"/>
                <w:sz w:val="16"/>
              </w:rPr>
              <w:t>10 per 10 minutes per source</w:t>
            </w:r>
          </w:p>
        </w:tc>
        <w:tc>
          <w:tcPr>
            <w:tcW w:type="dxa" w:w="4819"/>
            <w:vAlign w:val="center"/>
            <w:tcMar>
              <w:top w:w="110" w:type="dxa"/>
              <w:start w:w="120" w:type="dxa"/>
              <w:bottom w:w="110" w:type="dxa"/>
              <w:end w:w="120" w:type="dxa"/>
            </w:tcMar>
          </w:tcPr>
          <w:p>
            <w:pPr>
              <w:spacing w:after="0" w:line="252" w:lineRule="auto"/>
            </w:pPr>
            <w:r>
              <w:rPr>
                <w:rFonts w:ascii="Aptos" w:hAnsi="Aptos"/>
                <w:sz w:val="16"/>
              </w:rPr>
              <w:t>Reference plus secret token or OTP</w:t>
            </w:r>
          </w:p>
        </w:tc>
      </w:tr>
      <w:tr>
        <w:tc>
          <w:tcPr>
            <w:tcW w:type="dxa" w:w="1928"/>
            <w:shd w:fill="EAF1F8"/>
            <w:vAlign w:val="center"/>
            <w:tcMar>
              <w:top w:w="110" w:type="dxa"/>
              <w:start w:w="120" w:type="dxa"/>
              <w:bottom w:w="110" w:type="dxa"/>
              <w:end w:w="120" w:type="dxa"/>
            </w:tcMar>
          </w:tcPr>
          <w:p>
            <w:pPr>
              <w:spacing w:after="0" w:line="252" w:lineRule="auto"/>
            </w:pPr>
            <w:r>
              <w:rPr>
                <w:rFonts w:ascii="Aptos" w:hAnsi="Aptos"/>
                <w:b/>
                <w:sz w:val="16"/>
              </w:rPr>
              <w:t>B2B and event enquiry</w:t>
            </w:r>
          </w:p>
        </w:tc>
        <w:tc>
          <w:tcPr>
            <w:tcW w:type="dxa" w:w="2778"/>
            <w:shd w:fill="EAF1F8"/>
            <w:vAlign w:val="center"/>
            <w:tcMar>
              <w:top w:w="110" w:type="dxa"/>
              <w:start w:w="120" w:type="dxa"/>
              <w:bottom w:w="110" w:type="dxa"/>
              <w:end w:w="120" w:type="dxa"/>
            </w:tcMar>
          </w:tcPr>
          <w:p>
            <w:pPr>
              <w:spacing w:after="0" w:line="252" w:lineRule="auto"/>
            </w:pPr>
            <w:r>
              <w:rPr>
                <w:rFonts w:ascii="Aptos" w:hAnsi="Aptos"/>
                <w:sz w:val="16"/>
              </w:rPr>
              <w:t>3 per hour per source</w:t>
            </w:r>
          </w:p>
        </w:tc>
        <w:tc>
          <w:tcPr>
            <w:tcW w:type="dxa" w:w="4819"/>
            <w:shd w:fill="EAF1F8"/>
            <w:vAlign w:val="center"/>
            <w:tcMar>
              <w:top w:w="110" w:type="dxa"/>
              <w:start w:w="120" w:type="dxa"/>
              <w:bottom w:w="110" w:type="dxa"/>
              <w:end w:w="120" w:type="dxa"/>
            </w:tcMar>
          </w:tcPr>
          <w:p>
            <w:pPr>
              <w:spacing w:after="0" w:line="252" w:lineRule="auto"/>
            </w:pPr>
            <w:r>
              <w:rPr>
                <w:rFonts w:ascii="Aptos" w:hAnsi="Aptos"/>
                <w:sz w:val="16"/>
              </w:rPr>
              <w:t>Validated contact fields and bot challenge</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OTP request</w:t>
            </w:r>
          </w:p>
        </w:tc>
        <w:tc>
          <w:tcPr>
            <w:tcW w:type="dxa" w:w="2778"/>
            <w:vAlign w:val="center"/>
            <w:tcMar>
              <w:top w:w="110" w:type="dxa"/>
              <w:start w:w="120" w:type="dxa"/>
              <w:bottom w:w="110" w:type="dxa"/>
              <w:end w:w="120" w:type="dxa"/>
            </w:tcMar>
          </w:tcPr>
          <w:p>
            <w:pPr>
              <w:spacing w:after="0" w:line="252" w:lineRule="auto"/>
            </w:pPr>
            <w:r>
              <w:rPr>
                <w:rFonts w:ascii="Aptos" w:hAnsi="Aptos"/>
                <w:sz w:val="16"/>
              </w:rPr>
              <w:t>3 per hour per phone and 5 per hour per source</w:t>
            </w:r>
          </w:p>
        </w:tc>
        <w:tc>
          <w:tcPr>
            <w:tcW w:type="dxa" w:w="4819"/>
            <w:vAlign w:val="center"/>
            <w:tcMar>
              <w:top w:w="110" w:type="dxa"/>
              <w:start w:w="120" w:type="dxa"/>
              <w:bottom w:w="110" w:type="dxa"/>
              <w:end w:w="120" w:type="dxa"/>
            </w:tcMar>
          </w:tcPr>
          <w:p>
            <w:pPr>
              <w:spacing w:after="0" w:line="252" w:lineRule="auto"/>
            </w:pPr>
            <w:r>
              <w:rPr>
                <w:rFonts w:ascii="Aptos" w:hAnsi="Aptos"/>
                <w:sz w:val="16"/>
              </w:rPr>
              <w:t>Normalized phone and anti enumeration response</w:t>
            </w:r>
          </w:p>
        </w:tc>
      </w:tr>
    </w:tbl>
    <w:p>
      <w:pPr>
        <w:spacing w:after="0"/>
      </w:pPr>
    </w:p>
    <w:p>
      <w:pPr>
        <w:pStyle w:val="BodyText"/>
      </w:pPr>
      <w:r>
        <w:t>These values are starting limits, not permanent policy. Monitor legitimate traffic and tune them. Combine IP address with checkout, phone, provider order, and device risk signals because several guests may share a network.</w:t>
      </w:r>
    </w:p>
    <w:p>
      <w:pPr>
        <w:pStyle w:val="Heading2"/>
        <w:keepNext/>
      </w:pPr>
      <w:r>
        <w:t>Pay at hotel controls</w:t>
      </w:r>
    </w:p>
    <w:p>
      <w:pPr>
        <w:pStyle w:val="BodyText"/>
      </w:pPr>
      <w:r>
        <w:t>Pay at hotel must not remain an unrestricted bypass. Verify the phone with OTP, limit active unpaid reservations per verified phone and device, detect repeated no show behavior, and apply an appropriate cancellation policy. Use PENDING VERIFICATION until identity and inventory requirements are complete.</w:t>
      </w:r>
    </w:p>
    <w:p>
      <w:pPr>
        <w:pStyle w:val="Heading2"/>
        <w:keepNext/>
      </w:pPr>
      <w:r>
        <w:t>SEC 10 Browser data protection</w:t>
      </w:r>
    </w:p>
    <w:p>
      <w:pPr>
        <w:pStyle w:val="BodyText"/>
      </w:pPr>
      <w:r>
        <w:t>Evidence. src/lib/session.ts lines 29 through 75 writes guest profile data to a JavaScript readable cookie and localStorage for seven days. Checkout saves data on every input change.</w:t>
      </w:r>
    </w:p>
    <w:p>
      <w:pPr>
        <w:pStyle w:val="BodyText"/>
      </w:pPr>
      <w:r>
        <w:t>Required change. Remove browser persistence for name, email, phone, GSTIN, company, special requests, payment data, and reservation details. Non sensitive stay preferences may remain locally if justified. If a checkout must persist across pages, store it server side and issue an opaque, short lived cookie with HttpOnly, Secure, SameSite Lax, and Path slash. Clear it after completion or expiry.</w:t>
      </w:r>
    </w:p>
    <w:p>
      <w:pPr>
        <w:pStyle w:val="BodyText"/>
      </w:pPr>
      <w:r>
        <w:t>Acceptance criteria. Browser storage inspection after entering guest information reveals no personal data. A shared device cannot reopen a previous guest profile or voucher without authentication.</w:t>
      </w:r>
    </w:p>
    <w:p>
      <w:pPr>
        <w:pStyle w:val="Heading2"/>
        <w:keepNext/>
      </w:pPr>
      <w:r>
        <w:t>SEC 11 Email safety</w:t>
      </w:r>
    </w:p>
    <w:p>
      <w:pPr>
        <w:pStyle w:val="BodyText"/>
      </w:pPr>
      <w:r>
        <w:t>Evidence. src/lib/email.ts interpolates untrusted booking and enquiry fields directly into HTML, subject lines, address fields, and links. The endpoints can trigger email without rate limits.</w:t>
      </w:r>
    </w:p>
    <w:p>
      <w:pPr>
        <w:pStyle w:val="ListBullet"/>
        <w:spacing w:after="60"/>
      </w:pPr>
      <w:r>
        <w:t>Render all untrusted values through an HTML escaping function or an auto escaping template engine.</w:t>
      </w:r>
    </w:p>
    <w:p>
      <w:pPr>
        <w:pStyle w:val="ListBullet"/>
        <w:spacing w:after="60"/>
      </w:pPr>
      <w:r>
        <w:t>Validate and normalize recipient and reply to addresses.</w:t>
      </w:r>
    </w:p>
    <w:p>
      <w:pPr>
        <w:pStyle w:val="ListBullet"/>
        <w:spacing w:after="60"/>
      </w:pPr>
      <w:r>
        <w:t>Remove carriage return and line feed characters from subject components.</w:t>
      </w:r>
    </w:p>
    <w:p>
      <w:pPr>
        <w:pStyle w:val="ListBullet"/>
        <w:spacing w:after="60"/>
      </w:pPr>
      <w:r>
        <w:t>Set disableFileAccess and disableUrlAccess on the mail transport as defense in depth.</w:t>
      </w:r>
    </w:p>
    <w:p>
      <w:pPr>
        <w:pStyle w:val="ListBullet"/>
        <w:spacing w:after="60"/>
      </w:pPr>
      <w:r>
        <w:t>Queue email only after the underlying checkout, reservation, or enquiry has been stored.</w:t>
      </w:r>
    </w:p>
    <w:p>
      <w:pPr>
        <w:pStyle w:val="ListBullet"/>
        <w:spacing w:after="60"/>
      </w:pPr>
      <w:r>
        <w:t>Minimize GSTIN, special request, and payment information included in email.</w:t>
      </w:r>
    </w:p>
    <w:p>
      <w:pPr>
        <w:pStyle w:val="BodyText"/>
      </w:pPr>
      <w:r>
        <w:t>Acceptance criteria. HTML entered in any guest or enquiry field appears as text, cannot add a link or image, and cannot change email headers. Automated submissions are throttled and do not generate unbounded email.</w:t>
      </w:r>
    </w:p>
    <w:p>
      <w:pPr>
        <w:pStyle w:val="Heading2"/>
        <w:keepNext/>
      </w:pPr>
      <w:r>
        <w:t>SEC 13 Image optimizer restrictions</w:t>
      </w:r>
    </w:p>
    <w:p>
      <w:pPr>
        <w:pStyle w:val="BodyText"/>
      </w:pPr>
      <w:r>
        <w:t>Evidence. next.config.ts allows HTTPS images from any hostname. Remove the wildcard if the website uses only local images. Otherwise list each required hostname explicitly and keep the protocol and path as narrow as practical.</w:t>
      </w:r>
    </w:p>
    <w:p>
      <w:pPr>
        <w:pStyle w:val="BodyText"/>
      </w:pPr>
      <w:r>
        <w:t>Acceptance criteria. A request to optimize an image from an unapproved host is rejected. Internal, loopback, private, link local, and cloud metadata destinations cannot be fetched through the application.</w:t>
      </w:r>
    </w:p>
    <w:p>
      <w:pPr>
        <w:pStyle w:val="Heading2"/>
        <w:keepNext/>
      </w:pPr>
      <w:r>
        <w:t>SEC 14 Browser security headers</w:t>
      </w:r>
    </w:p>
    <w:p>
      <w:pPr>
        <w:pStyle w:val="BodyText"/>
      </w:pPr>
      <w:r>
        <w:t>Configure HTTPS and browser headers globally. Develop the Content Security Policy in report only mode, measure required domains, then enforce it. Include only the Razorpay, asset, font, and analytics origins actually used.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rPr>
          <w:tblHeader w:val="true"/>
        </w:trPr>
        <w:tc>
          <w:tcPr>
            <w:tcW w:type="dxa" w:w="2494"/>
            <w:shd w:fill="17365D"/>
            <w:vAlign w:val="center"/>
            <w:tcMar>
              <w:top w:w="110" w:type="dxa"/>
              <w:start w:w="120" w:type="dxa"/>
              <w:bottom w:w="110" w:type="dxa"/>
              <w:end w:w="120" w:type="dxa"/>
            </w:tcMar>
          </w:tcPr>
          <w:p>
            <w:pPr>
              <w:jc w:val="left"/>
            </w:pPr>
            <w:r>
              <w:rPr>
                <w:rFonts w:ascii="Aptos" w:hAnsi="Aptos"/>
                <w:b/>
                <w:color w:val="FFFFFF"/>
                <w:sz w:val="17"/>
              </w:rPr>
              <w:t>Header</w:t>
            </w:r>
          </w:p>
        </w:tc>
        <w:tc>
          <w:tcPr>
            <w:tcW w:type="dxa" w:w="7030"/>
            <w:shd w:fill="17365D"/>
            <w:vAlign w:val="center"/>
            <w:tcMar>
              <w:top w:w="110" w:type="dxa"/>
              <w:start w:w="120" w:type="dxa"/>
              <w:bottom w:w="110" w:type="dxa"/>
              <w:end w:w="120" w:type="dxa"/>
            </w:tcMar>
          </w:tcPr>
          <w:p>
            <w:pPr>
              <w:jc w:val="left"/>
            </w:pPr>
            <w:r>
              <w:rPr>
                <w:rFonts w:ascii="Aptos" w:hAnsi="Aptos"/>
                <w:b/>
                <w:color w:val="FFFFFF"/>
                <w:sz w:val="17"/>
              </w:rPr>
              <w:t>Requirement</w:t>
            </w:r>
          </w:p>
        </w:tc>
      </w:tr>
      <w:tr>
        <w:tc>
          <w:tcPr>
            <w:tcW w:type="dxa" w:w="2494"/>
            <w:vAlign w:val="center"/>
            <w:tcMar>
              <w:top w:w="110" w:type="dxa"/>
              <w:start w:w="120" w:type="dxa"/>
              <w:bottom w:w="110" w:type="dxa"/>
              <w:end w:w="120" w:type="dxa"/>
            </w:tcMar>
          </w:tcPr>
          <w:p>
            <w:pPr>
              <w:spacing w:after="0" w:line="252" w:lineRule="auto"/>
            </w:pPr>
            <w:r>
              <w:rPr>
                <w:rFonts w:ascii="Aptos" w:hAnsi="Aptos"/>
                <w:b/>
                <w:sz w:val="16"/>
              </w:rPr>
              <w:t>Strict Transport Security</w:t>
            </w:r>
          </w:p>
        </w:tc>
        <w:tc>
          <w:tcPr>
            <w:tcW w:type="dxa" w:w="7030"/>
            <w:vAlign w:val="center"/>
            <w:tcMar>
              <w:top w:w="110" w:type="dxa"/>
              <w:start w:w="120" w:type="dxa"/>
              <w:bottom w:w="110" w:type="dxa"/>
              <w:end w:w="120" w:type="dxa"/>
            </w:tcMar>
          </w:tcPr>
          <w:p>
            <w:pPr>
              <w:spacing w:after="0" w:line="252" w:lineRule="auto"/>
            </w:pPr>
            <w:r>
              <w:rPr>
                <w:rFonts w:ascii="Aptos" w:hAnsi="Aptos"/>
                <w:sz w:val="16"/>
              </w:rPr>
              <w:t>max age 63072000 with includeSubDomains after confirming every subdomain supports HTTPS</w:t>
            </w:r>
          </w:p>
        </w:tc>
      </w:tr>
      <w:tr>
        <w:tc>
          <w:tcPr>
            <w:tcW w:type="dxa" w:w="2494"/>
            <w:shd w:fill="EAF1F8"/>
            <w:vAlign w:val="center"/>
            <w:tcMar>
              <w:top w:w="110" w:type="dxa"/>
              <w:start w:w="120" w:type="dxa"/>
              <w:bottom w:w="110" w:type="dxa"/>
              <w:end w:w="120" w:type="dxa"/>
            </w:tcMar>
          </w:tcPr>
          <w:p>
            <w:pPr>
              <w:spacing w:after="0" w:line="252" w:lineRule="auto"/>
            </w:pPr>
            <w:r>
              <w:rPr>
                <w:rFonts w:ascii="Aptos" w:hAnsi="Aptos"/>
                <w:b/>
                <w:sz w:val="16"/>
              </w:rPr>
              <w:t>Content Security Policy</w:t>
            </w:r>
          </w:p>
        </w:tc>
        <w:tc>
          <w:tcPr>
            <w:tcW w:type="dxa" w:w="7030"/>
            <w:shd w:fill="EAF1F8"/>
            <w:vAlign w:val="center"/>
            <w:tcMar>
              <w:top w:w="110" w:type="dxa"/>
              <w:start w:w="120" w:type="dxa"/>
              <w:bottom w:w="110" w:type="dxa"/>
              <w:end w:w="120" w:type="dxa"/>
            </w:tcMar>
          </w:tcPr>
          <w:p>
            <w:pPr>
              <w:spacing w:after="0" w:line="252" w:lineRule="auto"/>
            </w:pPr>
            <w:r>
              <w:rPr>
                <w:rFonts w:ascii="Aptos" w:hAnsi="Aptos"/>
                <w:sz w:val="16"/>
              </w:rPr>
              <w:t>Restrict default, script, style, image, font, connect, frame, form action, base URI, and frame ancestors</w:t>
            </w:r>
          </w:p>
        </w:tc>
      </w:tr>
      <w:tr>
        <w:tc>
          <w:tcPr>
            <w:tcW w:type="dxa" w:w="2494"/>
            <w:vAlign w:val="center"/>
            <w:tcMar>
              <w:top w:w="110" w:type="dxa"/>
              <w:start w:w="120" w:type="dxa"/>
              <w:bottom w:w="110" w:type="dxa"/>
              <w:end w:w="120" w:type="dxa"/>
            </w:tcMar>
          </w:tcPr>
          <w:p>
            <w:pPr>
              <w:spacing w:after="0" w:line="252" w:lineRule="auto"/>
            </w:pPr>
            <w:r>
              <w:rPr>
                <w:rFonts w:ascii="Aptos" w:hAnsi="Aptos"/>
                <w:b/>
                <w:sz w:val="16"/>
              </w:rPr>
              <w:t>X Content Type Options</w:t>
            </w:r>
          </w:p>
        </w:tc>
        <w:tc>
          <w:tcPr>
            <w:tcW w:type="dxa" w:w="7030"/>
            <w:vAlign w:val="center"/>
            <w:tcMar>
              <w:top w:w="110" w:type="dxa"/>
              <w:start w:w="120" w:type="dxa"/>
              <w:bottom w:w="110" w:type="dxa"/>
              <w:end w:w="120" w:type="dxa"/>
            </w:tcMar>
          </w:tcPr>
          <w:p>
            <w:pPr>
              <w:spacing w:after="0" w:line="252" w:lineRule="auto"/>
            </w:pPr>
            <w:r>
              <w:rPr>
                <w:rFonts w:ascii="Aptos" w:hAnsi="Aptos"/>
                <w:sz w:val="16"/>
              </w:rPr>
              <w:t>nosniff</w:t>
            </w:r>
          </w:p>
        </w:tc>
      </w:tr>
      <w:tr>
        <w:tc>
          <w:tcPr>
            <w:tcW w:type="dxa" w:w="2494"/>
            <w:shd w:fill="EAF1F8"/>
            <w:vAlign w:val="center"/>
            <w:tcMar>
              <w:top w:w="110" w:type="dxa"/>
              <w:start w:w="120" w:type="dxa"/>
              <w:bottom w:w="110" w:type="dxa"/>
              <w:end w:w="120" w:type="dxa"/>
            </w:tcMar>
          </w:tcPr>
          <w:p>
            <w:pPr>
              <w:spacing w:after="0" w:line="252" w:lineRule="auto"/>
            </w:pPr>
            <w:r>
              <w:rPr>
                <w:rFonts w:ascii="Aptos" w:hAnsi="Aptos"/>
                <w:b/>
                <w:sz w:val="16"/>
              </w:rPr>
              <w:t>Referrer Policy</w:t>
            </w:r>
          </w:p>
        </w:tc>
        <w:tc>
          <w:tcPr>
            <w:tcW w:type="dxa" w:w="7030"/>
            <w:shd w:fill="EAF1F8"/>
            <w:vAlign w:val="center"/>
            <w:tcMar>
              <w:top w:w="110" w:type="dxa"/>
              <w:start w:w="120" w:type="dxa"/>
              <w:bottom w:w="110" w:type="dxa"/>
              <w:end w:w="120" w:type="dxa"/>
            </w:tcMar>
          </w:tcPr>
          <w:p>
            <w:pPr>
              <w:spacing w:after="0" w:line="252" w:lineRule="auto"/>
            </w:pPr>
            <w:r>
              <w:rPr>
                <w:rFonts w:ascii="Aptos" w:hAnsi="Aptos"/>
                <w:sz w:val="16"/>
              </w:rPr>
              <w:t>strict-origin-when-cross-origin; use no-referrer on token bearing pages</w:t>
            </w:r>
          </w:p>
        </w:tc>
      </w:tr>
      <w:tr>
        <w:tc>
          <w:tcPr>
            <w:tcW w:type="dxa" w:w="2494"/>
            <w:vAlign w:val="center"/>
            <w:tcMar>
              <w:top w:w="110" w:type="dxa"/>
              <w:start w:w="120" w:type="dxa"/>
              <w:bottom w:w="110" w:type="dxa"/>
              <w:end w:w="120" w:type="dxa"/>
            </w:tcMar>
          </w:tcPr>
          <w:p>
            <w:pPr>
              <w:spacing w:after="0" w:line="252" w:lineRule="auto"/>
            </w:pPr>
            <w:r>
              <w:rPr>
                <w:rFonts w:ascii="Aptos" w:hAnsi="Aptos"/>
                <w:b/>
                <w:sz w:val="16"/>
              </w:rPr>
              <w:t>Permissions Policy</w:t>
            </w:r>
          </w:p>
        </w:tc>
        <w:tc>
          <w:tcPr>
            <w:tcW w:type="dxa" w:w="7030"/>
            <w:vAlign w:val="center"/>
            <w:tcMar>
              <w:top w:w="110" w:type="dxa"/>
              <w:start w:w="120" w:type="dxa"/>
              <w:bottom w:w="110" w:type="dxa"/>
              <w:end w:w="120" w:type="dxa"/>
            </w:tcMar>
          </w:tcPr>
          <w:p>
            <w:pPr>
              <w:spacing w:after="0" w:line="252" w:lineRule="auto"/>
            </w:pPr>
            <w:r>
              <w:rPr>
                <w:rFonts w:ascii="Aptos" w:hAnsi="Aptos"/>
                <w:sz w:val="16"/>
              </w:rPr>
              <w:t>Disable camera, microphone, geolocation, and unused browser capabilities</w:t>
            </w:r>
          </w:p>
        </w:tc>
      </w:tr>
      <w:tr>
        <w:tc>
          <w:tcPr>
            <w:tcW w:type="dxa" w:w="2494"/>
            <w:shd w:fill="EAF1F8"/>
            <w:vAlign w:val="center"/>
            <w:tcMar>
              <w:top w:w="110" w:type="dxa"/>
              <w:start w:w="120" w:type="dxa"/>
              <w:bottom w:w="110" w:type="dxa"/>
              <w:end w:w="120" w:type="dxa"/>
            </w:tcMar>
          </w:tcPr>
          <w:p>
            <w:pPr>
              <w:spacing w:after="0" w:line="252" w:lineRule="auto"/>
            </w:pPr>
            <w:r>
              <w:rPr>
                <w:rFonts w:ascii="Aptos" w:hAnsi="Aptos"/>
                <w:b/>
                <w:sz w:val="16"/>
              </w:rPr>
              <w:t>Cache Control</w:t>
            </w:r>
          </w:p>
        </w:tc>
        <w:tc>
          <w:tcPr>
            <w:tcW w:type="dxa" w:w="7030"/>
            <w:shd w:fill="EAF1F8"/>
            <w:vAlign w:val="center"/>
            <w:tcMar>
              <w:top w:w="110" w:type="dxa"/>
              <w:start w:w="120" w:type="dxa"/>
              <w:bottom w:w="110" w:type="dxa"/>
              <w:end w:w="120" w:type="dxa"/>
            </w:tcMar>
          </w:tcPr>
          <w:p>
            <w:pPr>
              <w:spacing w:after="0" w:line="252" w:lineRule="auto"/>
            </w:pPr>
            <w:r>
              <w:rPr>
                <w:rFonts w:ascii="Aptos" w:hAnsi="Aptos"/>
                <w:sz w:val="16"/>
              </w:rPr>
              <w:t>no-store on payment, checkout, voucher, and personal data responses</w:t>
            </w:r>
          </w:p>
        </w:tc>
      </w:tr>
    </w:tbl>
    <w:p>
      <w:pPr>
        <w:spacing w:after="0"/>
      </w:pPr>
    </w:p>
    <w:p>
      <w:pPr>
        <w:pStyle w:val="Heading2"/>
        <w:keepNext/>
      </w:pPr>
      <w:r>
        <w:t>SEC 15 Errors logging and monitoring</w:t>
      </w:r>
    </w:p>
    <w:p>
      <w:pPr>
        <w:pStyle w:val="BodyText"/>
      </w:pPr>
      <w:r>
        <w:t>Return stable public error codes and a generated request ID. Keep exception messages, provider response bodies, and stack traces in protected server logs. Never log secrets, expected signatures, access tokens, complete payment objects, or complete guest records.</w:t>
      </w:r>
    </w:p>
    <w:p>
      <w:pPr>
        <w:pStyle w:val="ListBullet"/>
        <w:spacing w:after="60"/>
      </w:pPr>
      <w:r>
        <w:t>Alert on repeated signature failures, amount mismatches, small payment attempts, booking spikes, OTP abuse, inventory conflicts, email spikes, and growing PMS outbox backlog.</w:t>
      </w:r>
    </w:p>
    <w:p>
      <w:pPr>
        <w:pStyle w:val="ListBullet"/>
        <w:spacing w:after="60"/>
      </w:pPr>
      <w:r>
        <w:t>Trace checkout, hold, payment, reservation, email, and PMS events with one request or correlation ID.</w:t>
      </w:r>
    </w:p>
    <w:p>
      <w:pPr>
        <w:pStyle w:val="ListBullet"/>
        <w:spacing w:after="60"/>
      </w:pPr>
      <w:r>
        <w:t>Define retention, access control, deletion, backup, and restore procedures for personal data and security logs.</w:t>
      </w:r>
    </w:p>
    <w:p>
      <w:r>
        <w:br w:type="page"/>
      </w:r>
    </w:p>
    <w:p>
      <w:pPr>
        <w:pStyle w:val="Heading1"/>
        <w:keepNext/>
      </w:pPr>
      <w:r>
        <w:t>Recommended database contract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1757"/>
            <w:shd w:fill="17365D"/>
            <w:vAlign w:val="center"/>
            <w:tcMar>
              <w:top w:w="110" w:type="dxa"/>
              <w:start w:w="120" w:type="dxa"/>
              <w:bottom w:w="110" w:type="dxa"/>
              <w:end w:w="120" w:type="dxa"/>
            </w:tcMar>
          </w:tcPr>
          <w:p>
            <w:pPr>
              <w:jc w:val="left"/>
            </w:pPr>
            <w:r>
              <w:rPr>
                <w:rFonts w:ascii="Aptos" w:hAnsi="Aptos"/>
                <w:b/>
                <w:color w:val="FFFFFF"/>
                <w:sz w:val="17"/>
              </w:rPr>
              <w:t>Entity</w:t>
            </w:r>
          </w:p>
        </w:tc>
        <w:tc>
          <w:tcPr>
            <w:tcW w:type="dxa" w:w="4989"/>
            <w:shd w:fill="17365D"/>
            <w:vAlign w:val="center"/>
            <w:tcMar>
              <w:top w:w="110" w:type="dxa"/>
              <w:start w:w="120" w:type="dxa"/>
              <w:bottom w:w="110" w:type="dxa"/>
              <w:end w:w="120" w:type="dxa"/>
            </w:tcMar>
          </w:tcPr>
          <w:p>
            <w:pPr>
              <w:jc w:val="left"/>
            </w:pPr>
            <w:r>
              <w:rPr>
                <w:rFonts w:ascii="Aptos" w:hAnsi="Aptos"/>
                <w:b/>
                <w:color w:val="FFFFFF"/>
                <w:sz w:val="17"/>
              </w:rPr>
              <w:t>Minimum fields</w:t>
            </w:r>
          </w:p>
        </w:tc>
        <w:tc>
          <w:tcPr>
            <w:tcW w:type="dxa" w:w="2778"/>
            <w:shd w:fill="17365D"/>
            <w:vAlign w:val="center"/>
            <w:tcMar>
              <w:top w:w="110" w:type="dxa"/>
              <w:start w:w="120" w:type="dxa"/>
              <w:bottom w:w="110" w:type="dxa"/>
              <w:end w:w="120" w:type="dxa"/>
            </w:tcMar>
          </w:tcPr>
          <w:p>
            <w:pPr>
              <w:jc w:val="left"/>
            </w:pPr>
            <w:r>
              <w:rPr>
                <w:rFonts w:ascii="Aptos" w:hAnsi="Aptos"/>
                <w:b/>
                <w:color w:val="FFFFFF"/>
                <w:sz w:val="17"/>
              </w:rPr>
              <w:t>Key invariant</w:t>
            </w:r>
          </w:p>
        </w:tc>
      </w:tr>
      <w:tr>
        <w:tc>
          <w:tcPr>
            <w:tcW w:type="dxa" w:w="1757"/>
            <w:vAlign w:val="center"/>
            <w:tcMar>
              <w:top w:w="110" w:type="dxa"/>
              <w:start w:w="120" w:type="dxa"/>
              <w:bottom w:w="110" w:type="dxa"/>
              <w:end w:w="120" w:type="dxa"/>
            </w:tcMar>
          </w:tcPr>
          <w:p>
            <w:pPr>
              <w:spacing w:after="0" w:line="252" w:lineRule="auto"/>
            </w:pPr>
            <w:r>
              <w:rPr>
                <w:rFonts w:ascii="Aptos" w:hAnsi="Aptos"/>
                <w:b/>
                <w:sz w:val="16"/>
              </w:rPr>
              <w:t>checkout_sessions</w:t>
            </w:r>
          </w:p>
        </w:tc>
        <w:tc>
          <w:tcPr>
            <w:tcW w:type="dxa" w:w="4989"/>
            <w:vAlign w:val="center"/>
            <w:tcMar>
              <w:top w:w="110" w:type="dxa"/>
              <w:start w:w="120" w:type="dxa"/>
              <w:bottom w:w="110" w:type="dxa"/>
              <w:end w:w="120" w:type="dxa"/>
            </w:tcMar>
          </w:tcPr>
          <w:p>
            <w:pPr>
              <w:spacing w:after="0" w:line="252" w:lineRule="auto"/>
            </w:pPr>
            <w:r>
              <w:rPr>
                <w:rFonts w:ascii="Aptos" w:hAnsi="Aptos"/>
                <w:sz w:val="16"/>
              </w:rPr>
              <w:t>UUID, token hash, dates, occupancy, status, subtotal, discount, tax, total, currency, expiry</w:t>
            </w:r>
          </w:p>
        </w:tc>
        <w:tc>
          <w:tcPr>
            <w:tcW w:type="dxa" w:w="2778"/>
            <w:vAlign w:val="center"/>
            <w:tcMar>
              <w:top w:w="110" w:type="dxa"/>
              <w:start w:w="120" w:type="dxa"/>
              <w:bottom w:w="110" w:type="dxa"/>
              <w:end w:w="120" w:type="dxa"/>
            </w:tcMar>
          </w:tcPr>
          <w:p>
            <w:pPr>
              <w:spacing w:after="0" w:line="252" w:lineRule="auto"/>
            </w:pPr>
            <w:r>
              <w:rPr>
                <w:rFonts w:ascii="Aptos" w:hAnsi="Aptos"/>
                <w:sz w:val="16"/>
              </w:rPr>
              <w:t>One authoritative financial snapshot per checkout</w:t>
            </w:r>
          </w:p>
        </w:tc>
      </w:tr>
      <w:tr>
        <w:tc>
          <w:tcPr>
            <w:tcW w:type="dxa" w:w="1757"/>
            <w:shd w:fill="EAF1F8"/>
            <w:vAlign w:val="center"/>
            <w:tcMar>
              <w:top w:w="110" w:type="dxa"/>
              <w:start w:w="120" w:type="dxa"/>
              <w:bottom w:w="110" w:type="dxa"/>
              <w:end w:w="120" w:type="dxa"/>
            </w:tcMar>
          </w:tcPr>
          <w:p>
            <w:pPr>
              <w:spacing w:after="0" w:line="252" w:lineRule="auto"/>
            </w:pPr>
            <w:r>
              <w:rPr>
                <w:rFonts w:ascii="Aptos" w:hAnsi="Aptos"/>
                <w:b/>
                <w:sz w:val="16"/>
              </w:rPr>
              <w:t>checkout_items</w:t>
            </w:r>
          </w:p>
        </w:tc>
        <w:tc>
          <w:tcPr>
            <w:tcW w:type="dxa" w:w="4989"/>
            <w:shd w:fill="EAF1F8"/>
            <w:vAlign w:val="center"/>
            <w:tcMar>
              <w:top w:w="110" w:type="dxa"/>
              <w:start w:w="120" w:type="dxa"/>
              <w:bottom w:w="110" w:type="dxa"/>
              <w:end w:w="120" w:type="dxa"/>
            </w:tcMar>
          </w:tcPr>
          <w:p>
            <w:pPr>
              <w:spacing w:after="0" w:line="252" w:lineRule="auto"/>
            </w:pPr>
            <w:r>
              <w:rPr>
                <w:rFonts w:ascii="Aptos" w:hAnsi="Aptos"/>
                <w:sz w:val="16"/>
              </w:rPr>
              <w:t>Checkout ID, room type ID, rate plan ID, quantity, unit price, tax rate</w:t>
            </w:r>
          </w:p>
        </w:tc>
        <w:tc>
          <w:tcPr>
            <w:tcW w:type="dxa" w:w="2778"/>
            <w:shd w:fill="EAF1F8"/>
            <w:vAlign w:val="center"/>
            <w:tcMar>
              <w:top w:w="110" w:type="dxa"/>
              <w:start w:w="120" w:type="dxa"/>
              <w:bottom w:w="110" w:type="dxa"/>
              <w:end w:w="120" w:type="dxa"/>
            </w:tcMar>
          </w:tcPr>
          <w:p>
            <w:pPr>
              <w:spacing w:after="0" w:line="252" w:lineRule="auto"/>
            </w:pPr>
            <w:r>
              <w:rPr>
                <w:rFonts w:ascii="Aptos" w:hAnsi="Aptos"/>
                <w:sz w:val="16"/>
              </w:rPr>
              <w:t>Foreign keys restrict valid rate combinations</w:t>
            </w:r>
          </w:p>
        </w:tc>
      </w:tr>
      <w:tr>
        <w:tc>
          <w:tcPr>
            <w:tcW w:type="dxa" w:w="1757"/>
            <w:vAlign w:val="center"/>
            <w:tcMar>
              <w:top w:w="110" w:type="dxa"/>
              <w:start w:w="120" w:type="dxa"/>
              <w:bottom w:w="110" w:type="dxa"/>
              <w:end w:w="120" w:type="dxa"/>
            </w:tcMar>
          </w:tcPr>
          <w:p>
            <w:pPr>
              <w:spacing w:after="0" w:line="252" w:lineRule="auto"/>
            </w:pPr>
            <w:r>
              <w:rPr>
                <w:rFonts w:ascii="Aptos" w:hAnsi="Aptos"/>
                <w:b/>
                <w:sz w:val="16"/>
              </w:rPr>
              <w:t>inventory_holds</w:t>
            </w:r>
          </w:p>
        </w:tc>
        <w:tc>
          <w:tcPr>
            <w:tcW w:type="dxa" w:w="4989"/>
            <w:vAlign w:val="center"/>
            <w:tcMar>
              <w:top w:w="110" w:type="dxa"/>
              <w:start w:w="120" w:type="dxa"/>
              <w:bottom w:w="110" w:type="dxa"/>
              <w:end w:w="120" w:type="dxa"/>
            </w:tcMar>
          </w:tcPr>
          <w:p>
            <w:pPr>
              <w:spacing w:after="0" w:line="252" w:lineRule="auto"/>
            </w:pPr>
            <w:r>
              <w:rPr>
                <w:rFonts w:ascii="Aptos" w:hAnsi="Aptos"/>
                <w:sz w:val="16"/>
              </w:rPr>
              <w:t>Checkout ID, room type ID, stay date, quantity, status, expiry</w:t>
            </w:r>
          </w:p>
        </w:tc>
        <w:tc>
          <w:tcPr>
            <w:tcW w:type="dxa" w:w="2778"/>
            <w:vAlign w:val="center"/>
            <w:tcMar>
              <w:top w:w="110" w:type="dxa"/>
              <w:start w:w="120" w:type="dxa"/>
              <w:bottom w:w="110" w:type="dxa"/>
              <w:end w:w="120" w:type="dxa"/>
            </w:tcMar>
          </w:tcPr>
          <w:p>
            <w:pPr>
              <w:spacing w:after="0" w:line="252" w:lineRule="auto"/>
            </w:pPr>
            <w:r>
              <w:rPr>
                <w:rFonts w:ascii="Aptos" w:hAnsi="Aptos"/>
                <w:sz w:val="16"/>
              </w:rPr>
              <w:t>Atomic nightly holds with expiry</w:t>
            </w:r>
          </w:p>
        </w:tc>
      </w:tr>
      <w:tr>
        <w:tc>
          <w:tcPr>
            <w:tcW w:type="dxa" w:w="1757"/>
            <w:shd w:fill="EAF1F8"/>
            <w:vAlign w:val="center"/>
            <w:tcMar>
              <w:top w:w="110" w:type="dxa"/>
              <w:start w:w="120" w:type="dxa"/>
              <w:bottom w:w="110" w:type="dxa"/>
              <w:end w:w="120" w:type="dxa"/>
            </w:tcMar>
          </w:tcPr>
          <w:p>
            <w:pPr>
              <w:spacing w:after="0" w:line="252" w:lineRule="auto"/>
            </w:pPr>
            <w:r>
              <w:rPr>
                <w:rFonts w:ascii="Aptos" w:hAnsi="Aptos"/>
                <w:b/>
                <w:sz w:val="16"/>
              </w:rPr>
              <w:t>payments</w:t>
            </w:r>
          </w:p>
        </w:tc>
        <w:tc>
          <w:tcPr>
            <w:tcW w:type="dxa" w:w="4989"/>
            <w:shd w:fill="EAF1F8"/>
            <w:vAlign w:val="center"/>
            <w:tcMar>
              <w:top w:w="110" w:type="dxa"/>
              <w:start w:w="120" w:type="dxa"/>
              <w:bottom w:w="110" w:type="dxa"/>
              <w:end w:w="120" w:type="dxa"/>
            </w:tcMar>
          </w:tcPr>
          <w:p>
            <w:pPr>
              <w:spacing w:after="0" w:line="252" w:lineRule="auto"/>
            </w:pPr>
            <w:r>
              <w:rPr>
                <w:rFonts w:ascii="Aptos" w:hAnsi="Aptos"/>
                <w:sz w:val="16"/>
              </w:rPr>
              <w:t>Checkout ID, provider order and payment IDs, amount, currency, status</w:t>
            </w:r>
          </w:p>
        </w:tc>
        <w:tc>
          <w:tcPr>
            <w:tcW w:type="dxa" w:w="2778"/>
            <w:shd w:fill="EAF1F8"/>
            <w:vAlign w:val="center"/>
            <w:tcMar>
              <w:top w:w="110" w:type="dxa"/>
              <w:start w:w="120" w:type="dxa"/>
              <w:bottom w:w="110" w:type="dxa"/>
              <w:end w:w="120" w:type="dxa"/>
            </w:tcMar>
          </w:tcPr>
          <w:p>
            <w:pPr>
              <w:spacing w:after="0" w:line="252" w:lineRule="auto"/>
            </w:pPr>
            <w:r>
              <w:rPr>
                <w:rFonts w:ascii="Aptos" w:hAnsi="Aptos"/>
                <w:sz w:val="16"/>
              </w:rPr>
              <w:t>Unique provider IDs prevent replay</w:t>
            </w:r>
          </w:p>
        </w:tc>
      </w:tr>
      <w:tr>
        <w:tc>
          <w:tcPr>
            <w:tcW w:type="dxa" w:w="1757"/>
            <w:vAlign w:val="center"/>
            <w:tcMar>
              <w:top w:w="110" w:type="dxa"/>
              <w:start w:w="120" w:type="dxa"/>
              <w:bottom w:w="110" w:type="dxa"/>
              <w:end w:w="120" w:type="dxa"/>
            </w:tcMar>
          </w:tcPr>
          <w:p>
            <w:pPr>
              <w:spacing w:after="0" w:line="252" w:lineRule="auto"/>
            </w:pPr>
            <w:r>
              <w:rPr>
                <w:rFonts w:ascii="Aptos" w:hAnsi="Aptos"/>
                <w:b/>
                <w:sz w:val="16"/>
              </w:rPr>
              <w:t>reservations</w:t>
            </w:r>
          </w:p>
        </w:tc>
        <w:tc>
          <w:tcPr>
            <w:tcW w:type="dxa" w:w="4989"/>
            <w:vAlign w:val="center"/>
            <w:tcMar>
              <w:top w:w="110" w:type="dxa"/>
              <w:start w:w="120" w:type="dxa"/>
              <w:bottom w:w="110" w:type="dxa"/>
              <w:end w:w="120" w:type="dxa"/>
            </w:tcMar>
          </w:tcPr>
          <w:p>
            <w:pPr>
              <w:spacing w:after="0" w:line="252" w:lineRule="auto"/>
            </w:pPr>
            <w:r>
              <w:rPr>
                <w:rFonts w:ascii="Aptos" w:hAnsi="Aptos"/>
                <w:sz w:val="16"/>
              </w:rPr>
              <w:t>UUID, booking reference, checkout ID, status, guest data, price snapshot</w:t>
            </w:r>
          </w:p>
        </w:tc>
        <w:tc>
          <w:tcPr>
            <w:tcW w:type="dxa" w:w="2778"/>
            <w:vAlign w:val="center"/>
            <w:tcMar>
              <w:top w:w="110" w:type="dxa"/>
              <w:start w:w="120" w:type="dxa"/>
              <w:bottom w:w="110" w:type="dxa"/>
              <w:end w:w="120" w:type="dxa"/>
            </w:tcMar>
          </w:tcPr>
          <w:p>
            <w:pPr>
              <w:spacing w:after="0" w:line="252" w:lineRule="auto"/>
            </w:pPr>
            <w:r>
              <w:rPr>
                <w:rFonts w:ascii="Aptos" w:hAnsi="Aptos"/>
                <w:sz w:val="16"/>
              </w:rPr>
              <w:t>Unique checkout and reference</w:t>
            </w:r>
          </w:p>
        </w:tc>
      </w:tr>
      <w:tr>
        <w:tc>
          <w:tcPr>
            <w:tcW w:type="dxa" w:w="1757"/>
            <w:shd w:fill="EAF1F8"/>
            <w:vAlign w:val="center"/>
            <w:tcMar>
              <w:top w:w="110" w:type="dxa"/>
              <w:start w:w="120" w:type="dxa"/>
              <w:bottom w:w="110" w:type="dxa"/>
              <w:end w:w="120" w:type="dxa"/>
            </w:tcMar>
          </w:tcPr>
          <w:p>
            <w:pPr>
              <w:spacing w:after="0" w:line="252" w:lineRule="auto"/>
            </w:pPr>
            <w:r>
              <w:rPr>
                <w:rFonts w:ascii="Aptos" w:hAnsi="Aptos"/>
                <w:b/>
                <w:sz w:val="16"/>
              </w:rPr>
              <w:t>webhook_events</w:t>
            </w:r>
          </w:p>
        </w:tc>
        <w:tc>
          <w:tcPr>
            <w:tcW w:type="dxa" w:w="4989"/>
            <w:shd w:fill="EAF1F8"/>
            <w:vAlign w:val="center"/>
            <w:tcMar>
              <w:top w:w="110" w:type="dxa"/>
              <w:start w:w="120" w:type="dxa"/>
              <w:bottom w:w="110" w:type="dxa"/>
              <w:end w:w="120" w:type="dxa"/>
            </w:tcMar>
          </w:tcPr>
          <w:p>
            <w:pPr>
              <w:spacing w:after="0" w:line="252" w:lineRule="auto"/>
            </w:pPr>
            <w:r>
              <w:rPr>
                <w:rFonts w:ascii="Aptos" w:hAnsi="Aptos"/>
                <w:sz w:val="16"/>
              </w:rPr>
              <w:t>Provider event ID, type, received and processed times</w:t>
            </w:r>
          </w:p>
        </w:tc>
        <w:tc>
          <w:tcPr>
            <w:tcW w:type="dxa" w:w="2778"/>
            <w:shd w:fill="EAF1F8"/>
            <w:vAlign w:val="center"/>
            <w:tcMar>
              <w:top w:w="110" w:type="dxa"/>
              <w:start w:w="120" w:type="dxa"/>
              <w:bottom w:w="110" w:type="dxa"/>
              <w:end w:w="120" w:type="dxa"/>
            </w:tcMar>
          </w:tcPr>
          <w:p>
            <w:pPr>
              <w:spacing w:after="0" w:line="252" w:lineRule="auto"/>
            </w:pPr>
            <w:r>
              <w:rPr>
                <w:rFonts w:ascii="Aptos" w:hAnsi="Aptos"/>
                <w:sz w:val="16"/>
              </w:rPr>
              <w:t>Unique event ID provides deduplication</w:t>
            </w:r>
          </w:p>
        </w:tc>
      </w:tr>
      <w:tr>
        <w:tc>
          <w:tcPr>
            <w:tcW w:type="dxa" w:w="1757"/>
            <w:vAlign w:val="center"/>
            <w:tcMar>
              <w:top w:w="110" w:type="dxa"/>
              <w:start w:w="120" w:type="dxa"/>
              <w:bottom w:w="110" w:type="dxa"/>
              <w:end w:w="120" w:type="dxa"/>
            </w:tcMar>
          </w:tcPr>
          <w:p>
            <w:pPr>
              <w:spacing w:after="0" w:line="252" w:lineRule="auto"/>
            </w:pPr>
            <w:r>
              <w:rPr>
                <w:rFonts w:ascii="Aptos" w:hAnsi="Aptos"/>
                <w:b/>
                <w:sz w:val="16"/>
              </w:rPr>
              <w:t>outbox</w:t>
            </w:r>
          </w:p>
        </w:tc>
        <w:tc>
          <w:tcPr>
            <w:tcW w:type="dxa" w:w="4989"/>
            <w:vAlign w:val="center"/>
            <w:tcMar>
              <w:top w:w="110" w:type="dxa"/>
              <w:start w:w="120" w:type="dxa"/>
              <w:bottom w:w="110" w:type="dxa"/>
              <w:end w:w="120" w:type="dxa"/>
            </w:tcMar>
          </w:tcPr>
          <w:p>
            <w:pPr>
              <w:spacing w:after="0" w:line="252" w:lineRule="auto"/>
            </w:pPr>
            <w:r>
              <w:rPr>
                <w:rFonts w:ascii="Aptos" w:hAnsi="Aptos"/>
                <w:sz w:val="16"/>
              </w:rPr>
              <w:t>Reservation ID, event type, payload, attempts, next attempt, processed time</w:t>
            </w:r>
          </w:p>
        </w:tc>
        <w:tc>
          <w:tcPr>
            <w:tcW w:type="dxa" w:w="2778"/>
            <w:vAlign w:val="center"/>
            <w:tcMar>
              <w:top w:w="110" w:type="dxa"/>
              <w:start w:w="120" w:type="dxa"/>
              <w:bottom w:w="110" w:type="dxa"/>
              <w:end w:w="120" w:type="dxa"/>
            </w:tcMar>
          </w:tcPr>
          <w:p>
            <w:pPr>
              <w:spacing w:after="0" w:line="252" w:lineRule="auto"/>
            </w:pPr>
            <w:r>
              <w:rPr>
                <w:rFonts w:ascii="Aptos" w:hAnsi="Aptos"/>
                <w:sz w:val="16"/>
              </w:rPr>
              <w:t>Reliable PMS and email delivery</w:t>
            </w:r>
          </w:p>
        </w:tc>
      </w:tr>
    </w:tbl>
    <w:p>
      <w:pPr>
        <w:spacing w:after="0"/>
      </w:pPr>
    </w:p>
    <w:p>
      <w:pPr>
        <w:pStyle w:val="BodyText"/>
      </w:pPr>
      <w:r>
        <w:t>Use integer paise for all money. Define foreign keys, non negative checks, state checks, unique constraints, and timestamps at the database level. Application validation alone cannot protect concurrent transactions or repair a partial write.</w:t>
      </w:r>
    </w:p>
    <w:p>
      <w:pPr>
        <w:pStyle w:val="Heading1"/>
        <w:keepNext/>
      </w:pPr>
      <w:r>
        <w:t>Required API contracts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2494"/>
            <w:shd w:fill="17365D"/>
            <w:vAlign w:val="center"/>
            <w:tcMar>
              <w:top w:w="110" w:type="dxa"/>
              <w:start w:w="120" w:type="dxa"/>
              <w:bottom w:w="110" w:type="dxa"/>
              <w:end w:w="120" w:type="dxa"/>
            </w:tcMar>
          </w:tcPr>
          <w:p>
            <w:pPr>
              <w:jc w:val="left"/>
            </w:pPr>
            <w:r>
              <w:rPr>
                <w:rFonts w:ascii="Aptos" w:hAnsi="Aptos"/>
                <w:b/>
                <w:color w:val="FFFFFF"/>
                <w:sz w:val="17"/>
              </w:rPr>
              <w:t>Endpoint</w:t>
            </w:r>
          </w:p>
        </w:tc>
        <w:tc>
          <w:tcPr>
            <w:tcW w:type="dxa" w:w="3402"/>
            <w:shd w:fill="17365D"/>
            <w:vAlign w:val="center"/>
            <w:tcMar>
              <w:top w:w="110" w:type="dxa"/>
              <w:start w:w="120" w:type="dxa"/>
              <w:bottom w:w="110" w:type="dxa"/>
              <w:end w:w="120" w:type="dxa"/>
            </w:tcMar>
          </w:tcPr>
          <w:p>
            <w:pPr>
              <w:jc w:val="left"/>
            </w:pPr>
            <w:r>
              <w:rPr>
                <w:rFonts w:ascii="Aptos" w:hAnsi="Aptos"/>
                <w:b/>
                <w:color w:val="FFFFFF"/>
                <w:sz w:val="17"/>
              </w:rPr>
              <w:t>Caller may supply</w:t>
            </w:r>
          </w:p>
        </w:tc>
        <w:tc>
          <w:tcPr>
            <w:tcW w:type="dxa" w:w="3628"/>
            <w:shd w:fill="17365D"/>
            <w:vAlign w:val="center"/>
            <w:tcMar>
              <w:top w:w="110" w:type="dxa"/>
              <w:start w:w="120" w:type="dxa"/>
              <w:bottom w:w="110" w:type="dxa"/>
              <w:end w:w="120" w:type="dxa"/>
            </w:tcMar>
          </w:tcPr>
          <w:p>
            <w:pPr>
              <w:jc w:val="left"/>
            </w:pPr>
            <w:r>
              <w:rPr>
                <w:rFonts w:ascii="Aptos" w:hAnsi="Aptos"/>
                <w:b/>
                <w:color w:val="FFFFFF"/>
                <w:sz w:val="17"/>
              </w:rPr>
              <w:t>Server controlled result</w:t>
            </w:r>
          </w:p>
        </w:tc>
      </w:tr>
      <w:tr>
        <w:tc>
          <w:tcPr>
            <w:tcW w:type="dxa" w:w="2494"/>
            <w:vAlign w:val="center"/>
            <w:tcMar>
              <w:top w:w="110" w:type="dxa"/>
              <w:start w:w="120" w:type="dxa"/>
              <w:bottom w:w="110" w:type="dxa"/>
              <w:end w:w="120" w:type="dxa"/>
            </w:tcMar>
          </w:tcPr>
          <w:p>
            <w:pPr>
              <w:spacing w:after="0" w:line="252" w:lineRule="auto"/>
            </w:pPr>
            <w:r>
              <w:rPr>
                <w:rFonts w:ascii="Aptos" w:hAnsi="Aptos"/>
                <w:b/>
                <w:sz w:val="16"/>
              </w:rPr>
              <w:t>POST /api/v1/checkouts</w:t>
            </w:r>
          </w:p>
        </w:tc>
        <w:tc>
          <w:tcPr>
            <w:tcW w:type="dxa" w:w="3402"/>
            <w:vAlign w:val="center"/>
            <w:tcMar>
              <w:top w:w="110" w:type="dxa"/>
              <w:start w:w="120" w:type="dxa"/>
              <w:bottom w:w="110" w:type="dxa"/>
              <w:end w:w="120" w:type="dxa"/>
            </w:tcMar>
          </w:tcPr>
          <w:p>
            <w:pPr>
              <w:spacing w:after="0" w:line="252" w:lineRule="auto"/>
            </w:pPr>
            <w:r>
              <w:rPr>
                <w:rFonts w:ascii="Aptos" w:hAnsi="Aptos"/>
                <w:sz w:val="16"/>
              </w:rPr>
              <w:t>Dates, occupancy, room and rate IDs, quantities, promo</w:t>
            </w:r>
          </w:p>
        </w:tc>
        <w:tc>
          <w:tcPr>
            <w:tcW w:type="dxa" w:w="3628"/>
            <w:vAlign w:val="center"/>
            <w:tcMar>
              <w:top w:w="110" w:type="dxa"/>
              <w:start w:w="120" w:type="dxa"/>
              <w:bottom w:w="110" w:type="dxa"/>
              <w:end w:w="120" w:type="dxa"/>
            </w:tcMar>
          </w:tcPr>
          <w:p>
            <w:pPr>
              <w:spacing w:after="0" w:line="252" w:lineRule="auto"/>
            </w:pPr>
            <w:r>
              <w:rPr>
                <w:rFonts w:ascii="Aptos" w:hAnsi="Aptos"/>
                <w:sz w:val="16"/>
              </w:rPr>
              <w:t>Checkout ID, access token, server pricing, hold expiry</w:t>
            </w:r>
          </w:p>
        </w:tc>
      </w:tr>
      <w:tr>
        <w:tc>
          <w:tcPr>
            <w:tcW w:type="dxa" w:w="2494"/>
            <w:shd w:fill="EAF1F8"/>
            <w:vAlign w:val="center"/>
            <w:tcMar>
              <w:top w:w="110" w:type="dxa"/>
              <w:start w:w="120" w:type="dxa"/>
              <w:bottom w:w="110" w:type="dxa"/>
              <w:end w:w="120" w:type="dxa"/>
            </w:tcMar>
          </w:tcPr>
          <w:p>
            <w:pPr>
              <w:spacing w:after="0" w:line="252" w:lineRule="auto"/>
            </w:pPr>
            <w:r>
              <w:rPr>
                <w:rFonts w:ascii="Aptos" w:hAnsi="Aptos"/>
                <w:b/>
                <w:sz w:val="16"/>
              </w:rPr>
              <w:t>POST /api/v1/payment/order</w:t>
            </w:r>
          </w:p>
        </w:tc>
        <w:tc>
          <w:tcPr>
            <w:tcW w:type="dxa" w:w="3402"/>
            <w:shd w:fill="EAF1F8"/>
            <w:vAlign w:val="center"/>
            <w:tcMar>
              <w:top w:w="110" w:type="dxa"/>
              <w:start w:w="120" w:type="dxa"/>
              <w:bottom w:w="110" w:type="dxa"/>
              <w:end w:w="120" w:type="dxa"/>
            </w:tcMar>
          </w:tcPr>
          <w:p>
            <w:pPr>
              <w:spacing w:after="0" w:line="252" w:lineRule="auto"/>
            </w:pPr>
            <w:r>
              <w:rPr>
                <w:rFonts w:ascii="Aptos" w:hAnsi="Aptos"/>
                <w:sz w:val="16"/>
              </w:rPr>
              <w:t>Checkout ID and access token</w:t>
            </w:r>
          </w:p>
        </w:tc>
        <w:tc>
          <w:tcPr>
            <w:tcW w:type="dxa" w:w="3628"/>
            <w:shd w:fill="EAF1F8"/>
            <w:vAlign w:val="center"/>
            <w:tcMar>
              <w:top w:w="110" w:type="dxa"/>
              <w:start w:w="120" w:type="dxa"/>
              <w:bottom w:w="110" w:type="dxa"/>
              <w:end w:w="120" w:type="dxa"/>
            </w:tcMar>
          </w:tcPr>
          <w:p>
            <w:pPr>
              <w:spacing w:after="0" w:line="252" w:lineRule="auto"/>
            </w:pPr>
            <w:r>
              <w:rPr>
                <w:rFonts w:ascii="Aptos" w:hAnsi="Aptos"/>
                <w:sz w:val="16"/>
              </w:rPr>
              <w:t>Stored Razorpay order ID, amount and public key ID</w:t>
            </w:r>
          </w:p>
        </w:tc>
      </w:tr>
      <w:tr>
        <w:tc>
          <w:tcPr>
            <w:tcW w:type="dxa" w:w="2494"/>
            <w:vAlign w:val="center"/>
            <w:tcMar>
              <w:top w:w="110" w:type="dxa"/>
              <w:start w:w="120" w:type="dxa"/>
              <w:bottom w:w="110" w:type="dxa"/>
              <w:end w:w="120" w:type="dxa"/>
            </w:tcMar>
          </w:tcPr>
          <w:p>
            <w:pPr>
              <w:spacing w:after="0" w:line="252" w:lineRule="auto"/>
            </w:pPr>
            <w:r>
              <w:rPr>
                <w:rFonts w:ascii="Aptos" w:hAnsi="Aptos"/>
                <w:b/>
                <w:sz w:val="16"/>
              </w:rPr>
              <w:t>POST /api/v1/payment/verify</w:t>
            </w:r>
          </w:p>
        </w:tc>
        <w:tc>
          <w:tcPr>
            <w:tcW w:type="dxa" w:w="3402"/>
            <w:vAlign w:val="center"/>
            <w:tcMar>
              <w:top w:w="110" w:type="dxa"/>
              <w:start w:w="120" w:type="dxa"/>
              <w:bottom w:w="110" w:type="dxa"/>
              <w:end w:w="120" w:type="dxa"/>
            </w:tcMar>
          </w:tcPr>
          <w:p>
            <w:pPr>
              <w:spacing w:after="0" w:line="252" w:lineRule="auto"/>
            </w:pPr>
            <w:r>
              <w:rPr>
                <w:rFonts w:ascii="Aptos" w:hAnsi="Aptos"/>
                <w:sz w:val="16"/>
              </w:rPr>
              <w:t>Checkout identity and Razorpay callback values</w:t>
            </w:r>
          </w:p>
        </w:tc>
        <w:tc>
          <w:tcPr>
            <w:tcW w:type="dxa" w:w="3628"/>
            <w:vAlign w:val="center"/>
            <w:tcMar>
              <w:top w:w="110" w:type="dxa"/>
              <w:start w:w="120" w:type="dxa"/>
              <w:bottom w:w="110" w:type="dxa"/>
              <w:end w:w="120" w:type="dxa"/>
            </w:tcMar>
          </w:tcPr>
          <w:p>
            <w:pPr>
              <w:spacing w:after="0" w:line="252" w:lineRule="auto"/>
            </w:pPr>
            <w:r>
              <w:rPr>
                <w:rFonts w:ascii="Aptos" w:hAnsi="Aptos"/>
                <w:sz w:val="16"/>
              </w:rPr>
              <w:t>Stored payment state; no arbitrary reservation payload</w:t>
            </w:r>
          </w:p>
        </w:tc>
      </w:tr>
      <w:tr>
        <w:tc>
          <w:tcPr>
            <w:tcW w:type="dxa" w:w="2494"/>
            <w:shd w:fill="EAF1F8"/>
            <w:vAlign w:val="center"/>
            <w:tcMar>
              <w:top w:w="110" w:type="dxa"/>
              <w:start w:w="120" w:type="dxa"/>
              <w:bottom w:w="110" w:type="dxa"/>
              <w:end w:w="120" w:type="dxa"/>
            </w:tcMar>
          </w:tcPr>
          <w:p>
            <w:pPr>
              <w:spacing w:after="0" w:line="252" w:lineRule="auto"/>
            </w:pPr>
            <w:r>
              <w:rPr>
                <w:rFonts w:ascii="Aptos" w:hAnsi="Aptos"/>
                <w:b/>
                <w:sz w:val="16"/>
              </w:rPr>
              <w:t>POST /api/v1/payment/webhook</w:t>
            </w:r>
          </w:p>
        </w:tc>
        <w:tc>
          <w:tcPr>
            <w:tcW w:type="dxa" w:w="3402"/>
            <w:shd w:fill="EAF1F8"/>
            <w:vAlign w:val="center"/>
            <w:tcMar>
              <w:top w:w="110" w:type="dxa"/>
              <w:start w:w="120" w:type="dxa"/>
              <w:bottom w:w="110" w:type="dxa"/>
              <w:end w:w="120" w:type="dxa"/>
            </w:tcMar>
          </w:tcPr>
          <w:p>
            <w:pPr>
              <w:spacing w:after="0" w:line="252" w:lineRule="auto"/>
            </w:pPr>
            <w:r>
              <w:rPr>
                <w:rFonts w:ascii="Aptos" w:hAnsi="Aptos"/>
                <w:sz w:val="16"/>
              </w:rPr>
              <w:t>Raw signed Razorpay body</w:t>
            </w:r>
          </w:p>
        </w:tc>
        <w:tc>
          <w:tcPr>
            <w:tcW w:type="dxa" w:w="3628"/>
            <w:shd w:fill="EAF1F8"/>
            <w:vAlign w:val="center"/>
            <w:tcMar>
              <w:top w:w="110" w:type="dxa"/>
              <w:start w:w="120" w:type="dxa"/>
              <w:bottom w:w="110" w:type="dxa"/>
              <w:end w:w="120" w:type="dxa"/>
            </w:tcMar>
          </w:tcPr>
          <w:p>
            <w:pPr>
              <w:spacing w:after="0" w:line="252" w:lineRule="auto"/>
            </w:pPr>
            <w:r>
              <w:rPr>
                <w:rFonts w:ascii="Aptos" w:hAnsi="Aptos"/>
                <w:sz w:val="16"/>
              </w:rPr>
              <w:t>Idempotent acknowledgement and queued processing</w:t>
            </w:r>
          </w:p>
        </w:tc>
      </w:tr>
      <w:tr>
        <w:tc>
          <w:tcPr>
            <w:tcW w:type="dxa" w:w="2494"/>
            <w:vAlign w:val="center"/>
            <w:tcMar>
              <w:top w:w="110" w:type="dxa"/>
              <w:start w:w="120" w:type="dxa"/>
              <w:bottom w:w="110" w:type="dxa"/>
              <w:end w:w="120" w:type="dxa"/>
            </w:tcMar>
          </w:tcPr>
          <w:p>
            <w:pPr>
              <w:spacing w:after="0" w:line="252" w:lineRule="auto"/>
            </w:pPr>
            <w:r>
              <w:rPr>
                <w:rFonts w:ascii="Aptos" w:hAnsi="Aptos"/>
                <w:b/>
                <w:sz w:val="16"/>
              </w:rPr>
              <w:t>POST /api/v1/reservations/finalize</w:t>
            </w:r>
          </w:p>
        </w:tc>
        <w:tc>
          <w:tcPr>
            <w:tcW w:type="dxa" w:w="3402"/>
            <w:vAlign w:val="center"/>
            <w:tcMar>
              <w:top w:w="110" w:type="dxa"/>
              <w:start w:w="120" w:type="dxa"/>
              <w:bottom w:w="110" w:type="dxa"/>
              <w:end w:w="120" w:type="dxa"/>
            </w:tcMar>
          </w:tcPr>
          <w:p>
            <w:pPr>
              <w:spacing w:after="0" w:line="252" w:lineRule="auto"/>
            </w:pPr>
            <w:r>
              <w:rPr>
                <w:rFonts w:ascii="Aptos" w:hAnsi="Aptos"/>
                <w:sz w:val="16"/>
              </w:rPr>
              <w:t>Checkout ID, token and guest fields</w:t>
            </w:r>
          </w:p>
        </w:tc>
        <w:tc>
          <w:tcPr>
            <w:tcW w:type="dxa" w:w="3628"/>
            <w:vAlign w:val="center"/>
            <w:tcMar>
              <w:top w:w="110" w:type="dxa"/>
              <w:start w:w="120" w:type="dxa"/>
              <w:bottom w:w="110" w:type="dxa"/>
              <w:end w:w="120" w:type="dxa"/>
            </w:tcMar>
          </w:tcPr>
          <w:p>
            <w:pPr>
              <w:spacing w:after="0" w:line="252" w:lineRule="auto"/>
            </w:pPr>
            <w:r>
              <w:rPr>
                <w:rFonts w:ascii="Aptos" w:hAnsi="Aptos"/>
                <w:sz w:val="16"/>
              </w:rPr>
              <w:t>Existing or newly finalized reservation</w:t>
            </w:r>
          </w:p>
        </w:tc>
      </w:tr>
      <w:tr>
        <w:tc>
          <w:tcPr>
            <w:tcW w:type="dxa" w:w="2494"/>
            <w:shd w:fill="EAF1F8"/>
            <w:vAlign w:val="center"/>
            <w:tcMar>
              <w:top w:w="110" w:type="dxa"/>
              <w:start w:w="120" w:type="dxa"/>
              <w:bottom w:w="110" w:type="dxa"/>
              <w:end w:w="120" w:type="dxa"/>
            </w:tcMar>
          </w:tcPr>
          <w:p>
            <w:pPr>
              <w:spacing w:after="0" w:line="252" w:lineRule="auto"/>
            </w:pPr>
            <w:r>
              <w:rPr>
                <w:rFonts w:ascii="Aptos" w:hAnsi="Aptos"/>
                <w:b/>
                <w:sz w:val="16"/>
              </w:rPr>
              <w:t>GET /api/v1/reservations/reference</w:t>
            </w:r>
          </w:p>
        </w:tc>
        <w:tc>
          <w:tcPr>
            <w:tcW w:type="dxa" w:w="3402"/>
            <w:shd w:fill="EAF1F8"/>
            <w:vAlign w:val="center"/>
            <w:tcMar>
              <w:top w:w="110" w:type="dxa"/>
              <w:start w:w="120" w:type="dxa"/>
              <w:bottom w:w="110" w:type="dxa"/>
              <w:end w:w="120" w:type="dxa"/>
            </w:tcMar>
          </w:tcPr>
          <w:p>
            <w:pPr>
              <w:spacing w:after="0" w:line="252" w:lineRule="auto"/>
            </w:pPr>
            <w:r>
              <w:rPr>
                <w:rFonts w:ascii="Aptos" w:hAnsi="Aptos"/>
                <w:sz w:val="16"/>
              </w:rPr>
              <w:t>Reference plus lookup token or verified session</w:t>
            </w:r>
          </w:p>
        </w:tc>
        <w:tc>
          <w:tcPr>
            <w:tcW w:type="dxa" w:w="3628"/>
            <w:shd w:fill="EAF1F8"/>
            <w:vAlign w:val="center"/>
            <w:tcMar>
              <w:top w:w="110" w:type="dxa"/>
              <w:start w:w="120" w:type="dxa"/>
              <w:bottom w:w="110" w:type="dxa"/>
              <w:end w:w="120" w:type="dxa"/>
            </w:tcMar>
          </w:tcPr>
          <w:p>
            <w:pPr>
              <w:spacing w:after="0" w:line="252" w:lineRule="auto"/>
            </w:pPr>
            <w:r>
              <w:rPr>
                <w:rFonts w:ascii="Aptos" w:hAnsi="Aptos"/>
                <w:sz w:val="16"/>
              </w:rPr>
              <w:t>Minimum guest facing reservation view</w:t>
            </w:r>
          </w:p>
        </w:tc>
      </w:tr>
    </w:tbl>
    <w:p>
      <w:pPr>
        <w:spacing w:after="0"/>
      </w:pPr>
    </w:p>
    <w:p>
      <w:pPr>
        <w:pStyle w:val="Heading1"/>
        <w:keepNext/>
      </w:pPr>
      <w:r>
        <w:t>Required booking states</w:t>
      </w:r>
    </w:p>
    <w:p>
      <w:pPr>
        <w:pStyle w:val="CodeBlock"/>
      </w:pPr>
      <w:r>
        <w:rPr>
          <w:rFonts w:ascii="Consolas" w:hAnsi="Consolas"/>
          <w:sz w:val="16"/>
        </w:rPr>
        <w:t>DRAFT -&gt; HELD -&gt; PAYMENT_PENDING -&gt; PAID -&gt; CONFIRMED -&gt; PMS_SYNCED</w:t>
      </w:r>
      <w:r>
        <w:br/>
      </w:r>
      <w:r>
        <w:rPr>
          <w:rFonts w:ascii="Consolas" w:hAnsi="Consolas"/>
          <w:sz w:val="16"/>
        </w:rPr>
      </w:r>
      <w:r>
        <w:br/>
      </w:r>
      <w:r>
        <w:rPr>
          <w:rFonts w:ascii="Consolas" w:hAnsi="Consolas"/>
          <w:sz w:val="16"/>
        </w:rPr>
        <w:t>Failure and exception states</w:t>
      </w:r>
      <w:r>
        <w:br/>
      </w:r>
      <w:r>
        <w:rPr>
          <w:rFonts w:ascii="Consolas" w:hAnsi="Consolas"/>
          <w:sz w:val="16"/>
        </w:rPr>
        <w:t>HOLD_EXPIRED | PAYMENT_FAILED | PENDING_CONFIRMATION | PMS_SYNC_PENDING | CANCELLED</w:t>
      </w:r>
    </w:p>
    <w:p>
      <w:pPr>
        <w:pStyle w:val="BodyText"/>
      </w:pPr>
      <w:r>
        <w:t>Each transition must list its permitted prior state, authorizing event, database transaction, audit event, and idempotency behavior. The browser cannot supply or override a state.</w:t>
      </w:r>
    </w:p>
    <w:p>
      <w:pPr>
        <w:pStyle w:val="Heading1"/>
        <w:keepNext/>
      </w:pPr>
      <w:r>
        <w:t>Implementation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1928"/>
            <w:shd w:fill="17365D"/>
            <w:vAlign w:val="center"/>
            <w:tcMar>
              <w:top w:w="110" w:type="dxa"/>
              <w:start w:w="120" w:type="dxa"/>
              <w:bottom w:w="110" w:type="dxa"/>
              <w:end w:w="120" w:type="dxa"/>
            </w:tcMar>
          </w:tcPr>
          <w:p>
            <w:pPr>
              <w:jc w:val="left"/>
            </w:pPr>
            <w:r>
              <w:rPr>
                <w:rFonts w:ascii="Aptos" w:hAnsi="Aptos"/>
                <w:b/>
                <w:color w:val="FFFFFF"/>
                <w:sz w:val="17"/>
              </w:rPr>
              <w:t>Phase</w:t>
            </w:r>
          </w:p>
        </w:tc>
        <w:tc>
          <w:tcPr>
            <w:tcW w:type="dxa" w:w="2154"/>
            <w:shd w:fill="17365D"/>
            <w:vAlign w:val="center"/>
            <w:tcMar>
              <w:top w:w="110" w:type="dxa"/>
              <w:start w:w="120" w:type="dxa"/>
              <w:bottom w:w="110" w:type="dxa"/>
              <w:end w:w="120" w:type="dxa"/>
            </w:tcMar>
          </w:tcPr>
          <w:p>
            <w:pPr>
              <w:jc w:val="left"/>
            </w:pPr>
            <w:r>
              <w:rPr>
                <w:rFonts w:ascii="Aptos" w:hAnsi="Aptos"/>
                <w:b/>
                <w:color w:val="FFFFFF"/>
                <w:sz w:val="17"/>
              </w:rPr>
              <w:t>Timing</w:t>
            </w:r>
          </w:p>
        </w:tc>
        <w:tc>
          <w:tcPr>
            <w:tcW w:type="dxa" w:w="5443"/>
            <w:shd w:fill="17365D"/>
            <w:vAlign w:val="center"/>
            <w:tcMar>
              <w:top w:w="110" w:type="dxa"/>
              <w:start w:w="120" w:type="dxa"/>
              <w:bottom w:w="110" w:type="dxa"/>
              <w:end w:w="120" w:type="dxa"/>
            </w:tcMar>
          </w:tcPr>
          <w:p>
            <w:pPr>
              <w:jc w:val="left"/>
            </w:pPr>
            <w:r>
              <w:rPr>
                <w:rFonts w:ascii="Aptos" w:hAnsi="Aptos"/>
                <w:b/>
                <w:color w:val="FFFFFF"/>
                <w:sz w:val="17"/>
              </w:rPr>
              <w:t>Deliverables</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Phase 0 Containment</w:t>
            </w:r>
          </w:p>
        </w:tc>
        <w:tc>
          <w:tcPr>
            <w:tcW w:type="dxa" w:w="2154"/>
            <w:vAlign w:val="center"/>
            <w:tcMar>
              <w:top w:w="110" w:type="dxa"/>
              <w:start w:w="120" w:type="dxa"/>
              <w:bottom w:w="110" w:type="dxa"/>
              <w:end w:w="120" w:type="dxa"/>
            </w:tcMar>
          </w:tcPr>
          <w:p>
            <w:pPr>
              <w:spacing w:after="0" w:line="252" w:lineRule="auto"/>
            </w:pPr>
            <w:r>
              <w:rPr>
                <w:rFonts w:ascii="Aptos" w:hAnsi="Aptos"/>
                <w:sz w:val="16"/>
              </w:rPr>
              <w:t>Before any public launch</w:t>
            </w:r>
          </w:p>
        </w:tc>
        <w:tc>
          <w:tcPr>
            <w:tcW w:type="dxa" w:w="5443"/>
            <w:vAlign w:val="center"/>
            <w:tcMar>
              <w:top w:w="110" w:type="dxa"/>
              <w:start w:w="120" w:type="dxa"/>
              <w:bottom w:w="110" w:type="dxa"/>
              <w:end w:w="120" w:type="dxa"/>
            </w:tcMar>
          </w:tcPr>
          <w:p>
            <w:pPr>
              <w:spacing w:after="0" w:line="252" w:lineRule="auto"/>
            </w:pPr>
            <w:r>
              <w:rPr>
                <w:rFonts w:ascii="Aptos" w:hAnsi="Aptos"/>
                <w:sz w:val="16"/>
              </w:rPr>
              <w:t>Disable unsafe booking endpoints; remove public technical documents; rotate the PMS secret; verify test and production credential separation.</w:t>
            </w:r>
          </w:p>
        </w:tc>
      </w:tr>
      <w:tr>
        <w:tc>
          <w:tcPr>
            <w:tcW w:type="dxa" w:w="1928"/>
            <w:shd w:fill="EAF1F8"/>
            <w:vAlign w:val="center"/>
            <w:tcMar>
              <w:top w:w="110" w:type="dxa"/>
              <w:start w:w="120" w:type="dxa"/>
              <w:bottom w:w="110" w:type="dxa"/>
              <w:end w:w="120" w:type="dxa"/>
            </w:tcMar>
          </w:tcPr>
          <w:p>
            <w:pPr>
              <w:spacing w:after="0" w:line="252" w:lineRule="auto"/>
            </w:pPr>
            <w:r>
              <w:rPr>
                <w:rFonts w:ascii="Aptos" w:hAnsi="Aptos"/>
                <w:b/>
                <w:sz w:val="16"/>
              </w:rPr>
              <w:t>Phase 1 Data foundation</w:t>
            </w:r>
          </w:p>
        </w:tc>
        <w:tc>
          <w:tcPr>
            <w:tcW w:type="dxa" w:w="2154"/>
            <w:shd w:fill="EAF1F8"/>
            <w:vAlign w:val="center"/>
            <w:tcMar>
              <w:top w:w="110" w:type="dxa"/>
              <w:start w:w="120" w:type="dxa"/>
              <w:bottom w:w="110" w:type="dxa"/>
              <w:end w:w="120" w:type="dxa"/>
            </w:tcMar>
          </w:tcPr>
          <w:p>
            <w:pPr>
              <w:spacing w:after="0" w:line="252" w:lineRule="auto"/>
            </w:pPr>
            <w:r>
              <w:rPr>
                <w:rFonts w:ascii="Aptos" w:hAnsi="Aptos"/>
                <w:sz w:val="16"/>
              </w:rPr>
              <w:t>First implementation milestone</w:t>
            </w:r>
          </w:p>
        </w:tc>
        <w:tc>
          <w:tcPr>
            <w:tcW w:type="dxa" w:w="5443"/>
            <w:shd w:fill="EAF1F8"/>
            <w:vAlign w:val="center"/>
            <w:tcMar>
              <w:top w:w="110" w:type="dxa"/>
              <w:start w:w="120" w:type="dxa"/>
              <w:bottom w:w="110" w:type="dxa"/>
              <w:end w:w="120" w:type="dxa"/>
            </w:tcMar>
          </w:tcPr>
          <w:p>
            <w:pPr>
              <w:spacing w:after="0" w:line="252" w:lineRule="auto"/>
            </w:pPr>
            <w:r>
              <w:rPr>
                <w:rFonts w:ascii="Aptos" w:hAnsi="Aptos"/>
                <w:sz w:val="16"/>
              </w:rPr>
              <w:t>Create database schema, migrations, constraints, checkout state model, inventory holds, payments, reservations, webhook event store, and outbox.</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Phase 2 Server authority</w:t>
            </w:r>
          </w:p>
        </w:tc>
        <w:tc>
          <w:tcPr>
            <w:tcW w:type="dxa" w:w="2154"/>
            <w:vAlign w:val="center"/>
            <w:tcMar>
              <w:top w:w="110" w:type="dxa"/>
              <w:start w:w="120" w:type="dxa"/>
              <w:bottom w:w="110" w:type="dxa"/>
              <w:end w:w="120" w:type="dxa"/>
            </w:tcMar>
          </w:tcPr>
          <w:p>
            <w:pPr>
              <w:spacing w:after="0" w:line="252" w:lineRule="auto"/>
            </w:pPr>
            <w:r>
              <w:rPr>
                <w:rFonts w:ascii="Aptos" w:hAnsi="Aptos"/>
                <w:sz w:val="16"/>
              </w:rPr>
              <w:t>After the schema</w:t>
            </w:r>
          </w:p>
        </w:tc>
        <w:tc>
          <w:tcPr>
            <w:tcW w:type="dxa" w:w="5443"/>
            <w:vAlign w:val="center"/>
            <w:tcMar>
              <w:top w:w="110" w:type="dxa"/>
              <w:start w:w="120" w:type="dxa"/>
              <w:bottom w:w="110" w:type="dxa"/>
              <w:end w:w="120" w:type="dxa"/>
            </w:tcMar>
          </w:tcPr>
          <w:p>
            <w:pPr>
              <w:spacing w:after="0" w:line="252" w:lineRule="auto"/>
            </w:pPr>
            <w:r>
              <w:rPr>
                <w:rFonts w:ascii="Aptos" w:hAnsi="Aptos"/>
                <w:sz w:val="16"/>
              </w:rPr>
              <w:t>Implement server pricing, promotion, tax, occupancy, availability, hold creation, and idempotent reservation finalization.</w:t>
            </w:r>
          </w:p>
        </w:tc>
      </w:tr>
      <w:tr>
        <w:tc>
          <w:tcPr>
            <w:tcW w:type="dxa" w:w="1928"/>
            <w:shd w:fill="EAF1F8"/>
            <w:vAlign w:val="center"/>
            <w:tcMar>
              <w:top w:w="110" w:type="dxa"/>
              <w:start w:w="120" w:type="dxa"/>
              <w:bottom w:w="110" w:type="dxa"/>
              <w:end w:w="120" w:type="dxa"/>
            </w:tcMar>
          </w:tcPr>
          <w:p>
            <w:pPr>
              <w:spacing w:after="0" w:line="252" w:lineRule="auto"/>
            </w:pPr>
            <w:r>
              <w:rPr>
                <w:rFonts w:ascii="Aptos" w:hAnsi="Aptos"/>
                <w:b/>
                <w:sz w:val="16"/>
              </w:rPr>
              <w:t>Phase 3 Payments</w:t>
            </w:r>
          </w:p>
        </w:tc>
        <w:tc>
          <w:tcPr>
            <w:tcW w:type="dxa" w:w="2154"/>
            <w:shd w:fill="EAF1F8"/>
            <w:vAlign w:val="center"/>
            <w:tcMar>
              <w:top w:w="110" w:type="dxa"/>
              <w:start w:w="120" w:type="dxa"/>
              <w:bottom w:w="110" w:type="dxa"/>
              <w:end w:w="120" w:type="dxa"/>
            </w:tcMar>
          </w:tcPr>
          <w:p>
            <w:pPr>
              <w:spacing w:after="0" w:line="252" w:lineRule="auto"/>
            </w:pPr>
            <w:r>
              <w:rPr>
                <w:rFonts w:ascii="Aptos" w:hAnsi="Aptos"/>
                <w:sz w:val="16"/>
              </w:rPr>
              <w:t>After checkout authority</w:t>
            </w:r>
          </w:p>
        </w:tc>
        <w:tc>
          <w:tcPr>
            <w:tcW w:type="dxa" w:w="5443"/>
            <w:shd w:fill="EAF1F8"/>
            <w:vAlign w:val="center"/>
            <w:tcMar>
              <w:top w:w="110" w:type="dxa"/>
              <w:start w:w="120" w:type="dxa"/>
              <w:bottom w:w="110" w:type="dxa"/>
              <w:end w:w="120" w:type="dxa"/>
            </w:tcMar>
          </w:tcPr>
          <w:p>
            <w:pPr>
              <w:spacing w:after="0" w:line="252" w:lineRule="auto"/>
            </w:pPr>
            <w:r>
              <w:rPr>
                <w:rFonts w:ascii="Aptos" w:hAnsi="Aptos"/>
                <w:sz w:val="16"/>
              </w:rPr>
              <w:t>Bind Razorpay orders to checkouts, add constant time verification, provider status checks, signed webhooks, deduplication, and replay tests.</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Phase 4 Privacy and abuse controls</w:t>
            </w:r>
          </w:p>
        </w:tc>
        <w:tc>
          <w:tcPr>
            <w:tcW w:type="dxa" w:w="2154"/>
            <w:vAlign w:val="center"/>
            <w:tcMar>
              <w:top w:w="110" w:type="dxa"/>
              <w:start w:w="120" w:type="dxa"/>
              <w:bottom w:w="110" w:type="dxa"/>
              <w:end w:w="120" w:type="dxa"/>
            </w:tcMar>
          </w:tcPr>
          <w:p>
            <w:pPr>
              <w:spacing w:after="0" w:line="252" w:lineRule="auto"/>
            </w:pPr>
            <w:r>
              <w:rPr>
                <w:rFonts w:ascii="Aptos" w:hAnsi="Aptos"/>
                <w:sz w:val="16"/>
              </w:rPr>
              <w:t>Before staging approval</w:t>
            </w:r>
          </w:p>
        </w:tc>
        <w:tc>
          <w:tcPr>
            <w:tcW w:type="dxa" w:w="5443"/>
            <w:vAlign w:val="center"/>
            <w:tcMar>
              <w:top w:w="110" w:type="dxa"/>
              <w:start w:w="120" w:type="dxa"/>
              <w:bottom w:w="110" w:type="dxa"/>
              <w:end w:w="120" w:type="dxa"/>
            </w:tcMar>
          </w:tcPr>
          <w:p>
            <w:pPr>
              <w:spacing w:after="0" w:line="252" w:lineRule="auto"/>
            </w:pPr>
            <w:r>
              <w:rPr>
                <w:rFonts w:ascii="Aptos" w:hAnsi="Aptos"/>
                <w:sz w:val="16"/>
              </w:rPr>
              <w:t>Remove browser PII, protect lookup, validate requests, escape email, add rate limits, OTP, bot controls, safe errors, and security headers.</w:t>
            </w:r>
          </w:p>
        </w:tc>
      </w:tr>
      <w:tr>
        <w:tc>
          <w:tcPr>
            <w:tcW w:type="dxa" w:w="1928"/>
            <w:shd w:fill="EAF1F8"/>
            <w:vAlign w:val="center"/>
            <w:tcMar>
              <w:top w:w="110" w:type="dxa"/>
              <w:start w:w="120" w:type="dxa"/>
              <w:bottom w:w="110" w:type="dxa"/>
              <w:end w:w="120" w:type="dxa"/>
            </w:tcMar>
          </w:tcPr>
          <w:p>
            <w:pPr>
              <w:spacing w:after="0" w:line="252" w:lineRule="auto"/>
            </w:pPr>
            <w:r>
              <w:rPr>
                <w:rFonts w:ascii="Aptos" w:hAnsi="Aptos"/>
                <w:b/>
                <w:sz w:val="16"/>
              </w:rPr>
              <w:t>Phase 5 PMS and operations</w:t>
            </w:r>
          </w:p>
        </w:tc>
        <w:tc>
          <w:tcPr>
            <w:tcW w:type="dxa" w:w="2154"/>
            <w:shd w:fill="EAF1F8"/>
            <w:vAlign w:val="center"/>
            <w:tcMar>
              <w:top w:w="110" w:type="dxa"/>
              <w:start w:w="120" w:type="dxa"/>
              <w:bottom w:w="110" w:type="dxa"/>
              <w:end w:w="120" w:type="dxa"/>
            </w:tcMar>
          </w:tcPr>
          <w:p>
            <w:pPr>
              <w:spacing w:after="0" w:line="252" w:lineRule="auto"/>
            </w:pPr>
            <w:r>
              <w:rPr>
                <w:rFonts w:ascii="Aptos" w:hAnsi="Aptos"/>
                <w:sz w:val="16"/>
              </w:rPr>
              <w:t>Before production approval</w:t>
            </w:r>
          </w:p>
        </w:tc>
        <w:tc>
          <w:tcPr>
            <w:tcW w:type="dxa" w:w="5443"/>
            <w:shd w:fill="EAF1F8"/>
            <w:vAlign w:val="center"/>
            <w:tcMar>
              <w:top w:w="110" w:type="dxa"/>
              <w:start w:w="120" w:type="dxa"/>
              <w:bottom w:w="110" w:type="dxa"/>
              <w:end w:w="120" w:type="dxa"/>
            </w:tcMar>
          </w:tcPr>
          <w:p>
            <w:pPr>
              <w:spacing w:after="0" w:line="252" w:lineRule="auto"/>
            </w:pPr>
            <w:r>
              <w:rPr>
                <w:rFonts w:ascii="Aptos" w:hAnsi="Aptos"/>
                <w:sz w:val="16"/>
              </w:rPr>
              <w:t>Connect the chosen inventory authority, add durable PMS synchronization, alerts, reconciliation, backup restoration, and operations procedures.</w:t>
            </w:r>
          </w:p>
        </w:tc>
      </w:tr>
      <w:tr>
        <w:tc>
          <w:tcPr>
            <w:tcW w:type="dxa" w:w="1928"/>
            <w:vAlign w:val="center"/>
            <w:tcMar>
              <w:top w:w="110" w:type="dxa"/>
              <w:start w:w="120" w:type="dxa"/>
              <w:bottom w:w="110" w:type="dxa"/>
              <w:end w:w="120" w:type="dxa"/>
            </w:tcMar>
          </w:tcPr>
          <w:p>
            <w:pPr>
              <w:spacing w:after="0" w:line="252" w:lineRule="auto"/>
            </w:pPr>
            <w:r>
              <w:rPr>
                <w:rFonts w:ascii="Aptos" w:hAnsi="Aptos"/>
                <w:b/>
                <w:sz w:val="16"/>
              </w:rPr>
              <w:t>Phase 6 Independent verification</w:t>
            </w:r>
          </w:p>
        </w:tc>
        <w:tc>
          <w:tcPr>
            <w:tcW w:type="dxa" w:w="2154"/>
            <w:vAlign w:val="center"/>
            <w:tcMar>
              <w:top w:w="110" w:type="dxa"/>
              <w:start w:w="120" w:type="dxa"/>
              <w:bottom w:w="110" w:type="dxa"/>
              <w:end w:w="120" w:type="dxa"/>
            </w:tcMar>
          </w:tcPr>
          <w:p>
            <w:pPr>
              <w:spacing w:after="0" w:line="252" w:lineRule="auto"/>
            </w:pPr>
            <w:r>
              <w:rPr>
                <w:rFonts w:ascii="Aptos" w:hAnsi="Aptos"/>
                <w:sz w:val="16"/>
              </w:rPr>
              <w:t>Release gate</w:t>
            </w:r>
          </w:p>
        </w:tc>
        <w:tc>
          <w:tcPr>
            <w:tcW w:type="dxa" w:w="5443"/>
            <w:vAlign w:val="center"/>
            <w:tcMar>
              <w:top w:w="110" w:type="dxa"/>
              <w:start w:w="120" w:type="dxa"/>
              <w:bottom w:w="110" w:type="dxa"/>
              <w:end w:w="120" w:type="dxa"/>
            </w:tcMar>
          </w:tcPr>
          <w:p>
            <w:pPr>
              <w:spacing w:after="0" w:line="252" w:lineRule="auto"/>
            </w:pPr>
            <w:r>
              <w:rPr>
                <w:rFonts w:ascii="Aptos" w:hAnsi="Aptos"/>
                <w:sz w:val="16"/>
              </w:rPr>
              <w:t>Run unit, integration, concurrency, abuse, dependency, secret, static and dynamic tests; complete independent penetration testing and remediate findings.</w:t>
            </w:r>
          </w:p>
        </w:tc>
      </w:tr>
    </w:tbl>
    <w:p>
      <w:pPr>
        <w:spacing w:after="0"/>
      </w:pPr>
    </w:p>
    <w:p>
      <w:pPr>
        <w:pStyle w:val="Heading1"/>
        <w:keepNext/>
      </w:pPr>
      <w:r>
        <w:t>Security acceptance test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rPr>
          <w:tblHeader w:val="true"/>
        </w:trPr>
        <w:tc>
          <w:tcPr>
            <w:tcW w:type="dxa" w:w="1134"/>
            <w:shd w:fill="17365D"/>
            <w:vAlign w:val="center"/>
            <w:tcMar>
              <w:top w:w="110" w:type="dxa"/>
              <w:start w:w="120" w:type="dxa"/>
              <w:bottom w:w="110" w:type="dxa"/>
              <w:end w:w="120" w:type="dxa"/>
            </w:tcMar>
          </w:tcPr>
          <w:p>
            <w:pPr>
              <w:jc w:val="left"/>
            </w:pPr>
            <w:r>
              <w:rPr>
                <w:rFonts w:ascii="Aptos" w:hAnsi="Aptos"/>
                <w:b/>
                <w:color w:val="FFFFFF"/>
                <w:sz w:val="17"/>
              </w:rPr>
              <w:t>Test</w:t>
            </w:r>
          </w:p>
        </w:tc>
        <w:tc>
          <w:tcPr>
            <w:tcW w:type="dxa" w:w="8391"/>
            <w:shd w:fill="17365D"/>
            <w:vAlign w:val="center"/>
            <w:tcMar>
              <w:top w:w="110" w:type="dxa"/>
              <w:start w:w="120" w:type="dxa"/>
              <w:bottom w:w="110" w:type="dxa"/>
              <w:end w:w="120" w:type="dxa"/>
            </w:tcMar>
          </w:tcPr>
          <w:p>
            <w:pPr>
              <w:jc w:val="left"/>
            </w:pPr>
            <w:r>
              <w:rPr>
                <w:rFonts w:ascii="Aptos" w:hAnsi="Aptos"/>
                <w:b/>
                <w:color w:val="FFFFFF"/>
                <w:sz w:val="17"/>
              </w:rPr>
              <w:t>Expected result</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01</w:t>
            </w:r>
          </w:p>
        </w:tc>
        <w:tc>
          <w:tcPr>
            <w:tcW w:type="dxa" w:w="8391"/>
            <w:vAlign w:val="center"/>
            <w:tcMar>
              <w:top w:w="110" w:type="dxa"/>
              <w:start w:w="120" w:type="dxa"/>
              <w:bottom w:w="110" w:type="dxa"/>
              <w:end w:w="120" w:type="dxa"/>
            </w:tcMar>
          </w:tcPr>
          <w:p>
            <w:pPr>
              <w:spacing w:after="0" w:line="252" w:lineRule="auto"/>
            </w:pPr>
            <w:r>
              <w:rPr>
                <w:rFonts w:ascii="Aptos" w:hAnsi="Aptos"/>
                <w:sz w:val="16"/>
              </w:rPr>
              <w:t>Direct reservation POST without a valid checkout is rejected.</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02</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Client supplied prices, discounts, tax, payment status, and references are rejected or ignored.</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03</w:t>
            </w:r>
          </w:p>
        </w:tc>
        <w:tc>
          <w:tcPr>
            <w:tcW w:type="dxa" w:w="8391"/>
            <w:vAlign w:val="center"/>
            <w:tcMar>
              <w:top w:w="110" w:type="dxa"/>
              <w:start w:w="120" w:type="dxa"/>
              <w:bottom w:w="110" w:type="dxa"/>
              <w:end w:w="120" w:type="dxa"/>
            </w:tcMar>
          </w:tcPr>
          <w:p>
            <w:pPr>
              <w:spacing w:after="0" w:line="252" w:lineRule="auto"/>
            </w:pPr>
            <w:r>
              <w:rPr>
                <w:rFonts w:ascii="Aptos" w:hAnsi="Aptos"/>
                <w:sz w:val="16"/>
              </w:rPr>
              <w:t>A small payment cannot confirm a higher value checkout.</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04</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A payment or checkout cannot create more than one reservation.</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05</w:t>
            </w:r>
          </w:p>
        </w:tc>
        <w:tc>
          <w:tcPr>
            <w:tcW w:type="dxa" w:w="8391"/>
            <w:vAlign w:val="center"/>
            <w:tcMar>
              <w:top w:w="110" w:type="dxa"/>
              <w:start w:w="120" w:type="dxa"/>
              <w:bottom w:w="110" w:type="dxa"/>
              <w:end w:w="120" w:type="dxa"/>
            </w:tcMar>
          </w:tcPr>
          <w:p>
            <w:pPr>
              <w:spacing w:after="0" w:line="252" w:lineRule="auto"/>
            </w:pPr>
            <w:r>
              <w:rPr>
                <w:rFonts w:ascii="Aptos" w:hAnsi="Aptos"/>
                <w:sz w:val="16"/>
              </w:rPr>
              <w:t>Duplicate callbacks, retries, and webhooks produce one state transition and one email.</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06</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Two concurrent requests for the final room result in one successful hold.</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07</w:t>
            </w:r>
          </w:p>
        </w:tc>
        <w:tc>
          <w:tcPr>
            <w:tcW w:type="dxa" w:w="8391"/>
            <w:vAlign w:val="center"/>
            <w:tcMar>
              <w:top w:w="110" w:type="dxa"/>
              <w:start w:w="120" w:type="dxa"/>
              <w:bottom w:w="110" w:type="dxa"/>
              <w:end w:w="120" w:type="dxa"/>
            </w:tcMar>
          </w:tcPr>
          <w:p>
            <w:pPr>
              <w:spacing w:after="0" w:line="252" w:lineRule="auto"/>
            </w:pPr>
            <w:r>
              <w:rPr>
                <w:rFonts w:ascii="Aptos" w:hAnsi="Aptos"/>
                <w:sz w:val="16"/>
              </w:rPr>
              <w:t>An expired hold cannot be paid or finalized and becomes available again.</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08</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A PMS outage never produces a false guaranteed confirmation.</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09</w:t>
            </w:r>
          </w:p>
        </w:tc>
        <w:tc>
          <w:tcPr>
            <w:tcW w:type="dxa" w:w="8391"/>
            <w:vAlign w:val="center"/>
            <w:tcMar>
              <w:top w:w="110" w:type="dxa"/>
              <w:start w:w="120" w:type="dxa"/>
              <w:bottom w:w="110" w:type="dxa"/>
              <w:end w:w="120" w:type="dxa"/>
            </w:tcMar>
          </w:tcPr>
          <w:p>
            <w:pPr>
              <w:spacing w:after="0" w:line="252" w:lineRule="auto"/>
            </w:pPr>
            <w:r>
              <w:rPr>
                <w:rFonts w:ascii="Aptos" w:hAnsi="Aptos"/>
                <w:sz w:val="16"/>
              </w:rPr>
              <w:t>A booking reference without its secret token or verified session returns no personal data.</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10</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HTML and control characters in every text field remain inert in web pages, email bodies, headers, and links.</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11</w:t>
            </w:r>
          </w:p>
        </w:tc>
        <w:tc>
          <w:tcPr>
            <w:tcW w:type="dxa" w:w="8391"/>
            <w:vAlign w:val="center"/>
            <w:tcMar>
              <w:top w:w="110" w:type="dxa"/>
              <w:start w:w="120" w:type="dxa"/>
              <w:bottom w:w="110" w:type="dxa"/>
              <w:end w:w="120" w:type="dxa"/>
            </w:tcMar>
          </w:tcPr>
          <w:p>
            <w:pPr>
              <w:spacing w:after="0" w:line="252" w:lineRule="auto"/>
            </w:pPr>
            <w:r>
              <w:rPr>
                <w:rFonts w:ascii="Aptos" w:hAnsi="Aptos"/>
                <w:sz w:val="16"/>
              </w:rPr>
              <w:t>Oversized requests receive 413 and excessive requests receive 429.</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12</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Browser storage contains no guest contact, tax, payment, or voucher data.</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13</w:t>
            </w:r>
          </w:p>
        </w:tc>
        <w:tc>
          <w:tcPr>
            <w:tcW w:type="dxa" w:w="8391"/>
            <w:vAlign w:val="center"/>
            <w:tcMar>
              <w:top w:w="110" w:type="dxa"/>
              <w:start w:w="120" w:type="dxa"/>
              <w:bottom w:w="110" w:type="dxa"/>
              <w:end w:w="120" w:type="dxa"/>
            </w:tcMar>
          </w:tcPr>
          <w:p>
            <w:pPr>
              <w:spacing w:after="0" w:line="252" w:lineRule="auto"/>
            </w:pPr>
            <w:r>
              <w:rPr>
                <w:rFonts w:ascii="Aptos" w:hAnsi="Aptos"/>
                <w:sz w:val="16"/>
              </w:rPr>
              <w:t>Logs contain no secrets, signatures, access tokens, payment objects, or complete guest records.</w:t>
            </w:r>
          </w:p>
        </w:tc>
      </w:tr>
      <w:tr>
        <w:tc>
          <w:tcPr>
            <w:tcW w:type="dxa" w:w="1134"/>
            <w:shd w:fill="EAF1F8"/>
            <w:vAlign w:val="center"/>
            <w:tcMar>
              <w:top w:w="110" w:type="dxa"/>
              <w:start w:w="120" w:type="dxa"/>
              <w:bottom w:w="110" w:type="dxa"/>
              <w:end w:w="120" w:type="dxa"/>
            </w:tcMar>
          </w:tcPr>
          <w:p>
            <w:pPr>
              <w:spacing w:after="0" w:line="252" w:lineRule="auto"/>
            </w:pPr>
            <w:r>
              <w:rPr>
                <w:rFonts w:ascii="Aptos" w:hAnsi="Aptos"/>
                <w:b/>
                <w:sz w:val="16"/>
              </w:rPr>
              <w:t>AT 14</w:t>
            </w:r>
          </w:p>
        </w:tc>
        <w:tc>
          <w:tcPr>
            <w:tcW w:type="dxa" w:w="8391"/>
            <w:shd w:fill="EAF1F8"/>
            <w:vAlign w:val="center"/>
            <w:tcMar>
              <w:top w:w="110" w:type="dxa"/>
              <w:start w:w="120" w:type="dxa"/>
              <w:bottom w:w="110" w:type="dxa"/>
              <w:end w:w="120" w:type="dxa"/>
            </w:tcMar>
          </w:tcPr>
          <w:p>
            <w:pPr>
              <w:spacing w:after="0" w:line="252" w:lineRule="auto"/>
            </w:pPr>
            <w:r>
              <w:rPr>
                <w:rFonts w:ascii="Aptos" w:hAnsi="Aptos"/>
                <w:sz w:val="16"/>
              </w:rPr>
              <w:t>Unapproved remote image hosts and private network destinations cannot be fetched.</w:t>
            </w:r>
          </w:p>
        </w:tc>
      </w:tr>
      <w:tr>
        <w:tc>
          <w:tcPr>
            <w:tcW w:type="dxa" w:w="1134"/>
            <w:vAlign w:val="center"/>
            <w:tcMar>
              <w:top w:w="110" w:type="dxa"/>
              <w:start w:w="120" w:type="dxa"/>
              <w:bottom w:w="110" w:type="dxa"/>
              <w:end w:w="120" w:type="dxa"/>
            </w:tcMar>
          </w:tcPr>
          <w:p>
            <w:pPr>
              <w:spacing w:after="0" w:line="252" w:lineRule="auto"/>
            </w:pPr>
            <w:r>
              <w:rPr>
                <w:rFonts w:ascii="Aptos" w:hAnsi="Aptos"/>
                <w:b/>
                <w:sz w:val="16"/>
              </w:rPr>
              <w:t>AT 15</w:t>
            </w:r>
          </w:p>
        </w:tc>
        <w:tc>
          <w:tcPr>
            <w:tcW w:type="dxa" w:w="8391"/>
            <w:vAlign w:val="center"/>
            <w:tcMar>
              <w:top w:w="110" w:type="dxa"/>
              <w:start w:w="120" w:type="dxa"/>
              <w:bottom w:w="110" w:type="dxa"/>
              <w:end w:w="120" w:type="dxa"/>
            </w:tcMar>
          </w:tcPr>
          <w:p>
            <w:pPr>
              <w:spacing w:after="0" w:line="252" w:lineRule="auto"/>
            </w:pPr>
            <w:r>
              <w:rPr>
                <w:rFonts w:ascii="Aptos" w:hAnsi="Aptos"/>
                <w:sz w:val="16"/>
              </w:rPr>
              <w:t>Database backup restoration preserves reservation, payment, inventory, and reconciliation state.</w:t>
            </w:r>
          </w:p>
        </w:tc>
      </w:tr>
    </w:tbl>
    <w:p>
      <w:pPr>
        <w:spacing w:after="0"/>
      </w:pPr>
    </w:p>
    <w:p>
      <w:pPr>
        <w:pStyle w:val="Heading1"/>
        <w:keepNext/>
      </w:pPr>
      <w:r>
        <w:t>Production release criteria</w:t>
      </w:r>
    </w:p>
    <w:p>
      <w:pPr>
        <w:pStyle w:val="ListBullet"/>
        <w:spacing w:after="60"/>
      </w:pPr>
      <w:r>
        <w:t>All Critical and High findings are fixed and independently retested.</w:t>
      </w:r>
    </w:p>
    <w:p>
      <w:pPr>
        <w:pStyle w:val="ListBullet"/>
        <w:spacing w:after="60"/>
      </w:pPr>
      <w:r>
        <w:t>No known exploitable Critical or High dependency advisory affects the deployed dependency lock.</w:t>
      </w:r>
    </w:p>
    <w:p>
      <w:pPr>
        <w:pStyle w:val="ListBullet"/>
        <w:spacing w:after="60"/>
      </w:pPr>
      <w:r>
        <w:t>A secret scan covers current files, repository history, build output, and deployment configuration.</w:t>
      </w:r>
    </w:p>
    <w:p>
      <w:pPr>
        <w:pStyle w:val="ListBullet"/>
        <w:spacing w:after="60"/>
      </w:pPr>
      <w:r>
        <w:t>Automated concurrency, replay, price tampering, webhook, lookup, email injection, rate limit, and outage tests pass.</w:t>
      </w:r>
    </w:p>
    <w:p>
      <w:pPr>
        <w:pStyle w:val="ListBullet"/>
        <w:spacing w:after="60"/>
      </w:pPr>
      <w:r>
        <w:t>A staging penetration test covers unauthenticated APIs, payment manipulation, business logic, personal data exposure, and infrastructure configuration.</w:t>
      </w:r>
    </w:p>
    <w:p>
      <w:pPr>
        <w:pStyle w:val="ListBullet"/>
        <w:spacing w:after="60"/>
      </w:pPr>
      <w:r>
        <w:t>Operations can reconcile Razorpay payments, website reservations, PMS records, email delivery, expired holds, and failed outbox entries.</w:t>
      </w:r>
    </w:p>
    <w:p>
      <w:pPr>
        <w:pStyle w:val="ListBullet"/>
        <w:spacing w:after="60"/>
      </w:pPr>
      <w:r>
        <w:t>Backup restoration and incident response procedures have been exercised.</w:t>
      </w:r>
    </w:p>
    <w:p>
      <w:pPr>
        <w:pStyle w:val="Heading1"/>
        <w:keepNext/>
      </w:pPr>
      <w:r>
        <w:t>Implementation evidence required from the development agent</w:t>
      </w:r>
    </w:p>
    <w:p>
      <w:pPr>
        <w:pStyle w:val="BodyText"/>
      </w:pPr>
      <w:r>
        <w:t>For each finding, provide the commit or change identifier, affected files, migration or configuration change, automated tests, manual verification evidence, residual risk, and rollback instructions. Do not close a finding based only on a code diff. Close it after its acceptance criteria pass in a staging environment configured like production.</w:t>
      </w:r>
    </w:p>
    <w:p>
      <w:pPr>
        <w:pStyle w:val="Heading1"/>
        <w:keepNext/>
      </w:pPr>
      <w:r>
        <w:t>Reference standards and vendor guidance</w:t>
      </w:r>
    </w:p>
    <w:p>
      <w:pPr>
        <w:pStyle w:val="BodyText"/>
      </w:pPr>
      <w:hyperlink r:id="rId10">
        <w:r>
          <w:rPr>
            <w:color w:val="1F4E79"/>
            <w:u w:val="single"/>
          </w:rPr>
          <w:t>OWASP Application Security Verification Standard 5</w:t>
        </w:r>
      </w:hyperlink>
    </w:p>
    <w:p>
      <w:pPr>
        <w:pStyle w:val="BodyText"/>
      </w:pPr>
      <w:hyperlink r:id="rId11">
        <w:r>
          <w:rPr>
            <w:color w:val="1F4E79"/>
            <w:u w:val="single"/>
          </w:rPr>
          <w:t>OWASP API Security Sensitive Business Flows</w:t>
        </w:r>
      </w:hyperlink>
    </w:p>
    <w:p>
      <w:pPr>
        <w:pStyle w:val="BodyText"/>
      </w:pPr>
      <w:hyperlink r:id="rId12">
        <w:r>
          <w:rPr>
            <w:color w:val="1F4E79"/>
            <w:u w:val="single"/>
          </w:rPr>
          <w:t>Razorpay Standard Checkout Verification</w:t>
        </w:r>
      </w:hyperlink>
    </w:p>
    <w:p>
      <w:pPr>
        <w:pStyle w:val="BodyText"/>
      </w:pPr>
      <w:hyperlink r:id="rId13">
        <w:r>
          <w:rPr>
            <w:color w:val="1F4E79"/>
            <w:u w:val="single"/>
          </w:rPr>
          <w:t>Razorpay Webhook Validation and Idempotency</w:t>
        </w:r>
      </w:hyperlink>
    </w:p>
    <w:p>
      <w:pPr>
        <w:pStyle w:val="BodyText"/>
      </w:pPr>
      <w:hyperlink r:id="rId14">
        <w:r>
          <w:rPr>
            <w:color w:val="1F4E79"/>
            <w:u w:val="single"/>
          </w:rPr>
          <w:t>Next.js Response Headers</w:t>
        </w:r>
      </w:hyperlink>
    </w:p>
    <w:p>
      <w:pPr>
        <w:pStyle w:val="BodyText"/>
      </w:pPr>
      <w:hyperlink r:id="rId15">
        <w:r>
          <w:rPr>
            <w:color w:val="1F4E79"/>
            <w:u w:val="single"/>
          </w:rPr>
          <w:t>Vercel WAF Rate Limiting</w:t>
        </w:r>
      </w:hyperlink>
    </w:p>
    <w:p>
      <w:pPr>
        <w:pStyle w:val="BodyText"/>
      </w:pPr>
      <w:hyperlink r:id="rId16">
        <w:r>
          <w:rPr>
            <w:color w:val="1F4E79"/>
            <w:u w:val="single"/>
          </w:rPr>
          <w:t>CERT In Secure Application Guidelines</w:t>
        </w:r>
      </w:hyperlink>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654"/>
      <w:gridCol w:w="2211"/>
    </w:tblGrid>
    <w:tr>
      <w:tc>
        <w:tcPr>
          <w:tcW w:type="dxa" w:w="4932"/>
        </w:tcPr>
        <w:p>
          <w:r>
            <w:rPr>
              <w:color w:val="5A5A5A"/>
              <w:sz w:val="16"/>
            </w:rPr>
            <w:t>Hotel Ambarish Website Security Remediation Specification</w:t>
          </w:r>
        </w:p>
      </w:tc>
      <w:tc>
        <w:tcPr>
          <w:tcW w:type="dxa" w:w="4932"/>
        </w:tcPr>
        <w:p>
          <w:pPr>
            <w:jc w:val="right"/>
          </w:pPr>
          <w:r>
            <w:rPr>
              <w:sz w:val="16"/>
            </w:rPr>
            <w:t xml:space="preserve">Page </w:t>
          </w:r>
          <w:r>
            <w:fldChar w:fldCharType="begin"/>
            <w:instrText xml:space="preserve">PAGE</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40" w:right="227"/>
      <w:shd w:fill="F5F6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wasp.org/www-project-application-security-verification-standard/" TargetMode="External"/><Relationship Id="rId11" Type="http://schemas.openxmlformats.org/officeDocument/2006/relationships/hyperlink" Target="https://owasp.org/API-Security/editions/2023/en/0xa6-unrestricted-access-to-sensitive-business-flows/" TargetMode="External"/><Relationship Id="rId12" Type="http://schemas.openxmlformats.org/officeDocument/2006/relationships/hyperlink" Target="https://razorpay.com/docs/payments/payment-gateway/web-integration/standard/integration-steps/?preferred-country=IN" TargetMode="External"/><Relationship Id="rId13" Type="http://schemas.openxmlformats.org/officeDocument/2006/relationships/hyperlink" Target="https://razorpay.com/docs/webhooks/validate-test/?locale=en-US" TargetMode="External"/><Relationship Id="rId14" Type="http://schemas.openxmlformats.org/officeDocument/2006/relationships/hyperlink" Target="https://nextjs.org/docs/app/api-reference/config/next-config-js/headers" TargetMode="External"/><Relationship Id="rId15" Type="http://schemas.openxmlformats.org/officeDocument/2006/relationships/hyperlink" Target="https://vercel.com/docs/vercel-firewall/vercel-waf/rate-limiting" TargetMode="External"/><Relationship Id="rId16" Type="http://schemas.openxmlformats.org/officeDocument/2006/relationships/hyperlink" Target="https://www.cert-in.org.in/PDF/Application_Security_Guide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Ambarish Website Security Remediation Specification</dc:title>
  <dc:subject>Security audit findings and implementation requirements</dc:subject>
  <dc:creator>Hotel Ambarish Website Security Review</dc:creator>
  <cp:keywords>security, booking, Razorpay, PMS, Next.js, remediation</cp:keywords>
  <dc:description>generated by python-docx</dc:description>
  <cp:lastModifiedBy/>
  <cp:revision>1</cp:revision>
  <dcterms:created xsi:type="dcterms:W3CDTF">2013-12-23T23:15:00Z</dcterms:created>
  <dcterms:modified xsi:type="dcterms:W3CDTF">2013-12-23T23:15:00Z</dcterms:modified>
  <cp:category/>
</cp:coreProperties>
</file>